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AE867" w14:textId="77777777" w:rsidR="00F71B1A" w:rsidRPr="00F7678B" w:rsidRDefault="00125D3B" w:rsidP="00F71B1A">
      <w:pPr>
        <w:spacing w:before="360" w:after="0" w:line="240" w:lineRule="auto"/>
        <w:ind w:right="95"/>
        <w:jc w:val="center"/>
        <w:rPr>
          <w:rFonts w:ascii="Times New Roman" w:eastAsia="Times New Roman" w:hAnsi="Times New Roman"/>
          <w:sz w:val="24"/>
          <w:szCs w:val="24"/>
        </w:rPr>
      </w:pPr>
      <w:r w:rsidRPr="00F7678B">
        <w:rPr>
          <w:rFonts w:ascii="Times New Roman" w:eastAsia="Times New Roman" w:hAnsi="Times New Roman"/>
          <w:caps/>
          <w:noProof/>
          <w:sz w:val="24"/>
          <w:szCs w:val="24"/>
          <w:lang w:eastAsia="en-AU"/>
        </w:rPr>
        <w:drawing>
          <wp:inline distT="0" distB="0" distL="0" distR="0" wp14:anchorId="0045BF38" wp14:editId="0EC576A0">
            <wp:extent cx="2465705" cy="1371600"/>
            <wp:effectExtent l="0" t="0" r="0" b="0"/>
            <wp:docPr id="5" name="Picture 5"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092917B" w14:textId="77777777" w:rsidR="00F71B1A" w:rsidRPr="008A12D0" w:rsidRDefault="00125D3B" w:rsidP="008A12D0">
      <w:pPr>
        <w:pStyle w:val="Title"/>
      </w:pPr>
      <w:r w:rsidRPr="008A12D0">
        <w:t>Australi</w:t>
      </w:r>
      <w:r w:rsidR="00813ABD" w:rsidRPr="008A12D0">
        <w:t xml:space="preserve">an Government response to the </w:t>
      </w:r>
      <w:r w:rsidR="00813ABD" w:rsidRPr="008A12D0">
        <w:br/>
        <w:t xml:space="preserve">Senate Environment and Communications References Committee </w:t>
      </w:r>
      <w:r w:rsidRPr="008A12D0">
        <w:t>report:</w:t>
      </w:r>
    </w:p>
    <w:p w14:paraId="71E40242" w14:textId="77777777" w:rsidR="00CF4A48" w:rsidRPr="008A12D0" w:rsidRDefault="00CF4A48" w:rsidP="008A12D0">
      <w:pPr>
        <w:pStyle w:val="Title"/>
      </w:pPr>
      <w:r w:rsidRPr="008A12D0">
        <w:t>Making waves: the impact of seismic testing on fisheries and the marine environment</w:t>
      </w:r>
    </w:p>
    <w:p w14:paraId="5337915E" w14:textId="19AB58AA" w:rsidR="0056142F" w:rsidRPr="00F7678B" w:rsidRDefault="00A22ABB" w:rsidP="0001151B">
      <w:pPr>
        <w:spacing w:before="8880" w:after="240" w:line="240" w:lineRule="auto"/>
        <w:jc w:val="right"/>
        <w:rPr>
          <w:rFonts w:ascii="Montserrat Light" w:eastAsia="Times New Roman" w:hAnsi="Montserrat Light"/>
          <w:caps/>
          <w:sz w:val="28"/>
          <w:szCs w:val="28"/>
        </w:rPr>
      </w:pPr>
      <w:r>
        <w:rPr>
          <w:rFonts w:ascii="Montserrat Light" w:eastAsia="Times New Roman" w:hAnsi="Montserrat Light"/>
          <w:caps/>
          <w:sz w:val="28"/>
          <w:szCs w:val="28"/>
        </w:rPr>
        <w:t>NOVE</w:t>
      </w:r>
      <w:r w:rsidR="0056142F" w:rsidRPr="00F7678B">
        <w:rPr>
          <w:rFonts w:ascii="Montserrat Light" w:eastAsia="Times New Roman" w:hAnsi="Montserrat Light"/>
          <w:caps/>
          <w:sz w:val="28"/>
          <w:szCs w:val="28"/>
        </w:rPr>
        <w:t>mber 2021</w:t>
      </w:r>
    </w:p>
    <w:p w14:paraId="15D09280" w14:textId="77777777" w:rsidR="00DB083E" w:rsidRPr="007740FE" w:rsidRDefault="00DB083E" w:rsidP="008A12D0">
      <w:pPr>
        <w:pStyle w:val="Heading1"/>
      </w:pPr>
      <w:r w:rsidRPr="007740FE">
        <w:lastRenderedPageBreak/>
        <w:t>Making waves: the impact of seismic testing on fisheries and the marine environment</w:t>
      </w:r>
    </w:p>
    <w:p w14:paraId="7D90F9AF" w14:textId="77777777" w:rsidR="00D86EA6" w:rsidRPr="007740FE" w:rsidRDefault="00D86EA6" w:rsidP="007740FE">
      <w:pPr>
        <w:pStyle w:val="Heading2"/>
      </w:pPr>
      <w:r w:rsidRPr="007740FE">
        <w:t>Introduction</w:t>
      </w:r>
    </w:p>
    <w:p w14:paraId="3DC7AFD3" w14:textId="77777777" w:rsidR="00867CCB" w:rsidRPr="00F7678B" w:rsidRDefault="00FD6E77" w:rsidP="00D86EA6">
      <w:pPr>
        <w:rPr>
          <w:rFonts w:ascii="Times New Roman" w:hAnsi="Times New Roman"/>
          <w:sz w:val="24"/>
          <w:szCs w:val="24"/>
        </w:rPr>
      </w:pPr>
      <w:r w:rsidRPr="00F7678B">
        <w:rPr>
          <w:rFonts w:ascii="Times New Roman" w:hAnsi="Times New Roman"/>
          <w:sz w:val="24"/>
          <w:szCs w:val="24"/>
        </w:rPr>
        <w:t>The Australian Government welcomes the report by the Senate Envir</w:t>
      </w:r>
      <w:bookmarkStart w:id="0" w:name="_GoBack"/>
      <w:bookmarkEnd w:id="0"/>
      <w:r w:rsidRPr="00F7678B">
        <w:rPr>
          <w:rFonts w:ascii="Times New Roman" w:hAnsi="Times New Roman"/>
          <w:sz w:val="24"/>
          <w:szCs w:val="24"/>
        </w:rPr>
        <w:t>onment and Communications References Committee (the Committee) in relation to the inquiry into the impact of seismic testing on fisheries and the marine environment, and thanks the Committee for the work it has done in preparing this report.</w:t>
      </w:r>
      <w:r w:rsidR="007463C4" w:rsidRPr="00F7678B">
        <w:rPr>
          <w:rFonts w:ascii="Times New Roman" w:hAnsi="Times New Roman"/>
          <w:sz w:val="24"/>
          <w:szCs w:val="24"/>
        </w:rPr>
        <w:t xml:space="preserve"> </w:t>
      </w:r>
      <w:r w:rsidR="003F28E3" w:rsidRPr="00F7678B">
        <w:rPr>
          <w:rFonts w:ascii="Times New Roman" w:hAnsi="Times New Roman"/>
          <w:sz w:val="24"/>
          <w:szCs w:val="24"/>
        </w:rPr>
        <w:t xml:space="preserve">The Government </w:t>
      </w:r>
      <w:r w:rsidR="009A391B" w:rsidRPr="00F7678B">
        <w:rPr>
          <w:rFonts w:ascii="Times New Roman" w:hAnsi="Times New Roman"/>
          <w:sz w:val="24"/>
          <w:szCs w:val="24"/>
        </w:rPr>
        <w:t xml:space="preserve">would </w:t>
      </w:r>
      <w:r w:rsidR="003F28E3" w:rsidRPr="00F7678B">
        <w:rPr>
          <w:rFonts w:ascii="Times New Roman" w:hAnsi="Times New Roman"/>
          <w:sz w:val="24"/>
          <w:szCs w:val="24"/>
        </w:rPr>
        <w:t>also</w:t>
      </w:r>
      <w:r w:rsidR="009A391B" w:rsidRPr="00F7678B">
        <w:rPr>
          <w:rFonts w:ascii="Times New Roman" w:hAnsi="Times New Roman"/>
          <w:sz w:val="24"/>
          <w:szCs w:val="24"/>
        </w:rPr>
        <w:t xml:space="preserve"> like to acknowledge the contribution that individuals and organisations </w:t>
      </w:r>
      <w:r w:rsidR="00632D16" w:rsidRPr="00F7678B">
        <w:rPr>
          <w:rFonts w:ascii="Times New Roman" w:hAnsi="Times New Roman"/>
          <w:sz w:val="24"/>
          <w:szCs w:val="24"/>
        </w:rPr>
        <w:t xml:space="preserve">have made to this inquiry in </w:t>
      </w:r>
      <w:r w:rsidR="003F28E3" w:rsidRPr="00F7678B">
        <w:rPr>
          <w:rFonts w:ascii="Times New Roman" w:hAnsi="Times New Roman"/>
          <w:sz w:val="24"/>
          <w:szCs w:val="24"/>
        </w:rPr>
        <w:t>preparing written submissions or appearing at public hearings.</w:t>
      </w:r>
    </w:p>
    <w:p w14:paraId="30B1183B" w14:textId="77777777" w:rsidR="00B46B61" w:rsidRPr="00F7678B" w:rsidRDefault="002B3278" w:rsidP="00D86EA6">
      <w:pPr>
        <w:rPr>
          <w:rFonts w:ascii="Times New Roman" w:hAnsi="Times New Roman"/>
          <w:sz w:val="24"/>
          <w:szCs w:val="24"/>
        </w:rPr>
      </w:pPr>
      <w:r w:rsidRPr="00F7678B">
        <w:rPr>
          <w:rFonts w:ascii="Times New Roman" w:hAnsi="Times New Roman"/>
          <w:sz w:val="24"/>
          <w:szCs w:val="24"/>
        </w:rPr>
        <w:t>The Government remains</w:t>
      </w:r>
      <w:r w:rsidR="00054A46" w:rsidRPr="00F7678B">
        <w:rPr>
          <w:rFonts w:ascii="Times New Roman" w:hAnsi="Times New Roman"/>
          <w:sz w:val="24"/>
          <w:szCs w:val="24"/>
        </w:rPr>
        <w:t xml:space="preserve"> committed to</w:t>
      </w:r>
      <w:r w:rsidR="005241A5" w:rsidRPr="00F7678B">
        <w:rPr>
          <w:rFonts w:ascii="Times New Roman" w:hAnsi="Times New Roman"/>
          <w:sz w:val="24"/>
          <w:szCs w:val="24"/>
        </w:rPr>
        <w:t xml:space="preserve"> protecting the marine environment and ensuring sustainable practices by all marine use</w:t>
      </w:r>
      <w:r w:rsidR="00B46B61" w:rsidRPr="00F7678B">
        <w:rPr>
          <w:rFonts w:ascii="Times New Roman" w:hAnsi="Times New Roman"/>
          <w:sz w:val="24"/>
          <w:szCs w:val="24"/>
        </w:rPr>
        <w:t xml:space="preserve">rs, both now and in the future. Australia </w:t>
      </w:r>
      <w:r w:rsidR="00363778" w:rsidRPr="00F7678B">
        <w:rPr>
          <w:rFonts w:ascii="Times New Roman" w:hAnsi="Times New Roman"/>
          <w:sz w:val="24"/>
          <w:szCs w:val="24"/>
        </w:rPr>
        <w:t xml:space="preserve">has one of the best and safest regimes for offshore oil and gas exploration and development in the world. The Government considers Australia’s rigorous and transparent legislation, overseen by an </w:t>
      </w:r>
      <w:r w:rsidR="008C5F7B">
        <w:rPr>
          <w:rFonts w:ascii="Times New Roman" w:hAnsi="Times New Roman"/>
          <w:sz w:val="24"/>
          <w:szCs w:val="24"/>
        </w:rPr>
        <w:t>independent</w:t>
      </w:r>
      <w:r w:rsidR="00363778" w:rsidRPr="00F7678B">
        <w:rPr>
          <w:rFonts w:ascii="Times New Roman" w:hAnsi="Times New Roman"/>
          <w:sz w:val="24"/>
          <w:szCs w:val="24"/>
        </w:rPr>
        <w:t xml:space="preserve"> regulator, strike</w:t>
      </w:r>
      <w:r w:rsidR="0036368E" w:rsidRPr="00F7678B">
        <w:rPr>
          <w:rFonts w:ascii="Times New Roman" w:hAnsi="Times New Roman"/>
          <w:sz w:val="24"/>
          <w:szCs w:val="24"/>
        </w:rPr>
        <w:t>s</w:t>
      </w:r>
      <w:r w:rsidR="00363778" w:rsidRPr="00F7678B">
        <w:rPr>
          <w:rFonts w:ascii="Times New Roman" w:hAnsi="Times New Roman"/>
          <w:sz w:val="24"/>
          <w:szCs w:val="24"/>
        </w:rPr>
        <w:t xml:space="preserve"> the right balance to develop the oil and gas industry in an environmentally responsible way, while co-existing with other industries </w:t>
      </w:r>
      <w:r w:rsidR="006244E5" w:rsidRPr="00F7678B">
        <w:rPr>
          <w:rFonts w:ascii="Times New Roman" w:hAnsi="Times New Roman"/>
          <w:sz w:val="24"/>
          <w:szCs w:val="24"/>
        </w:rPr>
        <w:t>including</w:t>
      </w:r>
      <w:r w:rsidR="00363778" w:rsidRPr="00F7678B">
        <w:rPr>
          <w:rFonts w:ascii="Times New Roman" w:hAnsi="Times New Roman"/>
          <w:sz w:val="24"/>
          <w:szCs w:val="24"/>
        </w:rPr>
        <w:t xml:space="preserve"> fisheries.</w:t>
      </w:r>
    </w:p>
    <w:p w14:paraId="14FB5C76" w14:textId="77777777" w:rsidR="00F11507" w:rsidRPr="00DB083E" w:rsidRDefault="00F11507" w:rsidP="007740FE">
      <w:pPr>
        <w:pStyle w:val="Heading2"/>
      </w:pPr>
      <w:r w:rsidRPr="00DB083E">
        <w:t>Recommendations</w:t>
      </w:r>
    </w:p>
    <w:p w14:paraId="0A16EA38" w14:textId="77777777" w:rsidR="00867CCB" w:rsidRPr="00F7678B" w:rsidRDefault="003021A8" w:rsidP="00D86EA6">
      <w:pPr>
        <w:rPr>
          <w:rFonts w:ascii="Times New Roman" w:hAnsi="Times New Roman"/>
          <w:sz w:val="24"/>
          <w:szCs w:val="24"/>
        </w:rPr>
      </w:pPr>
      <w:r w:rsidRPr="00F7678B">
        <w:rPr>
          <w:rFonts w:ascii="Times New Roman" w:hAnsi="Times New Roman"/>
          <w:sz w:val="24"/>
          <w:szCs w:val="24"/>
        </w:rPr>
        <w:t xml:space="preserve">The report includes 19 majority recommendations and </w:t>
      </w:r>
      <w:r w:rsidR="0036463A">
        <w:rPr>
          <w:rFonts w:ascii="Times New Roman" w:hAnsi="Times New Roman"/>
          <w:sz w:val="24"/>
          <w:szCs w:val="24"/>
        </w:rPr>
        <w:t xml:space="preserve">one recommendation from </w:t>
      </w:r>
      <w:r w:rsidRPr="00F7678B">
        <w:rPr>
          <w:rFonts w:ascii="Times New Roman" w:hAnsi="Times New Roman"/>
          <w:sz w:val="24"/>
          <w:szCs w:val="24"/>
        </w:rPr>
        <w:t xml:space="preserve">the Australian Greens </w:t>
      </w:r>
      <w:r w:rsidR="0036463A">
        <w:rPr>
          <w:rFonts w:ascii="Times New Roman" w:hAnsi="Times New Roman"/>
          <w:sz w:val="24"/>
          <w:szCs w:val="24"/>
        </w:rPr>
        <w:t>in the</w:t>
      </w:r>
      <w:r w:rsidRPr="00F7678B">
        <w:rPr>
          <w:rFonts w:ascii="Times New Roman" w:hAnsi="Times New Roman"/>
          <w:sz w:val="24"/>
          <w:szCs w:val="24"/>
        </w:rPr>
        <w:t xml:space="preserve"> additional comments. </w:t>
      </w:r>
      <w:r w:rsidR="005940A9" w:rsidRPr="00F7678B">
        <w:rPr>
          <w:rFonts w:ascii="Times New Roman" w:hAnsi="Times New Roman"/>
          <w:sz w:val="24"/>
          <w:szCs w:val="24"/>
        </w:rPr>
        <w:t>The</w:t>
      </w:r>
      <w:r w:rsidR="00DB083E">
        <w:rPr>
          <w:rFonts w:ascii="Times New Roman" w:hAnsi="Times New Roman"/>
          <w:sz w:val="24"/>
          <w:szCs w:val="24"/>
        </w:rPr>
        <w:t> </w:t>
      </w:r>
      <w:r w:rsidR="005940A9" w:rsidRPr="00F7678B">
        <w:rPr>
          <w:rFonts w:ascii="Times New Roman" w:hAnsi="Times New Roman"/>
          <w:sz w:val="24"/>
          <w:szCs w:val="24"/>
        </w:rPr>
        <w:t>Government’s response to each recommendation is provided below.</w:t>
      </w:r>
    </w:p>
    <w:p w14:paraId="2C242788" w14:textId="77777777" w:rsidR="002E7EB0" w:rsidRPr="007740FE" w:rsidRDefault="00282B93" w:rsidP="007740FE">
      <w:pPr>
        <w:pStyle w:val="Heading3"/>
      </w:pPr>
      <w:r w:rsidRPr="007740FE">
        <w:t>Recommendations</w:t>
      </w:r>
      <w:r w:rsidR="00400DD3" w:rsidRPr="007740FE">
        <w:t xml:space="preserve"> </w:t>
      </w:r>
      <w:r w:rsidRPr="007740FE">
        <w:t xml:space="preserve">in the </w:t>
      </w:r>
      <w:r w:rsidR="003E3AF3" w:rsidRPr="007740FE">
        <w:t xml:space="preserve">Committee </w:t>
      </w:r>
      <w:r w:rsidRPr="007740FE">
        <w:t>majority report</w:t>
      </w:r>
    </w:p>
    <w:p w14:paraId="020D674C" w14:textId="77777777" w:rsidR="007B4A6F" w:rsidRPr="00F7678B" w:rsidRDefault="007B4A6F" w:rsidP="002E7EB0">
      <w:pPr>
        <w:rPr>
          <w:rFonts w:ascii="Times New Roman" w:hAnsi="Times New Roman"/>
          <w:b/>
          <w:sz w:val="24"/>
          <w:szCs w:val="24"/>
        </w:rPr>
      </w:pPr>
      <w:r w:rsidRPr="00F7678B">
        <w:rPr>
          <w:rFonts w:ascii="Times New Roman" w:hAnsi="Times New Roman"/>
          <w:noProof/>
          <w:lang w:eastAsia="en-AU"/>
        </w:rPr>
        <mc:AlternateContent>
          <mc:Choice Requires="wps">
            <w:drawing>
              <wp:inline distT="0" distB="0" distL="0" distR="0" wp14:anchorId="4864A334" wp14:editId="57D5EA3F">
                <wp:extent cx="5829300" cy="1404620"/>
                <wp:effectExtent l="0" t="0" r="19050" b="2349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5F935A9E" w14:textId="77777777" w:rsidR="00970FCC" w:rsidRPr="008828C1" w:rsidRDefault="00970FCC" w:rsidP="008828C1">
                            <w:pPr>
                              <w:spacing w:before="60" w:after="60"/>
                              <w:rPr>
                                <w:rFonts w:ascii="Times New Roman" w:hAnsi="Times New Roman"/>
                                <w:sz w:val="24"/>
                                <w:szCs w:val="24"/>
                              </w:rPr>
                            </w:pPr>
                            <w:r w:rsidRPr="00B45977">
                              <w:rPr>
                                <w:rFonts w:ascii="Times New Roman" w:hAnsi="Times New Roman"/>
                                <w:b/>
                                <w:sz w:val="24"/>
                                <w:szCs w:val="24"/>
                              </w:rPr>
                              <w:t>Recommendation 1:</w:t>
                            </w:r>
                            <w:r w:rsidRPr="008828C1">
                              <w:rPr>
                                <w:rFonts w:ascii="Times New Roman" w:hAnsi="Times New Roman"/>
                                <w:b/>
                                <w:sz w:val="24"/>
                                <w:szCs w:val="24"/>
                              </w:rPr>
                              <w:t xml:space="preserve"> </w:t>
                            </w:r>
                            <w:r w:rsidRPr="008828C1">
                              <w:rPr>
                                <w:rFonts w:ascii="Times New Roman" w:hAnsi="Times New Roman"/>
                                <w:sz w:val="24"/>
                                <w:szCs w:val="24"/>
                              </w:rPr>
                              <w:t xml:space="preserve">The committee recommends that the Australian Government support the development and use of lower-impact technologies for all offshore seismic surveying to reduce the potential impacts of seismic testing on marine animals and the marine environment. This support could include: </w:t>
                            </w:r>
                          </w:p>
                          <w:p w14:paraId="3308363E" w14:textId="77777777" w:rsidR="00970FCC" w:rsidRPr="008828C1" w:rsidRDefault="00970FCC" w:rsidP="00297AA4">
                            <w:pPr>
                              <w:pStyle w:val="ListParagraph"/>
                              <w:numPr>
                                <w:ilvl w:val="0"/>
                                <w:numId w:val="8"/>
                              </w:numPr>
                              <w:spacing w:before="60" w:after="60"/>
                              <w:rPr>
                                <w:rFonts w:ascii="Times New Roman" w:hAnsi="Times New Roman"/>
                                <w:sz w:val="24"/>
                                <w:szCs w:val="24"/>
                              </w:rPr>
                            </w:pPr>
                            <w:r w:rsidRPr="008828C1">
                              <w:rPr>
                                <w:rFonts w:ascii="Times New Roman" w:hAnsi="Times New Roman"/>
                                <w:sz w:val="24"/>
                                <w:szCs w:val="24"/>
                              </w:rPr>
                              <w:t>joint government/petroleum industry funding for the development of the alternative technologies;</w:t>
                            </w:r>
                          </w:p>
                          <w:p w14:paraId="5D15B001" w14:textId="77777777" w:rsidR="00970FCC" w:rsidRPr="008828C1" w:rsidRDefault="00970FCC" w:rsidP="00297AA4">
                            <w:pPr>
                              <w:pStyle w:val="ListParagraph"/>
                              <w:numPr>
                                <w:ilvl w:val="0"/>
                                <w:numId w:val="8"/>
                              </w:numPr>
                              <w:spacing w:before="60" w:after="60"/>
                              <w:rPr>
                                <w:rFonts w:ascii="Times New Roman" w:hAnsi="Times New Roman"/>
                                <w:sz w:val="24"/>
                                <w:szCs w:val="24"/>
                              </w:rPr>
                            </w:pPr>
                            <w:r w:rsidRPr="008828C1">
                              <w:rPr>
                                <w:rFonts w:ascii="Times New Roman" w:hAnsi="Times New Roman"/>
                                <w:sz w:val="24"/>
                                <w:szCs w:val="24"/>
                              </w:rPr>
                              <w:t xml:space="preserve">consultation with relevant scientific experts, fisheries, environmental and community organisations; and </w:t>
                            </w:r>
                          </w:p>
                          <w:p w14:paraId="240DFB25" w14:textId="77777777" w:rsidR="00970FCC" w:rsidRPr="008828C1" w:rsidRDefault="00970FCC" w:rsidP="00297AA4">
                            <w:pPr>
                              <w:pStyle w:val="ListParagraph"/>
                              <w:numPr>
                                <w:ilvl w:val="0"/>
                                <w:numId w:val="8"/>
                              </w:numPr>
                              <w:spacing w:before="60" w:after="60"/>
                              <w:rPr>
                                <w:rFonts w:ascii="Times New Roman" w:hAnsi="Times New Roman"/>
                                <w:sz w:val="24"/>
                                <w:szCs w:val="24"/>
                              </w:rPr>
                            </w:pPr>
                            <w:proofErr w:type="gramStart"/>
                            <w:r w:rsidRPr="008828C1">
                              <w:rPr>
                                <w:rFonts w:ascii="Times New Roman" w:hAnsi="Times New Roman"/>
                                <w:sz w:val="24"/>
                                <w:szCs w:val="24"/>
                              </w:rPr>
                              <w:t>an</w:t>
                            </w:r>
                            <w:proofErr w:type="gramEnd"/>
                            <w:r w:rsidRPr="008828C1">
                              <w:rPr>
                                <w:rFonts w:ascii="Times New Roman" w:hAnsi="Times New Roman"/>
                                <w:sz w:val="24"/>
                                <w:szCs w:val="24"/>
                              </w:rPr>
                              <w:t xml:space="preserve"> express regulatory requirement for activity proponents to consider and adopt lower-impact technologies in activity proposals.</w:t>
                            </w:r>
                          </w:p>
                        </w:txbxContent>
                      </wps:txbx>
                      <wps:bodyPr rot="0" vert="horz" wrap="square" lIns="91440" tIns="45720" rIns="91440" bIns="45720" anchor="t" anchorCtr="0">
                        <a:spAutoFit/>
                      </wps:bodyPr>
                    </wps:wsp>
                  </a:graphicData>
                </a:graphic>
              </wp:inline>
            </w:drawing>
          </mc:Choice>
          <mc:Fallback>
            <w:pict>
              <v:shapetype w14:anchorId="4864A334" id="_x0000_t202" coordsize="21600,21600" o:spt="202" path="m,l,21600r21600,l21600,xe">
                <v:stroke joinstyle="miter"/>
                <v:path gradientshapeok="t" o:connecttype="rect"/>
              </v:shapetype>
              <v:shape id="Text Box 2" o:spid="_x0000_s1026"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" fillcolor="#dbe5f1 [660]">
                <v:textbox style="mso-fit-shape-to-text:t">
                  <w:txbxContent>
                    <w:p w14:paraId="5F935A9E" w14:textId="77777777" w:rsidR="00970FCC" w:rsidRPr="008828C1" w:rsidRDefault="00970FCC" w:rsidP="008828C1">
                      <w:pPr>
                        <w:spacing w:before="60" w:after="60"/>
                        <w:rPr>
                          <w:rFonts w:ascii="Times New Roman" w:hAnsi="Times New Roman"/>
                          <w:sz w:val="24"/>
                          <w:szCs w:val="24"/>
                        </w:rPr>
                      </w:pPr>
                      <w:r w:rsidRPr="00B45977">
                        <w:rPr>
                          <w:rFonts w:ascii="Times New Roman" w:hAnsi="Times New Roman"/>
                          <w:b/>
                          <w:sz w:val="24"/>
                          <w:szCs w:val="24"/>
                        </w:rPr>
                        <w:t>Recommendation 1:</w:t>
                      </w:r>
                      <w:r w:rsidRPr="008828C1">
                        <w:rPr>
                          <w:rFonts w:ascii="Times New Roman" w:hAnsi="Times New Roman"/>
                          <w:b/>
                          <w:sz w:val="24"/>
                          <w:szCs w:val="24"/>
                        </w:rPr>
                        <w:t xml:space="preserve"> </w:t>
                      </w:r>
                      <w:r w:rsidRPr="008828C1">
                        <w:rPr>
                          <w:rFonts w:ascii="Times New Roman" w:hAnsi="Times New Roman"/>
                          <w:sz w:val="24"/>
                          <w:szCs w:val="24"/>
                        </w:rPr>
                        <w:t xml:space="preserve">The committee recommends that the Australian Government support the development and use of lower-impact technologies for all offshore seismic surveying to reduce the potential impacts of seismic testing on marine animals and the marine environment. This support could include: </w:t>
                      </w:r>
                    </w:p>
                    <w:p w14:paraId="3308363E" w14:textId="77777777" w:rsidR="00970FCC" w:rsidRPr="008828C1" w:rsidRDefault="00970FCC" w:rsidP="00297AA4">
                      <w:pPr>
                        <w:pStyle w:val="ListParagraph"/>
                        <w:numPr>
                          <w:ilvl w:val="0"/>
                          <w:numId w:val="8"/>
                        </w:numPr>
                        <w:spacing w:before="60" w:after="60"/>
                        <w:rPr>
                          <w:rFonts w:ascii="Times New Roman" w:hAnsi="Times New Roman"/>
                          <w:sz w:val="24"/>
                          <w:szCs w:val="24"/>
                        </w:rPr>
                      </w:pPr>
                      <w:r w:rsidRPr="008828C1">
                        <w:rPr>
                          <w:rFonts w:ascii="Times New Roman" w:hAnsi="Times New Roman"/>
                          <w:sz w:val="24"/>
                          <w:szCs w:val="24"/>
                        </w:rPr>
                        <w:t>joint government/petroleum industry funding for the development of the alternative technologies;</w:t>
                      </w:r>
                    </w:p>
                    <w:p w14:paraId="5D15B001" w14:textId="77777777" w:rsidR="00970FCC" w:rsidRPr="008828C1" w:rsidRDefault="00970FCC" w:rsidP="00297AA4">
                      <w:pPr>
                        <w:pStyle w:val="ListParagraph"/>
                        <w:numPr>
                          <w:ilvl w:val="0"/>
                          <w:numId w:val="8"/>
                        </w:numPr>
                        <w:spacing w:before="60" w:after="60"/>
                        <w:rPr>
                          <w:rFonts w:ascii="Times New Roman" w:hAnsi="Times New Roman"/>
                          <w:sz w:val="24"/>
                          <w:szCs w:val="24"/>
                        </w:rPr>
                      </w:pPr>
                      <w:r w:rsidRPr="008828C1">
                        <w:rPr>
                          <w:rFonts w:ascii="Times New Roman" w:hAnsi="Times New Roman"/>
                          <w:sz w:val="24"/>
                          <w:szCs w:val="24"/>
                        </w:rPr>
                        <w:t xml:space="preserve">consultation with relevant scientific experts, fisheries, environmental and community organisations; and </w:t>
                      </w:r>
                    </w:p>
                    <w:p w14:paraId="240DFB25" w14:textId="77777777" w:rsidR="00970FCC" w:rsidRPr="008828C1" w:rsidRDefault="00970FCC" w:rsidP="00297AA4">
                      <w:pPr>
                        <w:pStyle w:val="ListParagraph"/>
                        <w:numPr>
                          <w:ilvl w:val="0"/>
                          <w:numId w:val="8"/>
                        </w:numPr>
                        <w:spacing w:before="60" w:after="60"/>
                        <w:rPr>
                          <w:rFonts w:ascii="Times New Roman" w:hAnsi="Times New Roman"/>
                          <w:sz w:val="24"/>
                          <w:szCs w:val="24"/>
                        </w:rPr>
                      </w:pPr>
                      <w:proofErr w:type="gramStart"/>
                      <w:r w:rsidRPr="008828C1">
                        <w:rPr>
                          <w:rFonts w:ascii="Times New Roman" w:hAnsi="Times New Roman"/>
                          <w:sz w:val="24"/>
                          <w:szCs w:val="24"/>
                        </w:rPr>
                        <w:t>an</w:t>
                      </w:r>
                      <w:proofErr w:type="gramEnd"/>
                      <w:r w:rsidRPr="008828C1">
                        <w:rPr>
                          <w:rFonts w:ascii="Times New Roman" w:hAnsi="Times New Roman"/>
                          <w:sz w:val="24"/>
                          <w:szCs w:val="24"/>
                        </w:rPr>
                        <w:t xml:space="preserve"> express regulatory requirement for activity proponents to consider and adopt lower-impact technologies in activity proposals.</w:t>
                      </w:r>
                    </w:p>
                  </w:txbxContent>
                </v:textbox>
                <w10:anchorlock/>
              </v:shape>
            </w:pict>
          </mc:Fallback>
        </mc:AlternateContent>
      </w:r>
    </w:p>
    <w:p w14:paraId="57408EBF" w14:textId="77777777" w:rsidR="007B4A6F" w:rsidRPr="00F7678B" w:rsidRDefault="007B4A6F" w:rsidP="007B4A6F">
      <w:pPr>
        <w:rPr>
          <w:rFonts w:ascii="Times New Roman" w:hAnsi="Times New Roman"/>
          <w:sz w:val="24"/>
          <w:szCs w:val="24"/>
        </w:rPr>
      </w:pPr>
      <w:r w:rsidRPr="00F7678B">
        <w:rPr>
          <w:rFonts w:ascii="Times New Roman" w:hAnsi="Times New Roman"/>
          <w:sz w:val="24"/>
          <w:szCs w:val="24"/>
        </w:rPr>
        <w:t xml:space="preserve">The Government </w:t>
      </w:r>
      <w:r w:rsidRPr="00F7678B">
        <w:rPr>
          <w:rFonts w:ascii="Times New Roman" w:hAnsi="Times New Roman"/>
          <w:b/>
          <w:sz w:val="24"/>
          <w:szCs w:val="24"/>
        </w:rPr>
        <w:t>notes</w:t>
      </w:r>
      <w:r w:rsidRPr="00F7678B">
        <w:rPr>
          <w:rFonts w:ascii="Times New Roman" w:hAnsi="Times New Roman"/>
          <w:sz w:val="24"/>
          <w:szCs w:val="24"/>
        </w:rPr>
        <w:t xml:space="preserve"> this recommendation.</w:t>
      </w:r>
    </w:p>
    <w:p w14:paraId="62B121CF" w14:textId="77777777" w:rsidR="00077FF8" w:rsidRPr="00F7678B" w:rsidRDefault="00BF47A4" w:rsidP="00077FF8">
      <w:pPr>
        <w:rPr>
          <w:rFonts w:ascii="Times New Roman" w:hAnsi="Times New Roman"/>
          <w:sz w:val="24"/>
          <w:szCs w:val="24"/>
        </w:rPr>
      </w:pPr>
      <w:r w:rsidRPr="00F7678B">
        <w:rPr>
          <w:rFonts w:ascii="Times New Roman" w:hAnsi="Times New Roman"/>
          <w:sz w:val="24"/>
          <w:szCs w:val="24"/>
        </w:rPr>
        <w:t>The Government values science and technology as fund</w:t>
      </w:r>
      <w:r w:rsidR="00551E4D" w:rsidRPr="00F7678B">
        <w:rPr>
          <w:rFonts w:ascii="Times New Roman" w:hAnsi="Times New Roman"/>
          <w:sz w:val="24"/>
          <w:szCs w:val="24"/>
        </w:rPr>
        <w:t>a</w:t>
      </w:r>
      <w:r w:rsidRPr="00F7678B">
        <w:rPr>
          <w:rFonts w:ascii="Times New Roman" w:hAnsi="Times New Roman"/>
          <w:sz w:val="24"/>
          <w:szCs w:val="24"/>
        </w:rPr>
        <w:t xml:space="preserve">mental to our economy, industries and broader wellbeing. </w:t>
      </w:r>
    </w:p>
    <w:p w14:paraId="406AECAC" w14:textId="77777777" w:rsidR="00077FF8" w:rsidRPr="00F7678B" w:rsidRDefault="00077FF8" w:rsidP="00DB083E">
      <w:pPr>
        <w:keepNext/>
      </w:pPr>
      <w:r w:rsidRPr="00F7678B">
        <w:rPr>
          <w:rFonts w:ascii="Times New Roman" w:hAnsi="Times New Roman"/>
          <w:sz w:val="24"/>
          <w:szCs w:val="24"/>
        </w:rPr>
        <w:t xml:space="preserve">Government support for marine research and development is delivered through a suite of agencies and mechanisms, including: </w:t>
      </w:r>
    </w:p>
    <w:p w14:paraId="61066098" w14:textId="77777777" w:rsidR="00BF47A4" w:rsidRPr="00F7678B" w:rsidRDefault="00F10F3E" w:rsidP="00F10F3E">
      <w:pPr>
        <w:pStyle w:val="ListParagraph"/>
        <w:numPr>
          <w:ilvl w:val="0"/>
          <w:numId w:val="13"/>
        </w:numPr>
        <w:rPr>
          <w:rFonts w:ascii="Times New Roman" w:hAnsi="Times New Roman"/>
          <w:sz w:val="24"/>
          <w:szCs w:val="24"/>
        </w:rPr>
      </w:pPr>
      <w:r w:rsidRPr="00F7678B">
        <w:rPr>
          <w:rFonts w:ascii="Times New Roman" w:hAnsi="Times New Roman"/>
          <w:sz w:val="24"/>
          <w:szCs w:val="24"/>
        </w:rPr>
        <w:t xml:space="preserve">The </w:t>
      </w:r>
      <w:r w:rsidR="008C3AC9">
        <w:rPr>
          <w:rFonts w:ascii="Times New Roman" w:hAnsi="Times New Roman"/>
          <w:sz w:val="24"/>
          <w:szCs w:val="24"/>
        </w:rPr>
        <w:t>Australian Institute of Marine</w:t>
      </w:r>
      <w:r w:rsidR="00BF47A4" w:rsidRPr="00F7678B">
        <w:rPr>
          <w:rFonts w:ascii="Times New Roman" w:hAnsi="Times New Roman"/>
          <w:sz w:val="24"/>
          <w:szCs w:val="24"/>
        </w:rPr>
        <w:t xml:space="preserve"> (AIMS)</w:t>
      </w:r>
      <w:r w:rsidR="00DD30D6" w:rsidRPr="00F7678B">
        <w:rPr>
          <w:rFonts w:ascii="Times New Roman" w:hAnsi="Times New Roman"/>
          <w:sz w:val="24"/>
          <w:szCs w:val="24"/>
        </w:rPr>
        <w:t>:</w:t>
      </w:r>
      <w:r w:rsidR="00666DFE">
        <w:rPr>
          <w:rFonts w:ascii="Times New Roman" w:hAnsi="Times New Roman"/>
          <w:sz w:val="24"/>
          <w:szCs w:val="24"/>
        </w:rPr>
        <w:t xml:space="preserve"> </w:t>
      </w:r>
      <w:r w:rsidR="007029CB">
        <w:rPr>
          <w:rFonts w:ascii="Times New Roman" w:hAnsi="Times New Roman"/>
          <w:sz w:val="24"/>
          <w:szCs w:val="24"/>
        </w:rPr>
        <w:t>A</w:t>
      </w:r>
      <w:r w:rsidR="00BF47A4" w:rsidRPr="00F7678B">
        <w:rPr>
          <w:rFonts w:ascii="Times New Roman" w:hAnsi="Times New Roman"/>
          <w:sz w:val="24"/>
          <w:szCs w:val="24"/>
        </w:rPr>
        <w:t xml:space="preserve"> dedicated marine research agency with a mission </w:t>
      </w:r>
      <w:r w:rsidR="006C15D7">
        <w:rPr>
          <w:rFonts w:ascii="Times New Roman" w:hAnsi="Times New Roman"/>
          <w:sz w:val="24"/>
          <w:szCs w:val="24"/>
        </w:rPr>
        <w:t>to</w:t>
      </w:r>
      <w:r w:rsidR="00BF47A4" w:rsidRPr="00F7678B">
        <w:rPr>
          <w:rFonts w:ascii="Times New Roman" w:hAnsi="Times New Roman"/>
          <w:sz w:val="24"/>
          <w:szCs w:val="24"/>
        </w:rPr>
        <w:t xml:space="preserve"> deliver economic, social and environmental net benefits for marine industries. </w:t>
      </w:r>
      <w:r w:rsidR="006C15D7">
        <w:rPr>
          <w:rFonts w:ascii="Times New Roman" w:hAnsi="Times New Roman"/>
          <w:sz w:val="24"/>
          <w:szCs w:val="24"/>
        </w:rPr>
        <w:t xml:space="preserve">AIMS research includes studies </w:t>
      </w:r>
      <w:r w:rsidR="00BF47A4" w:rsidRPr="00F7678B">
        <w:rPr>
          <w:rFonts w:ascii="Times New Roman" w:hAnsi="Times New Roman"/>
          <w:sz w:val="24"/>
          <w:szCs w:val="24"/>
        </w:rPr>
        <w:t>into the effect</w:t>
      </w:r>
      <w:r w:rsidR="00673887" w:rsidRPr="00F7678B">
        <w:rPr>
          <w:rFonts w:ascii="Times New Roman" w:hAnsi="Times New Roman"/>
          <w:sz w:val="24"/>
          <w:szCs w:val="24"/>
        </w:rPr>
        <w:t>s</w:t>
      </w:r>
      <w:r w:rsidR="00BF47A4" w:rsidRPr="00F7678B">
        <w:rPr>
          <w:rFonts w:ascii="Times New Roman" w:hAnsi="Times New Roman"/>
          <w:sz w:val="24"/>
          <w:szCs w:val="24"/>
        </w:rPr>
        <w:t xml:space="preserve"> of seismic surveys on marine ecosystems </w:t>
      </w:r>
      <w:r w:rsidR="006C15D7">
        <w:rPr>
          <w:rFonts w:ascii="Times New Roman" w:hAnsi="Times New Roman"/>
          <w:sz w:val="24"/>
          <w:szCs w:val="24"/>
        </w:rPr>
        <w:t>and</w:t>
      </w:r>
      <w:r w:rsidR="00BF47A4" w:rsidRPr="00F7678B">
        <w:rPr>
          <w:rFonts w:ascii="Times New Roman" w:hAnsi="Times New Roman"/>
          <w:sz w:val="24"/>
          <w:szCs w:val="24"/>
        </w:rPr>
        <w:t xml:space="preserve"> individual species. </w:t>
      </w:r>
    </w:p>
    <w:p w14:paraId="4CB48674" w14:textId="77777777" w:rsidR="00BF47A4" w:rsidRPr="00F7678B" w:rsidRDefault="00BF47A4" w:rsidP="00673887">
      <w:pPr>
        <w:pStyle w:val="ListParagraph"/>
        <w:numPr>
          <w:ilvl w:val="0"/>
          <w:numId w:val="13"/>
        </w:numPr>
        <w:rPr>
          <w:rFonts w:ascii="Times New Roman" w:hAnsi="Times New Roman"/>
          <w:sz w:val="24"/>
          <w:szCs w:val="24"/>
        </w:rPr>
      </w:pPr>
      <w:r w:rsidRPr="00F7678B">
        <w:rPr>
          <w:rFonts w:ascii="Times New Roman" w:hAnsi="Times New Roman"/>
          <w:sz w:val="24"/>
          <w:szCs w:val="24"/>
        </w:rPr>
        <w:t>The Commonwealth Scientific and Industrial Research Organisation (CSIRO)</w:t>
      </w:r>
      <w:r w:rsidR="00DD30D6" w:rsidRPr="00F7678B">
        <w:rPr>
          <w:rFonts w:ascii="Times New Roman" w:hAnsi="Times New Roman"/>
          <w:sz w:val="24"/>
          <w:szCs w:val="24"/>
        </w:rPr>
        <w:t>:</w:t>
      </w:r>
      <w:r w:rsidR="00666DFE">
        <w:rPr>
          <w:rFonts w:ascii="Times New Roman" w:hAnsi="Times New Roman"/>
          <w:sz w:val="24"/>
          <w:szCs w:val="24"/>
        </w:rPr>
        <w:t xml:space="preserve"> </w:t>
      </w:r>
      <w:r w:rsidR="007029CB">
        <w:rPr>
          <w:rFonts w:ascii="Times New Roman" w:hAnsi="Times New Roman"/>
          <w:sz w:val="24"/>
          <w:szCs w:val="24"/>
        </w:rPr>
        <w:t>P</w:t>
      </w:r>
      <w:r w:rsidRPr="00F7678B">
        <w:rPr>
          <w:rFonts w:ascii="Times New Roman" w:hAnsi="Times New Roman"/>
          <w:sz w:val="24"/>
          <w:szCs w:val="24"/>
        </w:rPr>
        <w:t xml:space="preserve">rovides scientific knowledge and tools to support sustainable development </w:t>
      </w:r>
      <w:r w:rsidR="002A0F0F" w:rsidRPr="00F7678B">
        <w:rPr>
          <w:rFonts w:ascii="Times New Roman" w:hAnsi="Times New Roman"/>
          <w:sz w:val="24"/>
          <w:szCs w:val="24"/>
        </w:rPr>
        <w:t>of Australia’s marine resources. This includes the</w:t>
      </w:r>
      <w:r w:rsidRPr="00F7678B">
        <w:rPr>
          <w:rFonts w:ascii="Times New Roman" w:hAnsi="Times New Roman"/>
          <w:sz w:val="24"/>
          <w:szCs w:val="24"/>
        </w:rPr>
        <w:t xml:space="preserve"> mitigation and amelioration of environmental impacts and conservation of marine biodiversity.</w:t>
      </w:r>
    </w:p>
    <w:p w14:paraId="4496E4CF" w14:textId="77777777" w:rsidR="00BF47A4" w:rsidRPr="00F7678B" w:rsidRDefault="00673887" w:rsidP="00673887">
      <w:pPr>
        <w:pStyle w:val="ListParagraph"/>
        <w:numPr>
          <w:ilvl w:val="0"/>
          <w:numId w:val="13"/>
        </w:numPr>
        <w:rPr>
          <w:rFonts w:ascii="Times New Roman" w:hAnsi="Times New Roman"/>
          <w:sz w:val="24"/>
          <w:szCs w:val="24"/>
        </w:rPr>
      </w:pPr>
      <w:r w:rsidRPr="00F7678B">
        <w:rPr>
          <w:rFonts w:ascii="Times New Roman" w:hAnsi="Times New Roman"/>
          <w:sz w:val="24"/>
          <w:szCs w:val="24"/>
        </w:rPr>
        <w:t>T</w:t>
      </w:r>
      <w:r w:rsidR="00BF47A4" w:rsidRPr="00F7678B">
        <w:rPr>
          <w:rFonts w:ascii="Times New Roman" w:hAnsi="Times New Roman"/>
          <w:sz w:val="24"/>
          <w:szCs w:val="24"/>
        </w:rPr>
        <w:t>he National Environmental Science Program (NESP)</w:t>
      </w:r>
      <w:r w:rsidR="00DD30D6" w:rsidRPr="00F7678B">
        <w:rPr>
          <w:rFonts w:ascii="Times New Roman" w:hAnsi="Times New Roman"/>
          <w:sz w:val="24"/>
          <w:szCs w:val="24"/>
        </w:rPr>
        <w:t>:</w:t>
      </w:r>
      <w:r w:rsidR="007029CB">
        <w:rPr>
          <w:rFonts w:ascii="Times New Roman" w:hAnsi="Times New Roman"/>
          <w:sz w:val="24"/>
          <w:szCs w:val="24"/>
        </w:rPr>
        <w:t xml:space="preserve"> D</w:t>
      </w:r>
      <w:r w:rsidR="00BF47A4" w:rsidRPr="00F7678B">
        <w:rPr>
          <w:rFonts w:ascii="Times New Roman" w:hAnsi="Times New Roman"/>
          <w:sz w:val="24"/>
          <w:szCs w:val="24"/>
        </w:rPr>
        <w:t xml:space="preserve">elivers research to underpin </w:t>
      </w:r>
      <w:r w:rsidR="00852A5C" w:rsidRPr="00F7678B">
        <w:rPr>
          <w:rFonts w:ascii="Times New Roman" w:hAnsi="Times New Roman"/>
          <w:sz w:val="24"/>
          <w:szCs w:val="24"/>
        </w:rPr>
        <w:t xml:space="preserve">the </w:t>
      </w:r>
      <w:r w:rsidR="00BF47A4" w:rsidRPr="00F7678B">
        <w:rPr>
          <w:rFonts w:ascii="Times New Roman" w:hAnsi="Times New Roman"/>
          <w:sz w:val="24"/>
          <w:szCs w:val="24"/>
        </w:rPr>
        <w:t>management of Australia’s marine and coastal environments</w:t>
      </w:r>
      <w:r w:rsidR="00BF47A4" w:rsidRPr="00F7678B" w:rsidDel="008876DC">
        <w:rPr>
          <w:rFonts w:ascii="Times New Roman" w:hAnsi="Times New Roman"/>
          <w:sz w:val="24"/>
          <w:szCs w:val="24"/>
        </w:rPr>
        <w:t xml:space="preserve"> </w:t>
      </w:r>
      <w:r w:rsidR="00BF47A4" w:rsidRPr="00F7678B">
        <w:rPr>
          <w:rFonts w:ascii="Times New Roman" w:hAnsi="Times New Roman"/>
          <w:sz w:val="24"/>
          <w:szCs w:val="24"/>
        </w:rPr>
        <w:t>(</w:t>
      </w:r>
      <w:r w:rsidR="0008729A" w:rsidRPr="00F7678B">
        <w:rPr>
          <w:rFonts w:ascii="Times New Roman" w:hAnsi="Times New Roman"/>
          <w:sz w:val="24"/>
          <w:szCs w:val="24"/>
        </w:rPr>
        <w:t>see</w:t>
      </w:r>
      <w:r w:rsidR="00BF47A4" w:rsidRPr="00F7678B">
        <w:rPr>
          <w:rFonts w:ascii="Times New Roman" w:hAnsi="Times New Roman"/>
          <w:sz w:val="24"/>
          <w:szCs w:val="24"/>
        </w:rPr>
        <w:t xml:space="preserve"> response</w:t>
      </w:r>
      <w:r w:rsidR="00D7464E" w:rsidRPr="00F7678B">
        <w:rPr>
          <w:rFonts w:ascii="Times New Roman" w:hAnsi="Times New Roman"/>
          <w:sz w:val="24"/>
          <w:szCs w:val="24"/>
        </w:rPr>
        <w:t>s</w:t>
      </w:r>
      <w:r w:rsidR="00BF47A4" w:rsidRPr="00F7678B">
        <w:rPr>
          <w:rFonts w:ascii="Times New Roman" w:hAnsi="Times New Roman"/>
          <w:sz w:val="24"/>
          <w:szCs w:val="24"/>
        </w:rPr>
        <w:t xml:space="preserve"> to recommendations 3 and 5). </w:t>
      </w:r>
    </w:p>
    <w:p w14:paraId="6BD4BCC7" w14:textId="77777777" w:rsidR="00077FF8" w:rsidRPr="00F7678B" w:rsidRDefault="00077FF8" w:rsidP="00673887">
      <w:pPr>
        <w:pStyle w:val="ListParagraph"/>
        <w:numPr>
          <w:ilvl w:val="0"/>
          <w:numId w:val="13"/>
        </w:numPr>
        <w:rPr>
          <w:rFonts w:ascii="Times New Roman" w:hAnsi="Times New Roman"/>
          <w:sz w:val="24"/>
          <w:szCs w:val="24"/>
        </w:rPr>
      </w:pPr>
      <w:r w:rsidRPr="00F7678B">
        <w:rPr>
          <w:rFonts w:ascii="Times New Roman" w:hAnsi="Times New Roman"/>
          <w:sz w:val="24"/>
          <w:szCs w:val="24"/>
        </w:rPr>
        <w:t xml:space="preserve">Geoscience Australia (GA): </w:t>
      </w:r>
      <w:r w:rsidR="007029CB">
        <w:rPr>
          <w:rFonts w:ascii="Times New Roman" w:hAnsi="Times New Roman"/>
          <w:sz w:val="24"/>
          <w:szCs w:val="24"/>
        </w:rPr>
        <w:t>S</w:t>
      </w:r>
      <w:r w:rsidRPr="00F7678B">
        <w:rPr>
          <w:rFonts w:ascii="Times New Roman" w:hAnsi="Times New Roman"/>
          <w:sz w:val="24"/>
          <w:szCs w:val="24"/>
        </w:rPr>
        <w:t xml:space="preserve">upports research into alternative technologies which may reduce the potential impacts of seismic testing on marine animals and the marine environment. </w:t>
      </w:r>
    </w:p>
    <w:p w14:paraId="5B5B077E" w14:textId="43060790" w:rsidR="00525838" w:rsidRPr="00525838" w:rsidRDefault="00525838" w:rsidP="00525838">
      <w:pPr>
        <w:rPr>
          <w:rFonts w:ascii="Times New Roman" w:hAnsi="Times New Roman"/>
          <w:sz w:val="24"/>
          <w:szCs w:val="24"/>
        </w:rPr>
      </w:pPr>
      <w:r w:rsidRPr="00525838">
        <w:rPr>
          <w:rFonts w:ascii="Times New Roman" w:hAnsi="Times New Roman"/>
          <w:sz w:val="24"/>
          <w:szCs w:val="24"/>
        </w:rPr>
        <w:t>Further, the Government recently announced an additional $100 million investment to continue leading the world and our region in how we manage ocean habitats and coastal environments, and contribute to the global task of reducing emissions. As part of this investment, $6 million will be directed towards threatened and migratory marine species programs.</w:t>
      </w:r>
    </w:p>
    <w:p w14:paraId="4E3B4783" w14:textId="5ACD5E23" w:rsidR="00077FF8" w:rsidRPr="00525838" w:rsidRDefault="00525838" w:rsidP="00525838">
      <w:pPr>
        <w:rPr>
          <w:rFonts w:ascii="Times New Roman" w:hAnsi="Times New Roman"/>
          <w:sz w:val="24"/>
          <w:szCs w:val="24"/>
        </w:rPr>
      </w:pPr>
      <w:r w:rsidRPr="00525838">
        <w:rPr>
          <w:rFonts w:ascii="Times New Roman" w:hAnsi="Times New Roman"/>
          <w:sz w:val="24"/>
          <w:szCs w:val="24"/>
        </w:rPr>
        <w:t>Through these programs, DAWE will facilitate the development and promotion of a National Underwater Anthropogenic Noise Guideline that encompasses threatened marine species such as cetaceans, marine turtles, seals and dugong. DAWE notes this national guideline will aim to encourage the development and uptake of low noise alternatives. DAWE anticipates that this national guideline will be publically available by late 2023.</w:t>
      </w:r>
      <w:r w:rsidR="00553926">
        <w:rPr>
          <w:rFonts w:ascii="Times New Roman" w:hAnsi="Times New Roman"/>
          <w:sz w:val="24"/>
          <w:szCs w:val="24"/>
        </w:rPr>
        <w:t xml:space="preserve"> </w:t>
      </w:r>
      <w:r w:rsidR="00077FF8" w:rsidRPr="00525838">
        <w:rPr>
          <w:rFonts w:ascii="Times New Roman" w:hAnsi="Times New Roman"/>
          <w:sz w:val="24"/>
          <w:szCs w:val="24"/>
        </w:rPr>
        <w:t xml:space="preserve">It would be worthwhile for industry to further invest in the development and use of lower-impact technologies for use in offshore seismic surveys. Until alternative technologies are proven effective in providing equivalent or better imaging of the sub-surface, seismic surveys will continue to be a critical part of geological research and petroleum exploration. </w:t>
      </w:r>
    </w:p>
    <w:p w14:paraId="53334527" w14:textId="77777777" w:rsidR="00077FF8" w:rsidRPr="00F7678B" w:rsidRDefault="00077FF8" w:rsidP="00077FF8">
      <w:pPr>
        <w:rPr>
          <w:rFonts w:ascii="Times New Roman" w:hAnsi="Times New Roman"/>
          <w:sz w:val="24"/>
          <w:szCs w:val="24"/>
        </w:rPr>
      </w:pPr>
      <w:r w:rsidRPr="00F7678B">
        <w:rPr>
          <w:rFonts w:ascii="Times New Roman" w:hAnsi="Times New Roman"/>
          <w:sz w:val="24"/>
          <w:szCs w:val="24"/>
        </w:rPr>
        <w:t xml:space="preserve">An industry-focussed research fund, similar to the </w:t>
      </w:r>
      <w:r w:rsidR="008A3402">
        <w:rPr>
          <w:rFonts w:ascii="Times New Roman" w:hAnsi="Times New Roman"/>
          <w:sz w:val="24"/>
          <w:szCs w:val="24"/>
        </w:rPr>
        <w:t>Fisheries Research and Development Corporation (</w:t>
      </w:r>
      <w:r w:rsidRPr="00F7678B">
        <w:rPr>
          <w:rFonts w:ascii="Times New Roman" w:hAnsi="Times New Roman"/>
          <w:sz w:val="24"/>
          <w:szCs w:val="24"/>
        </w:rPr>
        <w:t>FRDC</w:t>
      </w:r>
      <w:r w:rsidR="008A3402">
        <w:rPr>
          <w:rFonts w:ascii="Times New Roman" w:hAnsi="Times New Roman"/>
          <w:sz w:val="24"/>
          <w:szCs w:val="24"/>
        </w:rPr>
        <w:t>)</w:t>
      </w:r>
      <w:r w:rsidRPr="00F7678B">
        <w:rPr>
          <w:rFonts w:ascii="Times New Roman" w:hAnsi="Times New Roman"/>
          <w:sz w:val="24"/>
          <w:szCs w:val="24"/>
        </w:rPr>
        <w:t xml:space="preserve"> model but focussed on petroleum research, could support this type of work under a collaborative framework. Equally, voluntary mechanisms for industry-led collaborative research could o</w:t>
      </w:r>
      <w:r w:rsidR="00FD54ED">
        <w:rPr>
          <w:rFonts w:ascii="Times New Roman" w:hAnsi="Times New Roman"/>
          <w:sz w:val="24"/>
          <w:szCs w:val="24"/>
        </w:rPr>
        <w:t>ffer similar benefits and</w:t>
      </w:r>
      <w:r w:rsidRPr="00F7678B">
        <w:rPr>
          <w:rFonts w:ascii="Times New Roman" w:hAnsi="Times New Roman"/>
          <w:sz w:val="24"/>
          <w:szCs w:val="24"/>
        </w:rPr>
        <w:t xml:space="preserve"> address end-user needs.</w:t>
      </w:r>
    </w:p>
    <w:p w14:paraId="70F0DDD4" w14:textId="77777777" w:rsidR="00077FF8" w:rsidRPr="00F7678B" w:rsidRDefault="00077FF8" w:rsidP="00077FF8">
      <w:pPr>
        <w:rPr>
          <w:rFonts w:ascii="Times New Roman" w:hAnsi="Times New Roman"/>
          <w:sz w:val="24"/>
          <w:szCs w:val="24"/>
        </w:rPr>
      </w:pPr>
      <w:r w:rsidRPr="00F7678B">
        <w:rPr>
          <w:rFonts w:ascii="Times New Roman" w:hAnsi="Times New Roman"/>
          <w:sz w:val="24"/>
          <w:szCs w:val="24"/>
        </w:rPr>
        <w:t xml:space="preserve">The </w:t>
      </w:r>
      <w:r w:rsidRPr="00F7678B">
        <w:rPr>
          <w:rFonts w:ascii="Times New Roman" w:hAnsi="Times New Roman"/>
          <w:i/>
          <w:sz w:val="24"/>
          <w:szCs w:val="24"/>
        </w:rPr>
        <w:t>Offshore Petroleum and Greenhouse Gas Storage Act 2006</w:t>
      </w:r>
      <w:r w:rsidRPr="00F7678B">
        <w:rPr>
          <w:rFonts w:ascii="Times New Roman" w:hAnsi="Times New Roman"/>
          <w:sz w:val="24"/>
          <w:szCs w:val="24"/>
        </w:rPr>
        <w:t xml:space="preserve"> </w:t>
      </w:r>
      <w:r w:rsidR="00226037">
        <w:rPr>
          <w:rFonts w:ascii="Times New Roman" w:hAnsi="Times New Roman"/>
          <w:sz w:val="24"/>
          <w:szCs w:val="24"/>
        </w:rPr>
        <w:t xml:space="preserve">(OPGGS Act) </w:t>
      </w:r>
      <w:r w:rsidRPr="00F7678B">
        <w:rPr>
          <w:rFonts w:ascii="Times New Roman" w:hAnsi="Times New Roman"/>
          <w:sz w:val="24"/>
          <w:szCs w:val="24"/>
        </w:rPr>
        <w:t>regulatory regime supports the continual improvement in environmental management and the adoption of innovative technologies to reduce environmental impacts from petroleum activities. Under this regime, the petroleum industry is incentivised to investigate alternative technologies as it may result in the industry being able to operate with lower environmental impacts. As seismic technologies continue to improve, they will allow improved capitalisation on already existing datasets and the need for more seismic acquisition may be reduced. It is important to note that new technologies may introduce different environmental impacts, as compared to traditional seismic techniques, that are not as well understood nor able to be mitigated and therefore may not necessarily result in a better environmental outcome.</w:t>
      </w:r>
    </w:p>
    <w:p w14:paraId="637B0719" w14:textId="77777777" w:rsidR="00F54AB6" w:rsidRDefault="00F54AB6" w:rsidP="00077FF8">
      <w:pPr>
        <w:rPr>
          <w:rFonts w:ascii="Times New Roman" w:hAnsi="Times New Roman"/>
          <w:sz w:val="24"/>
          <w:szCs w:val="24"/>
        </w:rPr>
      </w:pPr>
      <w:r w:rsidRPr="00F7678B">
        <w:rPr>
          <w:rFonts w:ascii="Times New Roman" w:hAnsi="Times New Roman"/>
          <w:sz w:val="24"/>
          <w:szCs w:val="24"/>
        </w:rPr>
        <w:t>The responses to recommendations 2, 3, 5, 6, 7 and 8 are also relevant to this recommendation.</w:t>
      </w:r>
    </w:p>
    <w:p w14:paraId="01CC384E" w14:textId="77777777" w:rsidR="007B4A6F" w:rsidRPr="00F7678B" w:rsidRDefault="007B4A6F" w:rsidP="007B4A6F">
      <w:pPr>
        <w:rPr>
          <w:rFonts w:ascii="Times New Roman" w:hAnsi="Times New Roman"/>
          <w:b/>
          <w:sz w:val="24"/>
          <w:szCs w:val="24"/>
        </w:rPr>
      </w:pPr>
      <w:r w:rsidRPr="00F7678B">
        <w:rPr>
          <w:rFonts w:ascii="Times New Roman" w:hAnsi="Times New Roman"/>
          <w:noProof/>
          <w:lang w:eastAsia="en-AU"/>
        </w:rPr>
        <mc:AlternateContent>
          <mc:Choice Requires="wps">
            <w:drawing>
              <wp:inline distT="0" distB="0" distL="0" distR="0" wp14:anchorId="44885591" wp14:editId="3D477DFB">
                <wp:extent cx="5829300" cy="1404620"/>
                <wp:effectExtent l="0" t="0" r="1905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0E10EDBE" w14:textId="77777777" w:rsidR="00970FCC" w:rsidRPr="00B45977" w:rsidRDefault="00970FCC" w:rsidP="007B4A6F">
                            <w:pPr>
                              <w:spacing w:before="120" w:after="120"/>
                              <w:rPr>
                                <w:rFonts w:ascii="Times New Roman" w:hAnsi="Times New Roman"/>
                                <w:sz w:val="24"/>
                                <w:szCs w:val="24"/>
                              </w:rPr>
                            </w:pPr>
                            <w:r>
                              <w:rPr>
                                <w:rFonts w:ascii="Times New Roman" w:hAnsi="Times New Roman"/>
                                <w:b/>
                                <w:sz w:val="24"/>
                                <w:szCs w:val="24"/>
                              </w:rPr>
                              <w:t>Recommendation 2</w:t>
                            </w:r>
                            <w:r w:rsidRPr="00B45977">
                              <w:rPr>
                                <w:rFonts w:ascii="Times New Roman" w:hAnsi="Times New Roman"/>
                                <w:b/>
                                <w:sz w:val="24"/>
                                <w:szCs w:val="24"/>
                              </w:rPr>
                              <w:t>:</w:t>
                            </w:r>
                            <w:r w:rsidRPr="00B45977">
                              <w:rPr>
                                <w:rFonts w:ascii="Times New Roman" w:hAnsi="Times New Roman"/>
                                <w:sz w:val="24"/>
                                <w:szCs w:val="24"/>
                              </w:rPr>
                              <w:t xml:space="preserve"> </w:t>
                            </w:r>
                            <w:r w:rsidRPr="00272388">
                              <w:rPr>
                                <w:rFonts w:ascii="Times New Roman" w:hAnsi="Times New Roman"/>
                                <w:sz w:val="24"/>
                                <w:szCs w:val="24"/>
                              </w:rPr>
                              <w:t>The committee recommends that the Australian Government significantly fund additional research to study the short-term, long-term and cumulative impacts of seismic testing on marine animals and the marine environment.</w:t>
                            </w:r>
                          </w:p>
                        </w:txbxContent>
                      </wps:txbx>
                      <wps:bodyPr rot="0" vert="horz" wrap="square" lIns="91440" tIns="45720" rIns="91440" bIns="45720" anchor="t" anchorCtr="0">
                        <a:spAutoFit/>
                      </wps:bodyPr>
                    </wps:wsp>
                  </a:graphicData>
                </a:graphic>
              </wp:inline>
            </w:drawing>
          </mc:Choice>
          <mc:Fallback>
            <w:pict>
              <v:shape w14:anchorId="44885591" id="_x0000_s1027"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" fillcolor="#dbe5f1 [660]">
                <v:textbox style="mso-fit-shape-to-text:t">
                  <w:txbxContent>
                    <w:p w14:paraId="0E10EDBE" w14:textId="77777777" w:rsidR="00970FCC" w:rsidRPr="00B45977" w:rsidRDefault="00970FCC" w:rsidP="007B4A6F">
                      <w:pPr>
                        <w:spacing w:before="120" w:after="120"/>
                        <w:rPr>
                          <w:rFonts w:ascii="Times New Roman" w:hAnsi="Times New Roman"/>
                          <w:sz w:val="24"/>
                          <w:szCs w:val="24"/>
                        </w:rPr>
                      </w:pPr>
                      <w:r>
                        <w:rPr>
                          <w:rFonts w:ascii="Times New Roman" w:hAnsi="Times New Roman"/>
                          <w:b/>
                          <w:sz w:val="24"/>
                          <w:szCs w:val="24"/>
                        </w:rPr>
                        <w:t>Recommendation 2</w:t>
                      </w:r>
                      <w:r w:rsidRPr="00B45977">
                        <w:rPr>
                          <w:rFonts w:ascii="Times New Roman" w:hAnsi="Times New Roman"/>
                          <w:b/>
                          <w:sz w:val="24"/>
                          <w:szCs w:val="24"/>
                        </w:rPr>
                        <w:t>:</w:t>
                      </w:r>
                      <w:r w:rsidRPr="00B45977">
                        <w:rPr>
                          <w:rFonts w:ascii="Times New Roman" w:hAnsi="Times New Roman"/>
                          <w:sz w:val="24"/>
                          <w:szCs w:val="24"/>
                        </w:rPr>
                        <w:t xml:space="preserve"> </w:t>
                      </w:r>
                      <w:r w:rsidRPr="00272388">
                        <w:rPr>
                          <w:rFonts w:ascii="Times New Roman" w:hAnsi="Times New Roman"/>
                          <w:sz w:val="24"/>
                          <w:szCs w:val="24"/>
                        </w:rPr>
                        <w:t>The committee recommends that the Australian Government significantly fund additional research to study the short-term, long-term and cumulative impacts of seismic testing on marine animals and the marine environment.</w:t>
                      </w:r>
                    </w:p>
                  </w:txbxContent>
                </v:textbox>
                <w10:anchorlock/>
              </v:shape>
            </w:pict>
          </mc:Fallback>
        </mc:AlternateContent>
      </w:r>
    </w:p>
    <w:p w14:paraId="1298C33C" w14:textId="77777777" w:rsidR="001508BF" w:rsidRPr="0061147F" w:rsidRDefault="001508BF" w:rsidP="001508BF">
      <w:pPr>
        <w:rPr>
          <w:rFonts w:ascii="Times New Roman" w:hAnsi="Times New Roman"/>
          <w:sz w:val="24"/>
          <w:szCs w:val="24"/>
        </w:rPr>
      </w:pPr>
      <w:r w:rsidRPr="0061147F">
        <w:rPr>
          <w:rFonts w:ascii="Times New Roman" w:hAnsi="Times New Roman"/>
          <w:sz w:val="24"/>
          <w:szCs w:val="24"/>
        </w:rPr>
        <w:t xml:space="preserve">The Government </w:t>
      </w:r>
      <w:r w:rsidRPr="0061147F">
        <w:rPr>
          <w:rFonts w:ascii="Times New Roman" w:hAnsi="Times New Roman"/>
          <w:b/>
          <w:sz w:val="24"/>
          <w:szCs w:val="24"/>
        </w:rPr>
        <w:t>notes</w:t>
      </w:r>
      <w:r w:rsidRPr="0061147F">
        <w:rPr>
          <w:rFonts w:ascii="Times New Roman" w:hAnsi="Times New Roman"/>
          <w:sz w:val="24"/>
          <w:szCs w:val="24"/>
        </w:rPr>
        <w:t xml:space="preserve"> this recommendation.</w:t>
      </w:r>
    </w:p>
    <w:p w14:paraId="09867F70" w14:textId="77777777" w:rsidR="00683950" w:rsidRPr="0061147F" w:rsidRDefault="00683950" w:rsidP="00683950">
      <w:pPr>
        <w:rPr>
          <w:rFonts w:ascii="Times New Roman" w:hAnsi="Times New Roman"/>
          <w:sz w:val="24"/>
          <w:szCs w:val="24"/>
        </w:rPr>
      </w:pPr>
      <w:r w:rsidRPr="0061147F">
        <w:rPr>
          <w:rFonts w:ascii="Times New Roman" w:hAnsi="Times New Roman"/>
          <w:sz w:val="24"/>
          <w:szCs w:val="24"/>
        </w:rPr>
        <w:t xml:space="preserve">The Government </w:t>
      </w:r>
      <w:r w:rsidR="009E4B44" w:rsidRPr="0061147F">
        <w:rPr>
          <w:rFonts w:ascii="Times New Roman" w:hAnsi="Times New Roman"/>
          <w:sz w:val="24"/>
          <w:szCs w:val="24"/>
        </w:rPr>
        <w:t>welcomes</w:t>
      </w:r>
      <w:r w:rsidRPr="0061147F">
        <w:rPr>
          <w:rFonts w:ascii="Times New Roman" w:hAnsi="Times New Roman"/>
          <w:sz w:val="24"/>
          <w:szCs w:val="24"/>
        </w:rPr>
        <w:t xml:space="preserve"> the growing body of </w:t>
      </w:r>
      <w:r w:rsidR="009E4B44" w:rsidRPr="0061147F">
        <w:rPr>
          <w:rFonts w:ascii="Times New Roman" w:hAnsi="Times New Roman"/>
          <w:sz w:val="24"/>
          <w:szCs w:val="24"/>
        </w:rPr>
        <w:t xml:space="preserve">national and international </w:t>
      </w:r>
      <w:r w:rsidRPr="0061147F">
        <w:rPr>
          <w:rFonts w:ascii="Times New Roman" w:hAnsi="Times New Roman"/>
          <w:sz w:val="24"/>
          <w:szCs w:val="24"/>
        </w:rPr>
        <w:t xml:space="preserve">research into the impacts of seismic surveys on marine animals and the marine environment to better enable predictions of potential impacts and to inform evidence-based regulatory assessments and policy development. </w:t>
      </w:r>
      <w:r w:rsidR="00EA6379" w:rsidRPr="0061147F">
        <w:rPr>
          <w:rFonts w:ascii="Times New Roman" w:hAnsi="Times New Roman"/>
          <w:sz w:val="24"/>
          <w:szCs w:val="24"/>
        </w:rPr>
        <w:t>As noted above, t</w:t>
      </w:r>
      <w:r w:rsidRPr="0061147F">
        <w:rPr>
          <w:rFonts w:ascii="Times New Roman" w:hAnsi="Times New Roman"/>
          <w:sz w:val="24"/>
          <w:szCs w:val="24"/>
        </w:rPr>
        <w:t xml:space="preserve">he Government’s science agencies (e.g. AIMS, CSIRO and GA) contribute to and consider the science behind the impacts of seismic surveys on the marine environment. The Government is also actively engaged with international regulators, the scientific research community, universities and the petroleum industry to promote and encourage collaborative research that directly addresses key research questions related to seismic survey impacts. </w:t>
      </w:r>
    </w:p>
    <w:p w14:paraId="07D39D5E" w14:textId="77777777" w:rsidR="001508BF" w:rsidRPr="0061147F" w:rsidRDefault="001508BF" w:rsidP="001508BF">
      <w:pPr>
        <w:rPr>
          <w:rFonts w:ascii="Times New Roman" w:hAnsi="Times New Roman"/>
          <w:sz w:val="24"/>
          <w:szCs w:val="24"/>
        </w:rPr>
      </w:pPr>
      <w:r w:rsidRPr="0061147F">
        <w:rPr>
          <w:rFonts w:ascii="Times New Roman" w:hAnsi="Times New Roman"/>
          <w:sz w:val="24"/>
          <w:szCs w:val="24"/>
        </w:rPr>
        <w:t>I</w:t>
      </w:r>
      <w:r w:rsidR="008C3AC9">
        <w:rPr>
          <w:rFonts w:ascii="Times New Roman" w:hAnsi="Times New Roman"/>
          <w:sz w:val="24"/>
          <w:szCs w:val="24"/>
        </w:rPr>
        <w:t>n the 2020</w:t>
      </w:r>
      <w:r w:rsidRPr="0061147F">
        <w:rPr>
          <w:rFonts w:ascii="Times New Roman" w:hAnsi="Times New Roman"/>
          <w:sz w:val="24"/>
          <w:szCs w:val="24"/>
        </w:rPr>
        <w:t>-2</w:t>
      </w:r>
      <w:r w:rsidR="008C3AC9">
        <w:rPr>
          <w:rFonts w:ascii="Times New Roman" w:hAnsi="Times New Roman"/>
          <w:sz w:val="24"/>
          <w:szCs w:val="24"/>
        </w:rPr>
        <w:t>1</w:t>
      </w:r>
      <w:r w:rsidRPr="0061147F">
        <w:rPr>
          <w:rFonts w:ascii="Times New Roman" w:hAnsi="Times New Roman"/>
          <w:sz w:val="24"/>
          <w:szCs w:val="24"/>
        </w:rPr>
        <w:t xml:space="preserve"> Budget, the Government made an investment of $11.</w:t>
      </w:r>
      <w:r w:rsidR="008C3AC9">
        <w:rPr>
          <w:rFonts w:ascii="Times New Roman" w:hAnsi="Times New Roman"/>
          <w:sz w:val="24"/>
          <w:szCs w:val="24"/>
        </w:rPr>
        <w:t>9</w:t>
      </w:r>
      <w:r w:rsidRPr="0061147F">
        <w:rPr>
          <w:rFonts w:ascii="Times New Roman" w:hAnsi="Times New Roman"/>
          <w:sz w:val="24"/>
          <w:szCs w:val="24"/>
        </w:rPr>
        <w:t xml:space="preserve"> billion in s</w:t>
      </w:r>
      <w:r w:rsidR="00F34029" w:rsidRPr="0061147F">
        <w:rPr>
          <w:rFonts w:ascii="Times New Roman" w:hAnsi="Times New Roman"/>
          <w:sz w:val="24"/>
          <w:szCs w:val="24"/>
        </w:rPr>
        <w:t>cience, research and innovation;</w:t>
      </w:r>
      <w:r w:rsidRPr="0061147F">
        <w:rPr>
          <w:rFonts w:ascii="Times New Roman" w:hAnsi="Times New Roman"/>
          <w:sz w:val="24"/>
          <w:szCs w:val="24"/>
        </w:rPr>
        <w:t xml:space="preserve"> including $9</w:t>
      </w:r>
      <w:r w:rsidR="008C3AC9">
        <w:rPr>
          <w:rFonts w:ascii="Times New Roman" w:hAnsi="Times New Roman"/>
          <w:sz w:val="24"/>
          <w:szCs w:val="24"/>
        </w:rPr>
        <w:t>.4</w:t>
      </w:r>
      <w:r w:rsidRPr="0061147F">
        <w:rPr>
          <w:rFonts w:ascii="Times New Roman" w:hAnsi="Times New Roman"/>
          <w:sz w:val="24"/>
          <w:szCs w:val="24"/>
        </w:rPr>
        <w:t xml:space="preserve"> billion in direct support for publicly funded research agencies, including CSIRO.</w:t>
      </w:r>
      <w:r w:rsidRPr="001607D4">
        <w:rPr>
          <w:rFonts w:ascii="Times New Roman" w:hAnsi="Times New Roman"/>
          <w:sz w:val="24"/>
          <w:szCs w:val="24"/>
        </w:rPr>
        <w:t xml:space="preserve"> </w:t>
      </w:r>
    </w:p>
    <w:p w14:paraId="5C48E308" w14:textId="77777777" w:rsidR="001508BF" w:rsidRPr="0061147F" w:rsidRDefault="001508BF" w:rsidP="001508BF">
      <w:pPr>
        <w:rPr>
          <w:rFonts w:ascii="Times New Roman" w:hAnsi="Times New Roman"/>
          <w:sz w:val="24"/>
          <w:szCs w:val="24"/>
        </w:rPr>
      </w:pPr>
      <w:r w:rsidRPr="0061147F">
        <w:rPr>
          <w:rFonts w:ascii="Times New Roman" w:hAnsi="Times New Roman"/>
          <w:sz w:val="24"/>
          <w:szCs w:val="24"/>
        </w:rPr>
        <w:t xml:space="preserve">In terms of specific funding of environmental science, the Government provided an additional $149 million from 2020–21 to 2026–27 for the second phase of </w:t>
      </w:r>
      <w:r w:rsidR="00A46CE8" w:rsidRPr="0061147F">
        <w:rPr>
          <w:rFonts w:ascii="Times New Roman" w:hAnsi="Times New Roman"/>
          <w:sz w:val="24"/>
          <w:szCs w:val="24"/>
        </w:rPr>
        <w:t>NESP</w:t>
      </w:r>
      <w:r w:rsidR="00DA6C0F" w:rsidRPr="0061147F">
        <w:rPr>
          <w:rStyle w:val="FootnoteReference"/>
          <w:rFonts w:ascii="Times New Roman" w:hAnsi="Times New Roman"/>
          <w:sz w:val="24"/>
          <w:szCs w:val="24"/>
        </w:rPr>
        <w:footnoteReference w:id="2"/>
      </w:r>
      <w:r w:rsidRPr="0061147F">
        <w:rPr>
          <w:rFonts w:ascii="Times New Roman" w:hAnsi="Times New Roman"/>
          <w:sz w:val="24"/>
          <w:szCs w:val="24"/>
        </w:rPr>
        <w:t>. This builds on the $145</w:t>
      </w:r>
      <w:r w:rsidR="00DA6C0F" w:rsidRPr="0061147F">
        <w:rPr>
          <w:rFonts w:ascii="Times New Roman" w:hAnsi="Times New Roman"/>
          <w:sz w:val="24"/>
          <w:szCs w:val="24"/>
        </w:rPr>
        <w:t> </w:t>
      </w:r>
      <w:r w:rsidRPr="0061147F">
        <w:rPr>
          <w:rFonts w:ascii="Times New Roman" w:hAnsi="Times New Roman"/>
          <w:sz w:val="24"/>
          <w:szCs w:val="24"/>
        </w:rPr>
        <w:t xml:space="preserve">million provided for the first phase of NESP </w:t>
      </w:r>
      <w:r w:rsidR="00F5693F" w:rsidRPr="0061147F">
        <w:rPr>
          <w:rFonts w:ascii="Times New Roman" w:hAnsi="Times New Roman"/>
          <w:sz w:val="24"/>
          <w:szCs w:val="24"/>
        </w:rPr>
        <w:t>which</w:t>
      </w:r>
      <w:r w:rsidRPr="0061147F">
        <w:rPr>
          <w:rFonts w:ascii="Times New Roman" w:hAnsi="Times New Roman"/>
          <w:sz w:val="24"/>
          <w:szCs w:val="24"/>
        </w:rPr>
        <w:t xml:space="preserve"> has produced almost 400 successful science projects that are shaping policy and delivering practical environmental outcomes</w:t>
      </w:r>
      <w:r w:rsidR="00960339" w:rsidRPr="0061147F">
        <w:rPr>
          <w:rFonts w:ascii="Times New Roman" w:hAnsi="Times New Roman"/>
          <w:sz w:val="24"/>
          <w:szCs w:val="24"/>
        </w:rPr>
        <w:t>.</w:t>
      </w:r>
    </w:p>
    <w:p w14:paraId="733A9979" w14:textId="77777777" w:rsidR="001508BF" w:rsidRPr="0061147F" w:rsidRDefault="001508BF" w:rsidP="001508BF">
      <w:pPr>
        <w:rPr>
          <w:rFonts w:ascii="Times New Roman" w:hAnsi="Times New Roman"/>
          <w:sz w:val="24"/>
          <w:szCs w:val="24"/>
        </w:rPr>
      </w:pPr>
      <w:r w:rsidRPr="0061147F">
        <w:rPr>
          <w:rFonts w:ascii="Times New Roman" w:hAnsi="Times New Roman"/>
          <w:sz w:val="24"/>
          <w:szCs w:val="24"/>
        </w:rPr>
        <w:t>The second phase of NESP features four new research hubs: Climate Systems, Resilient Landscapes, Marine and Coastal</w:t>
      </w:r>
      <w:r w:rsidR="002F50F9" w:rsidRPr="0061147F">
        <w:rPr>
          <w:rFonts w:ascii="Times New Roman" w:hAnsi="Times New Roman"/>
          <w:sz w:val="24"/>
          <w:szCs w:val="24"/>
        </w:rPr>
        <w:t>,</w:t>
      </w:r>
      <w:r w:rsidRPr="0061147F">
        <w:rPr>
          <w:rFonts w:ascii="Times New Roman" w:hAnsi="Times New Roman"/>
          <w:sz w:val="24"/>
          <w:szCs w:val="24"/>
        </w:rPr>
        <w:t xml:space="preserve"> and Sustainable Communities and Waste. The Marine and Coastal Hub will deliver research to underpin </w:t>
      </w:r>
      <w:r w:rsidR="002F50F9" w:rsidRPr="0061147F">
        <w:rPr>
          <w:rFonts w:ascii="Times New Roman" w:hAnsi="Times New Roman"/>
          <w:sz w:val="24"/>
          <w:szCs w:val="24"/>
        </w:rPr>
        <w:t xml:space="preserve">the </w:t>
      </w:r>
      <w:r w:rsidRPr="0061147F">
        <w:rPr>
          <w:rFonts w:ascii="Times New Roman" w:hAnsi="Times New Roman"/>
          <w:sz w:val="24"/>
          <w:szCs w:val="24"/>
        </w:rPr>
        <w:t xml:space="preserve">management of Australia’s marine and coastal environments. It will harness a broad range of research expertise, across estuaries, coast, reefs, shelf and deep-water environments. </w:t>
      </w:r>
    </w:p>
    <w:p w14:paraId="2A1EA28E" w14:textId="77777777" w:rsidR="001508BF" w:rsidRPr="0061147F" w:rsidRDefault="001508BF" w:rsidP="001508BF">
      <w:pPr>
        <w:rPr>
          <w:rFonts w:ascii="Times New Roman" w:hAnsi="Times New Roman"/>
          <w:sz w:val="24"/>
          <w:szCs w:val="24"/>
        </w:rPr>
      </w:pPr>
      <w:r w:rsidRPr="0061147F">
        <w:rPr>
          <w:rFonts w:ascii="Times New Roman" w:hAnsi="Times New Roman"/>
          <w:sz w:val="24"/>
          <w:szCs w:val="24"/>
        </w:rPr>
        <w:t>The second phase of NESP also introduces four cross-cutting missions on: climate adaptation, threatened and migratory species and threatened ecological communities, protected places and waste impact management. This targeted approach will have the benefit of driving even stronger collaboration across all NESP hubs. </w:t>
      </w:r>
    </w:p>
    <w:p w14:paraId="744EF521" w14:textId="77777777" w:rsidR="006A1088" w:rsidRPr="0061147F" w:rsidRDefault="006A1088" w:rsidP="00CE05BB">
      <w:pPr>
        <w:rPr>
          <w:rFonts w:ascii="Times New Roman" w:hAnsi="Times New Roman"/>
          <w:sz w:val="24"/>
          <w:szCs w:val="24"/>
        </w:rPr>
      </w:pPr>
      <w:r w:rsidRPr="0061147F">
        <w:rPr>
          <w:rFonts w:ascii="Times New Roman" w:hAnsi="Times New Roman"/>
          <w:sz w:val="24"/>
          <w:szCs w:val="24"/>
        </w:rPr>
        <w:t xml:space="preserve">The Government </w:t>
      </w:r>
      <w:r w:rsidR="001E1333" w:rsidRPr="0061147F">
        <w:rPr>
          <w:rFonts w:ascii="Times New Roman" w:hAnsi="Times New Roman"/>
          <w:sz w:val="24"/>
          <w:szCs w:val="24"/>
        </w:rPr>
        <w:t xml:space="preserve">acknowledges the </w:t>
      </w:r>
      <w:r w:rsidR="00CE05BB" w:rsidRPr="0061147F">
        <w:rPr>
          <w:rFonts w:ascii="Times New Roman" w:hAnsi="Times New Roman"/>
          <w:sz w:val="24"/>
          <w:szCs w:val="24"/>
        </w:rPr>
        <w:t xml:space="preserve">need for additional strategic, co-designed, multi-disciplinary research that integrates the controlled aspects of laboratory studies with field-based (before-after-control-impact) studies. </w:t>
      </w:r>
      <w:r w:rsidRPr="0061147F">
        <w:rPr>
          <w:rFonts w:ascii="Times New Roman" w:hAnsi="Times New Roman"/>
          <w:sz w:val="24"/>
          <w:szCs w:val="24"/>
        </w:rPr>
        <w:t>T</w:t>
      </w:r>
      <w:r w:rsidR="00CE05BB" w:rsidRPr="0061147F">
        <w:rPr>
          <w:rFonts w:ascii="Times New Roman" w:hAnsi="Times New Roman"/>
          <w:sz w:val="24"/>
          <w:szCs w:val="24"/>
        </w:rPr>
        <w:t xml:space="preserve">his integrated approach is </w:t>
      </w:r>
      <w:r w:rsidRPr="0061147F">
        <w:rPr>
          <w:rFonts w:ascii="Times New Roman" w:hAnsi="Times New Roman"/>
          <w:sz w:val="24"/>
          <w:szCs w:val="24"/>
        </w:rPr>
        <w:t xml:space="preserve">considered to be </w:t>
      </w:r>
      <w:r w:rsidR="00CE05BB" w:rsidRPr="0061147F">
        <w:rPr>
          <w:rFonts w:ascii="Times New Roman" w:hAnsi="Times New Roman"/>
          <w:sz w:val="24"/>
          <w:szCs w:val="24"/>
        </w:rPr>
        <w:t>the most effective way to establish impact thresholds in the contex</w:t>
      </w:r>
      <w:r w:rsidR="00FD3C13" w:rsidRPr="0061147F">
        <w:rPr>
          <w:rFonts w:ascii="Times New Roman" w:hAnsi="Times New Roman"/>
          <w:sz w:val="24"/>
          <w:szCs w:val="24"/>
        </w:rPr>
        <w:t xml:space="preserve">t of realistic </w:t>
      </w:r>
      <w:r w:rsidR="00632763" w:rsidRPr="0061147F">
        <w:rPr>
          <w:rFonts w:ascii="Times New Roman" w:hAnsi="Times New Roman"/>
          <w:sz w:val="24"/>
          <w:szCs w:val="24"/>
        </w:rPr>
        <w:t xml:space="preserve">seismic </w:t>
      </w:r>
      <w:r w:rsidR="00FD3C13" w:rsidRPr="0061147F">
        <w:rPr>
          <w:rFonts w:ascii="Times New Roman" w:hAnsi="Times New Roman"/>
          <w:sz w:val="24"/>
          <w:szCs w:val="24"/>
        </w:rPr>
        <w:t xml:space="preserve">exposure levels. </w:t>
      </w:r>
      <w:r w:rsidR="005F30A8" w:rsidRPr="0061147F">
        <w:rPr>
          <w:rFonts w:ascii="Times New Roman" w:hAnsi="Times New Roman"/>
          <w:sz w:val="24"/>
          <w:szCs w:val="24"/>
        </w:rPr>
        <w:t>A re</w:t>
      </w:r>
      <w:r w:rsidR="001B6ABF" w:rsidRPr="0061147F">
        <w:rPr>
          <w:rFonts w:ascii="Times New Roman" w:hAnsi="Times New Roman"/>
          <w:sz w:val="24"/>
          <w:szCs w:val="24"/>
        </w:rPr>
        <w:t>cent example of this approach i</w:t>
      </w:r>
      <w:r w:rsidR="005F30A8" w:rsidRPr="0061147F">
        <w:rPr>
          <w:rFonts w:ascii="Times New Roman" w:hAnsi="Times New Roman"/>
          <w:sz w:val="24"/>
          <w:szCs w:val="24"/>
        </w:rPr>
        <w:t>s the</w:t>
      </w:r>
      <w:r w:rsidRPr="0061147F">
        <w:rPr>
          <w:rFonts w:ascii="Times New Roman" w:hAnsi="Times New Roman"/>
          <w:sz w:val="24"/>
          <w:szCs w:val="24"/>
        </w:rPr>
        <w:t xml:space="preserve"> AIMS</w:t>
      </w:r>
      <w:r w:rsidR="005F30A8" w:rsidRPr="0061147F">
        <w:rPr>
          <w:rFonts w:ascii="Times New Roman" w:hAnsi="Times New Roman"/>
          <w:sz w:val="24"/>
          <w:szCs w:val="24"/>
        </w:rPr>
        <w:t xml:space="preserve"> </w:t>
      </w:r>
      <w:r w:rsidR="00CE05BB" w:rsidRPr="0061147F">
        <w:rPr>
          <w:rFonts w:ascii="Times New Roman" w:hAnsi="Times New Roman"/>
          <w:i/>
          <w:sz w:val="24"/>
          <w:szCs w:val="24"/>
        </w:rPr>
        <w:t>North</w:t>
      </w:r>
      <w:r w:rsidR="0098622C" w:rsidRPr="0061147F">
        <w:rPr>
          <w:rFonts w:ascii="Times New Roman" w:hAnsi="Times New Roman"/>
          <w:i/>
          <w:sz w:val="24"/>
          <w:szCs w:val="24"/>
        </w:rPr>
        <w:t xml:space="preserve"> W</w:t>
      </w:r>
      <w:r w:rsidR="00CE05BB" w:rsidRPr="0061147F">
        <w:rPr>
          <w:rFonts w:ascii="Times New Roman" w:hAnsi="Times New Roman"/>
          <w:i/>
          <w:sz w:val="24"/>
          <w:szCs w:val="24"/>
        </w:rPr>
        <w:t>est Shoals to Shore Research Program</w:t>
      </w:r>
      <w:r w:rsidRPr="0061147F">
        <w:rPr>
          <w:rFonts w:ascii="Times New Roman" w:hAnsi="Times New Roman"/>
          <w:i/>
          <w:sz w:val="24"/>
          <w:szCs w:val="24"/>
        </w:rPr>
        <w:t xml:space="preserve"> </w:t>
      </w:r>
      <w:r w:rsidRPr="0061147F">
        <w:rPr>
          <w:rFonts w:ascii="Times New Roman" w:hAnsi="Times New Roman"/>
          <w:sz w:val="24"/>
          <w:szCs w:val="24"/>
        </w:rPr>
        <w:t xml:space="preserve">which </w:t>
      </w:r>
      <w:r w:rsidR="00BE42C3" w:rsidRPr="0061147F">
        <w:rPr>
          <w:rFonts w:ascii="Times New Roman" w:hAnsi="Times New Roman"/>
          <w:sz w:val="24"/>
          <w:szCs w:val="24"/>
        </w:rPr>
        <w:t xml:space="preserve">aimed </w:t>
      </w:r>
      <w:r w:rsidR="00CE05BB" w:rsidRPr="0061147F">
        <w:rPr>
          <w:rFonts w:ascii="Times New Roman" w:hAnsi="Times New Roman"/>
          <w:sz w:val="24"/>
          <w:szCs w:val="24"/>
        </w:rPr>
        <w:t xml:space="preserve">to quantify the impacts of exposure to a full-scale, commercial seismic source on tropical demersal fishes targeted by commercial fisheries in Western Australia. </w:t>
      </w:r>
      <w:r w:rsidR="006C15D7" w:rsidRPr="0061147F">
        <w:rPr>
          <w:rFonts w:ascii="Times New Roman" w:hAnsi="Times New Roman"/>
          <w:sz w:val="24"/>
          <w:szCs w:val="24"/>
        </w:rPr>
        <w:t>T</w:t>
      </w:r>
      <w:r w:rsidR="00966F61" w:rsidRPr="0061147F">
        <w:rPr>
          <w:rFonts w:ascii="Times New Roman" w:hAnsi="Times New Roman"/>
          <w:sz w:val="24"/>
          <w:szCs w:val="24"/>
        </w:rPr>
        <w:t>his integrated approach</w:t>
      </w:r>
      <w:r w:rsidR="001E1333" w:rsidRPr="0061147F">
        <w:rPr>
          <w:rFonts w:ascii="Times New Roman" w:hAnsi="Times New Roman"/>
          <w:sz w:val="24"/>
          <w:szCs w:val="24"/>
        </w:rPr>
        <w:t xml:space="preserve"> could be extended</w:t>
      </w:r>
      <w:r w:rsidR="00CE05BB" w:rsidRPr="0061147F">
        <w:rPr>
          <w:rFonts w:ascii="Times New Roman" w:hAnsi="Times New Roman"/>
          <w:sz w:val="24"/>
          <w:szCs w:val="24"/>
        </w:rPr>
        <w:t xml:space="preserve"> to more mobile and pelagic species, as well as sessile fauna, via targeted experimental studies that more closely mimic real-world cond</w:t>
      </w:r>
      <w:r w:rsidR="004A2F4B" w:rsidRPr="0061147F">
        <w:rPr>
          <w:rFonts w:ascii="Times New Roman" w:hAnsi="Times New Roman"/>
          <w:sz w:val="24"/>
          <w:szCs w:val="24"/>
        </w:rPr>
        <w:t xml:space="preserve">itions. </w:t>
      </w:r>
    </w:p>
    <w:p w14:paraId="141EE123" w14:textId="77777777" w:rsidR="00B17EEE" w:rsidRPr="0061147F" w:rsidRDefault="001E1333" w:rsidP="00B17EEE">
      <w:pPr>
        <w:rPr>
          <w:rFonts w:ascii="Times New Roman" w:hAnsi="Times New Roman"/>
          <w:sz w:val="24"/>
          <w:szCs w:val="24"/>
        </w:rPr>
      </w:pPr>
      <w:r w:rsidRPr="0061147F">
        <w:rPr>
          <w:rFonts w:ascii="Times New Roman" w:hAnsi="Times New Roman"/>
          <w:sz w:val="24"/>
          <w:szCs w:val="24"/>
        </w:rPr>
        <w:t>F</w:t>
      </w:r>
      <w:r w:rsidR="00B17EEE" w:rsidRPr="0061147F">
        <w:rPr>
          <w:rFonts w:ascii="Times New Roman" w:hAnsi="Times New Roman"/>
          <w:sz w:val="24"/>
          <w:szCs w:val="24"/>
        </w:rPr>
        <w:t xml:space="preserve">urther research to study the short-term, long-term and cumulative impacts of seismic testing on the environment is necessary to reduce the need for precautionary control measures and address areas of scientific uncertainty which require the regulator to apply the precautionary principle in decision-making (e.g. exclusion of seismic </w:t>
      </w:r>
      <w:r w:rsidR="00803342" w:rsidRPr="0061147F">
        <w:rPr>
          <w:rFonts w:ascii="Times New Roman" w:hAnsi="Times New Roman"/>
          <w:sz w:val="24"/>
          <w:szCs w:val="24"/>
        </w:rPr>
        <w:t xml:space="preserve">surveys </w:t>
      </w:r>
      <w:r w:rsidR="00B17EEE" w:rsidRPr="0061147F">
        <w:rPr>
          <w:rFonts w:ascii="Times New Roman" w:hAnsi="Times New Roman"/>
          <w:sz w:val="24"/>
          <w:szCs w:val="24"/>
        </w:rPr>
        <w:t xml:space="preserve">from important pearl oyster habitat due to uncertainty about the effects of sound exposure). </w:t>
      </w:r>
    </w:p>
    <w:p w14:paraId="7FAFAFC9" w14:textId="77777777" w:rsidR="00B17EEE" w:rsidRPr="0061147F" w:rsidRDefault="00B17EEE" w:rsidP="00B17EEE">
      <w:pPr>
        <w:rPr>
          <w:rFonts w:ascii="Times New Roman" w:hAnsi="Times New Roman"/>
          <w:sz w:val="24"/>
          <w:szCs w:val="24"/>
        </w:rPr>
      </w:pPr>
      <w:r w:rsidRPr="0061147F">
        <w:rPr>
          <w:rFonts w:ascii="Times New Roman" w:hAnsi="Times New Roman"/>
          <w:sz w:val="24"/>
          <w:szCs w:val="24"/>
        </w:rPr>
        <w:t>While there is always an opportunity for further research, it is important that the scope, focus and design of research programs are targeted at areas of importance to environmental impact assessment and management so that it serves a clear purpose and delivers improved outcomes.</w:t>
      </w:r>
    </w:p>
    <w:p w14:paraId="11F7BB71" w14:textId="77777777" w:rsidR="008431BE" w:rsidRPr="00F7678B" w:rsidRDefault="008431BE" w:rsidP="008431BE">
      <w:pPr>
        <w:rPr>
          <w:rFonts w:ascii="Times New Roman" w:hAnsi="Times New Roman"/>
          <w:b/>
          <w:sz w:val="24"/>
          <w:szCs w:val="24"/>
        </w:rPr>
      </w:pPr>
      <w:r w:rsidRPr="00F7678B">
        <w:rPr>
          <w:rFonts w:ascii="Times New Roman" w:hAnsi="Times New Roman"/>
          <w:noProof/>
          <w:lang w:eastAsia="en-AU"/>
        </w:rPr>
        <mc:AlternateContent>
          <mc:Choice Requires="wps">
            <w:drawing>
              <wp:inline distT="0" distB="0" distL="0" distR="0" wp14:anchorId="7AB8EC02" wp14:editId="23430329">
                <wp:extent cx="5829300" cy="1404620"/>
                <wp:effectExtent l="0" t="0" r="19050" b="158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73952906" w14:textId="77777777" w:rsidR="00970FCC" w:rsidRPr="00B45977" w:rsidRDefault="00970FCC" w:rsidP="008431BE">
                            <w:pPr>
                              <w:spacing w:before="120" w:after="120"/>
                              <w:rPr>
                                <w:rFonts w:ascii="Times New Roman" w:hAnsi="Times New Roman"/>
                                <w:sz w:val="24"/>
                                <w:szCs w:val="24"/>
                              </w:rPr>
                            </w:pPr>
                            <w:r>
                              <w:rPr>
                                <w:rFonts w:ascii="Times New Roman" w:hAnsi="Times New Roman"/>
                                <w:b/>
                                <w:sz w:val="24"/>
                                <w:szCs w:val="24"/>
                              </w:rPr>
                              <w:t>Recommendation 3</w:t>
                            </w:r>
                            <w:r w:rsidRPr="00B45977">
                              <w:rPr>
                                <w:rFonts w:ascii="Times New Roman" w:hAnsi="Times New Roman"/>
                                <w:b/>
                                <w:sz w:val="24"/>
                                <w:szCs w:val="24"/>
                              </w:rPr>
                              <w:t>:</w:t>
                            </w:r>
                            <w:r w:rsidRPr="00B45977">
                              <w:rPr>
                                <w:rFonts w:ascii="Times New Roman" w:hAnsi="Times New Roman"/>
                                <w:sz w:val="24"/>
                                <w:szCs w:val="24"/>
                              </w:rPr>
                              <w:t xml:space="preserve"> </w:t>
                            </w:r>
                            <w:r w:rsidRPr="0076402B">
                              <w:rPr>
                                <w:rFonts w:ascii="Times New Roman" w:hAnsi="Times New Roman"/>
                                <w:sz w:val="24"/>
                                <w:szCs w:val="24"/>
                              </w:rPr>
                              <w:t>The committee recommends that the National Offshore Petroleum Safety and Environmental Management Authority take into consideration the extent of seismic activities in a title area to date, and as proposed in an environment plan, to mitigate the potential for unknown impacts to marine animals and the marine environment as a result of the survey.</w:t>
                            </w:r>
                          </w:p>
                        </w:txbxContent>
                      </wps:txbx>
                      <wps:bodyPr rot="0" vert="horz" wrap="square" lIns="91440" tIns="45720" rIns="91440" bIns="45720" anchor="t" anchorCtr="0">
                        <a:spAutoFit/>
                      </wps:bodyPr>
                    </wps:wsp>
                  </a:graphicData>
                </a:graphic>
              </wp:inline>
            </w:drawing>
          </mc:Choice>
          <mc:Fallback>
            <w:pict>
              <v:shape w14:anchorId="7AB8EC02" id="_x0000_s1028"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" fillcolor="#dbe5f1 [660]">
                <v:textbox style="mso-fit-shape-to-text:t">
                  <w:txbxContent>
                    <w:p w14:paraId="73952906" w14:textId="77777777" w:rsidR="00970FCC" w:rsidRPr="00B45977" w:rsidRDefault="00970FCC" w:rsidP="008431BE">
                      <w:pPr>
                        <w:spacing w:before="120" w:after="120"/>
                        <w:rPr>
                          <w:rFonts w:ascii="Times New Roman" w:hAnsi="Times New Roman"/>
                          <w:sz w:val="24"/>
                          <w:szCs w:val="24"/>
                        </w:rPr>
                      </w:pPr>
                      <w:r>
                        <w:rPr>
                          <w:rFonts w:ascii="Times New Roman" w:hAnsi="Times New Roman"/>
                          <w:b/>
                          <w:sz w:val="24"/>
                          <w:szCs w:val="24"/>
                        </w:rPr>
                        <w:t>Recommendation 3</w:t>
                      </w:r>
                      <w:r w:rsidRPr="00B45977">
                        <w:rPr>
                          <w:rFonts w:ascii="Times New Roman" w:hAnsi="Times New Roman"/>
                          <w:b/>
                          <w:sz w:val="24"/>
                          <w:szCs w:val="24"/>
                        </w:rPr>
                        <w:t>:</w:t>
                      </w:r>
                      <w:r w:rsidRPr="00B45977">
                        <w:rPr>
                          <w:rFonts w:ascii="Times New Roman" w:hAnsi="Times New Roman"/>
                          <w:sz w:val="24"/>
                          <w:szCs w:val="24"/>
                        </w:rPr>
                        <w:t xml:space="preserve"> </w:t>
                      </w:r>
                      <w:r w:rsidRPr="0076402B">
                        <w:rPr>
                          <w:rFonts w:ascii="Times New Roman" w:hAnsi="Times New Roman"/>
                          <w:sz w:val="24"/>
                          <w:szCs w:val="24"/>
                        </w:rPr>
                        <w:t>The committee recommends that the National Offshore Petroleum Safety and Environmental Management Authority take into consideration the extent of seismic activities in a title area to date, and as proposed in an environment plan, to mitigate the potential for unknown impacts to marine animals and the marine environment as a result of the survey.</w:t>
                      </w:r>
                    </w:p>
                  </w:txbxContent>
                </v:textbox>
                <w10:anchorlock/>
              </v:shape>
            </w:pict>
          </mc:Fallback>
        </mc:AlternateContent>
      </w:r>
    </w:p>
    <w:p w14:paraId="67DE969F" w14:textId="77777777" w:rsidR="008431BE" w:rsidRPr="00F7678B" w:rsidRDefault="008431BE" w:rsidP="00AE085A">
      <w:pPr>
        <w:rPr>
          <w:rFonts w:ascii="Times New Roman" w:hAnsi="Times New Roman"/>
          <w:sz w:val="24"/>
          <w:szCs w:val="24"/>
        </w:rPr>
      </w:pPr>
      <w:r w:rsidRPr="00F7678B">
        <w:rPr>
          <w:rFonts w:ascii="Times New Roman" w:hAnsi="Times New Roman"/>
          <w:sz w:val="24"/>
          <w:szCs w:val="24"/>
        </w:rPr>
        <w:t xml:space="preserve">The Government </w:t>
      </w:r>
      <w:r w:rsidRPr="00F7678B">
        <w:rPr>
          <w:rFonts w:ascii="Times New Roman" w:hAnsi="Times New Roman"/>
          <w:b/>
          <w:sz w:val="24"/>
          <w:szCs w:val="24"/>
        </w:rPr>
        <w:t>notes</w:t>
      </w:r>
      <w:r w:rsidRPr="00F7678B">
        <w:rPr>
          <w:rFonts w:ascii="Times New Roman" w:hAnsi="Times New Roman"/>
          <w:sz w:val="24"/>
          <w:szCs w:val="24"/>
        </w:rPr>
        <w:t xml:space="preserve"> this recommendation.</w:t>
      </w:r>
    </w:p>
    <w:p w14:paraId="614530EB" w14:textId="77777777" w:rsidR="00150655" w:rsidRPr="00F7678B" w:rsidRDefault="00E27EDF" w:rsidP="00AE085A">
      <w:pPr>
        <w:rPr>
          <w:rFonts w:ascii="Times New Roman" w:hAnsi="Times New Roman"/>
          <w:sz w:val="24"/>
          <w:szCs w:val="24"/>
        </w:rPr>
      </w:pPr>
      <w:r w:rsidRPr="00F7678B">
        <w:rPr>
          <w:rFonts w:ascii="Times New Roman" w:hAnsi="Times New Roman"/>
          <w:sz w:val="24"/>
          <w:szCs w:val="24"/>
        </w:rPr>
        <w:t xml:space="preserve">The </w:t>
      </w:r>
      <w:r w:rsidR="006C15D7">
        <w:rPr>
          <w:rFonts w:ascii="Times New Roman" w:hAnsi="Times New Roman"/>
          <w:sz w:val="24"/>
          <w:szCs w:val="24"/>
        </w:rPr>
        <w:t>Offshore Petroleum and Greenhouse Gas Storage (</w:t>
      </w:r>
      <w:r w:rsidRPr="00F7678B">
        <w:rPr>
          <w:rFonts w:ascii="Times New Roman" w:hAnsi="Times New Roman"/>
          <w:sz w:val="24"/>
          <w:szCs w:val="24"/>
        </w:rPr>
        <w:t>Environment</w:t>
      </w:r>
      <w:r w:rsidR="006C15D7">
        <w:rPr>
          <w:rFonts w:ascii="Times New Roman" w:hAnsi="Times New Roman"/>
          <w:sz w:val="24"/>
          <w:szCs w:val="24"/>
        </w:rPr>
        <w:t>)</w:t>
      </w:r>
      <w:r w:rsidRPr="00F7678B">
        <w:rPr>
          <w:rFonts w:ascii="Times New Roman" w:hAnsi="Times New Roman"/>
          <w:sz w:val="24"/>
          <w:szCs w:val="24"/>
        </w:rPr>
        <w:t xml:space="preserve"> Regulations</w:t>
      </w:r>
      <w:r w:rsidR="006C15D7">
        <w:rPr>
          <w:rFonts w:ascii="Times New Roman" w:hAnsi="Times New Roman"/>
          <w:sz w:val="24"/>
          <w:szCs w:val="24"/>
        </w:rPr>
        <w:t xml:space="preserve"> 2009 (Environment Regulations)</w:t>
      </w:r>
      <w:r w:rsidRPr="00F7678B">
        <w:rPr>
          <w:rFonts w:ascii="Times New Roman" w:hAnsi="Times New Roman"/>
          <w:sz w:val="24"/>
          <w:szCs w:val="24"/>
        </w:rPr>
        <w:t xml:space="preserve"> require titleholders to identify, evaluate and reduce all environmental impacts and risks </w:t>
      </w:r>
      <w:r w:rsidR="00234263" w:rsidRPr="00F7678B">
        <w:rPr>
          <w:rFonts w:ascii="Times New Roman" w:hAnsi="Times New Roman"/>
          <w:sz w:val="24"/>
          <w:szCs w:val="24"/>
        </w:rPr>
        <w:t xml:space="preserve">(including socio-economic) </w:t>
      </w:r>
      <w:r w:rsidR="008836A5" w:rsidRPr="00F7678B">
        <w:rPr>
          <w:rFonts w:ascii="Times New Roman" w:hAnsi="Times New Roman"/>
          <w:sz w:val="24"/>
          <w:szCs w:val="24"/>
        </w:rPr>
        <w:t xml:space="preserve">of their proposed </w:t>
      </w:r>
      <w:r w:rsidR="00F36D0D" w:rsidRPr="00F7678B">
        <w:rPr>
          <w:rFonts w:ascii="Times New Roman" w:hAnsi="Times New Roman"/>
          <w:sz w:val="24"/>
          <w:szCs w:val="24"/>
        </w:rPr>
        <w:t xml:space="preserve">petroleum activity, including seismic </w:t>
      </w:r>
      <w:r w:rsidR="00EF7371" w:rsidRPr="00F7678B">
        <w:rPr>
          <w:rFonts w:ascii="Times New Roman" w:hAnsi="Times New Roman"/>
          <w:sz w:val="24"/>
          <w:szCs w:val="24"/>
        </w:rPr>
        <w:t>surveys</w:t>
      </w:r>
      <w:r w:rsidR="00C57DE7" w:rsidRPr="00F7678B">
        <w:rPr>
          <w:rFonts w:ascii="Times New Roman" w:hAnsi="Times New Roman"/>
          <w:sz w:val="24"/>
          <w:szCs w:val="24"/>
        </w:rPr>
        <w:t>,</w:t>
      </w:r>
      <w:r w:rsidR="00F36D0D" w:rsidRPr="00F7678B">
        <w:rPr>
          <w:rFonts w:ascii="Times New Roman" w:hAnsi="Times New Roman"/>
          <w:sz w:val="24"/>
          <w:szCs w:val="24"/>
        </w:rPr>
        <w:t xml:space="preserve"> </w:t>
      </w:r>
      <w:r w:rsidRPr="00F7678B">
        <w:rPr>
          <w:rFonts w:ascii="Times New Roman" w:hAnsi="Times New Roman"/>
          <w:sz w:val="24"/>
          <w:szCs w:val="24"/>
        </w:rPr>
        <w:t xml:space="preserve">to as low as reasonably practicable (ALARP) and acceptable levels. This includes the potential for cumulative environmental impacts arising from the effects of their </w:t>
      </w:r>
      <w:r w:rsidR="00254B02" w:rsidRPr="00F7678B">
        <w:rPr>
          <w:rFonts w:ascii="Times New Roman" w:hAnsi="Times New Roman"/>
          <w:sz w:val="24"/>
          <w:szCs w:val="24"/>
        </w:rPr>
        <w:t xml:space="preserve">proposed </w:t>
      </w:r>
      <w:r w:rsidRPr="00F7678B">
        <w:rPr>
          <w:rFonts w:ascii="Times New Roman" w:hAnsi="Times New Roman"/>
          <w:sz w:val="24"/>
          <w:szCs w:val="24"/>
        </w:rPr>
        <w:t xml:space="preserve">activity combined with previous, current and future activity impacts. </w:t>
      </w:r>
    </w:p>
    <w:p w14:paraId="36729B70" w14:textId="47112F5E" w:rsidR="008A022D" w:rsidRDefault="00E27EDF" w:rsidP="00AE085A">
      <w:pPr>
        <w:rPr>
          <w:rFonts w:ascii="Times New Roman" w:hAnsi="Times New Roman"/>
          <w:sz w:val="24"/>
          <w:szCs w:val="24"/>
        </w:rPr>
      </w:pPr>
      <w:r w:rsidRPr="00F7678B">
        <w:rPr>
          <w:rFonts w:ascii="Times New Roman" w:hAnsi="Times New Roman"/>
          <w:sz w:val="24"/>
          <w:szCs w:val="24"/>
        </w:rPr>
        <w:t>In particular, where those activities can be reasonably foreseen or anticipated</w:t>
      </w:r>
      <w:r w:rsidR="00150655" w:rsidRPr="00F7678B">
        <w:rPr>
          <w:rFonts w:ascii="Times New Roman" w:hAnsi="Times New Roman"/>
          <w:sz w:val="24"/>
          <w:szCs w:val="24"/>
        </w:rPr>
        <w:t>,</w:t>
      </w:r>
      <w:r w:rsidRPr="00F7678B">
        <w:rPr>
          <w:rFonts w:ascii="Times New Roman" w:hAnsi="Times New Roman"/>
          <w:sz w:val="24"/>
          <w:szCs w:val="24"/>
        </w:rPr>
        <w:t xml:space="preserve"> and where there is a cause-effect pathway for those activities’ impacts to combine or accumulate, titleholders must demonstrate how those impacts and risks are reduced to ALARP and acceptable levels</w:t>
      </w:r>
      <w:r w:rsidR="00150655" w:rsidRPr="00F7678B">
        <w:rPr>
          <w:rFonts w:ascii="Times New Roman" w:hAnsi="Times New Roman"/>
          <w:sz w:val="24"/>
          <w:szCs w:val="24"/>
        </w:rPr>
        <w:t xml:space="preserve"> in </w:t>
      </w:r>
      <w:r w:rsidR="007F614A" w:rsidRPr="00F7678B">
        <w:rPr>
          <w:rFonts w:ascii="Times New Roman" w:hAnsi="Times New Roman"/>
          <w:sz w:val="24"/>
          <w:szCs w:val="24"/>
        </w:rPr>
        <w:t>their</w:t>
      </w:r>
      <w:r w:rsidR="00150655" w:rsidRPr="00F7678B">
        <w:rPr>
          <w:rFonts w:ascii="Times New Roman" w:hAnsi="Times New Roman"/>
          <w:sz w:val="24"/>
          <w:szCs w:val="24"/>
        </w:rPr>
        <w:t xml:space="preserve"> environment plan</w:t>
      </w:r>
      <w:r w:rsidRPr="00F7678B">
        <w:rPr>
          <w:rFonts w:ascii="Times New Roman" w:hAnsi="Times New Roman"/>
          <w:sz w:val="24"/>
          <w:szCs w:val="24"/>
        </w:rPr>
        <w:t xml:space="preserve">. </w:t>
      </w:r>
      <w:r w:rsidR="008D74B1">
        <w:rPr>
          <w:rFonts w:ascii="Times New Roman" w:hAnsi="Times New Roman"/>
          <w:sz w:val="24"/>
          <w:szCs w:val="24"/>
        </w:rPr>
        <w:t>The National Offshore Petroleum Safety and Environmental Management Authority (</w:t>
      </w:r>
      <w:r w:rsidRPr="00F7678B">
        <w:rPr>
          <w:rFonts w:ascii="Times New Roman" w:hAnsi="Times New Roman"/>
          <w:sz w:val="24"/>
          <w:szCs w:val="24"/>
        </w:rPr>
        <w:t>NOPSEMA</w:t>
      </w:r>
      <w:r w:rsidR="008D74B1">
        <w:rPr>
          <w:rFonts w:ascii="Times New Roman" w:hAnsi="Times New Roman"/>
          <w:sz w:val="24"/>
          <w:szCs w:val="24"/>
        </w:rPr>
        <w:t>)</w:t>
      </w:r>
      <w:r w:rsidRPr="00F7678B">
        <w:rPr>
          <w:rFonts w:ascii="Times New Roman" w:hAnsi="Times New Roman"/>
          <w:sz w:val="24"/>
          <w:szCs w:val="24"/>
        </w:rPr>
        <w:t xml:space="preserve"> then </w:t>
      </w:r>
      <w:r w:rsidR="00B55503" w:rsidRPr="00F7678B">
        <w:rPr>
          <w:rFonts w:ascii="Times New Roman" w:hAnsi="Times New Roman"/>
          <w:sz w:val="24"/>
          <w:szCs w:val="24"/>
        </w:rPr>
        <w:t xml:space="preserve">thoroughly </w:t>
      </w:r>
      <w:r w:rsidRPr="00F7678B">
        <w:rPr>
          <w:rFonts w:ascii="Times New Roman" w:hAnsi="Times New Roman"/>
          <w:sz w:val="24"/>
          <w:szCs w:val="24"/>
        </w:rPr>
        <w:t>assesses</w:t>
      </w:r>
      <w:r w:rsidR="00112F9D" w:rsidRPr="00F7678B">
        <w:rPr>
          <w:rFonts w:ascii="Times New Roman" w:hAnsi="Times New Roman"/>
          <w:sz w:val="24"/>
          <w:szCs w:val="24"/>
        </w:rPr>
        <w:t xml:space="preserve"> the environment p</w:t>
      </w:r>
      <w:r w:rsidRPr="00F7678B">
        <w:rPr>
          <w:rFonts w:ascii="Times New Roman" w:hAnsi="Times New Roman"/>
          <w:sz w:val="24"/>
          <w:szCs w:val="24"/>
        </w:rPr>
        <w:t>lan, including whether cumulative environmental impacts have been appropriately assessed and mitigated</w:t>
      </w:r>
      <w:r w:rsidR="00CE5D24" w:rsidRPr="00F7678B">
        <w:rPr>
          <w:rFonts w:ascii="Times New Roman" w:hAnsi="Times New Roman"/>
          <w:sz w:val="24"/>
          <w:szCs w:val="24"/>
        </w:rPr>
        <w:t xml:space="preserve">. The proposed activity is only allowed to proceed if NOPSEMA decides to </w:t>
      </w:r>
      <w:r w:rsidR="00B160A1" w:rsidRPr="00F7678B">
        <w:rPr>
          <w:rFonts w:ascii="Times New Roman" w:hAnsi="Times New Roman"/>
          <w:sz w:val="24"/>
          <w:szCs w:val="24"/>
        </w:rPr>
        <w:t>accept</w:t>
      </w:r>
      <w:r w:rsidR="00B72C21" w:rsidRPr="00F7678B">
        <w:rPr>
          <w:rFonts w:ascii="Times New Roman" w:hAnsi="Times New Roman"/>
          <w:sz w:val="24"/>
          <w:szCs w:val="24"/>
        </w:rPr>
        <w:t xml:space="preserve"> the environment</w:t>
      </w:r>
      <w:r w:rsidR="00CE5D24" w:rsidRPr="00F7678B">
        <w:rPr>
          <w:rFonts w:ascii="Times New Roman" w:hAnsi="Times New Roman"/>
          <w:sz w:val="24"/>
          <w:szCs w:val="24"/>
        </w:rPr>
        <w:t xml:space="preserve"> plan</w:t>
      </w:r>
      <w:r w:rsidR="00676F75" w:rsidRPr="00F7678B">
        <w:rPr>
          <w:rFonts w:ascii="Times New Roman" w:hAnsi="Times New Roman"/>
          <w:sz w:val="24"/>
          <w:szCs w:val="24"/>
        </w:rPr>
        <w:t>,</w:t>
      </w:r>
      <w:r w:rsidR="00B160A1" w:rsidRPr="00F7678B">
        <w:rPr>
          <w:rFonts w:ascii="Times New Roman" w:hAnsi="Times New Roman"/>
          <w:sz w:val="24"/>
          <w:szCs w:val="24"/>
        </w:rPr>
        <w:t xml:space="preserve"> </w:t>
      </w:r>
      <w:r w:rsidR="00676F75" w:rsidRPr="00F7678B">
        <w:rPr>
          <w:rFonts w:ascii="Times New Roman" w:hAnsi="Times New Roman"/>
          <w:sz w:val="24"/>
          <w:szCs w:val="24"/>
        </w:rPr>
        <w:t xml:space="preserve">after assessing that </w:t>
      </w:r>
      <w:r w:rsidR="00156032" w:rsidRPr="00F7678B">
        <w:rPr>
          <w:rFonts w:ascii="Times New Roman" w:hAnsi="Times New Roman"/>
          <w:sz w:val="24"/>
          <w:szCs w:val="24"/>
        </w:rPr>
        <w:t xml:space="preserve">all </w:t>
      </w:r>
      <w:r w:rsidR="00676F75" w:rsidRPr="00F7678B">
        <w:rPr>
          <w:rFonts w:ascii="Times New Roman" w:hAnsi="Times New Roman"/>
          <w:sz w:val="24"/>
          <w:szCs w:val="24"/>
        </w:rPr>
        <w:t xml:space="preserve">impacts and risks have been addressed in accordance with </w:t>
      </w:r>
      <w:r w:rsidR="00B160A1" w:rsidRPr="00F7678B">
        <w:rPr>
          <w:rFonts w:ascii="Times New Roman" w:hAnsi="Times New Roman"/>
          <w:sz w:val="24"/>
          <w:szCs w:val="24"/>
        </w:rPr>
        <w:t>the</w:t>
      </w:r>
      <w:r w:rsidR="003D592D" w:rsidRPr="00F7678B">
        <w:rPr>
          <w:rFonts w:ascii="Times New Roman" w:hAnsi="Times New Roman"/>
          <w:sz w:val="24"/>
          <w:szCs w:val="24"/>
        </w:rPr>
        <w:t xml:space="preserve"> stringent requirements of the</w:t>
      </w:r>
      <w:r w:rsidR="00B160A1" w:rsidRPr="00F7678B">
        <w:rPr>
          <w:rFonts w:ascii="Times New Roman" w:hAnsi="Times New Roman"/>
          <w:sz w:val="24"/>
          <w:szCs w:val="24"/>
        </w:rPr>
        <w:t xml:space="preserve"> Environment Regulations</w:t>
      </w:r>
      <w:r w:rsidR="00CE5D24" w:rsidRPr="00F7678B">
        <w:rPr>
          <w:rFonts w:ascii="Times New Roman" w:hAnsi="Times New Roman"/>
          <w:sz w:val="24"/>
          <w:szCs w:val="24"/>
        </w:rPr>
        <w:t>.</w:t>
      </w:r>
    </w:p>
    <w:p w14:paraId="795302C2" w14:textId="77777777" w:rsidR="008A022D" w:rsidRDefault="008A022D">
      <w:pPr>
        <w:spacing w:after="0" w:line="240" w:lineRule="auto"/>
        <w:rPr>
          <w:rFonts w:ascii="Times New Roman" w:hAnsi="Times New Roman"/>
          <w:sz w:val="24"/>
          <w:szCs w:val="24"/>
        </w:rPr>
      </w:pPr>
      <w:r>
        <w:rPr>
          <w:rFonts w:ascii="Times New Roman" w:hAnsi="Times New Roman"/>
          <w:sz w:val="24"/>
          <w:szCs w:val="24"/>
        </w:rPr>
        <w:br w:type="page"/>
      </w:r>
    </w:p>
    <w:p w14:paraId="65C1D906" w14:textId="77777777" w:rsidR="005E6785" w:rsidRPr="00F7678B" w:rsidRDefault="0018207C" w:rsidP="005E6785">
      <w:pPr>
        <w:rPr>
          <w:rFonts w:ascii="Times New Roman" w:hAnsi="Times New Roman"/>
          <w:b/>
          <w:sz w:val="24"/>
          <w:szCs w:val="24"/>
        </w:rPr>
      </w:pPr>
      <w:r w:rsidRPr="00F7678B">
        <w:rPr>
          <w:rFonts w:ascii="Times New Roman" w:hAnsi="Times New Roman"/>
          <w:noProof/>
          <w:lang w:eastAsia="en-AU"/>
        </w:rPr>
        <mc:AlternateContent>
          <mc:Choice Requires="wps">
            <w:drawing>
              <wp:inline distT="0" distB="0" distL="0" distR="0" wp14:anchorId="5CDD0E3D" wp14:editId="27782BE7">
                <wp:extent cx="5829300" cy="1404620"/>
                <wp:effectExtent l="0" t="0" r="19050" b="2730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713353DF" w14:textId="77777777" w:rsidR="00970FCC" w:rsidRPr="00B45977" w:rsidRDefault="00970FCC" w:rsidP="0018207C">
                            <w:pPr>
                              <w:spacing w:before="120" w:after="120"/>
                              <w:rPr>
                                <w:rFonts w:ascii="Times New Roman" w:hAnsi="Times New Roman"/>
                                <w:sz w:val="24"/>
                                <w:szCs w:val="24"/>
                              </w:rPr>
                            </w:pPr>
                            <w:r>
                              <w:rPr>
                                <w:rFonts w:ascii="Times New Roman" w:hAnsi="Times New Roman"/>
                                <w:b/>
                                <w:sz w:val="24"/>
                                <w:szCs w:val="24"/>
                              </w:rPr>
                              <w:t>Recommendation 4</w:t>
                            </w:r>
                            <w:r w:rsidRPr="00B45977">
                              <w:rPr>
                                <w:rFonts w:ascii="Times New Roman" w:hAnsi="Times New Roman"/>
                                <w:b/>
                                <w:sz w:val="24"/>
                                <w:szCs w:val="24"/>
                              </w:rPr>
                              <w:t>:</w:t>
                            </w:r>
                            <w:r w:rsidRPr="00B45977">
                              <w:rPr>
                                <w:rFonts w:ascii="Times New Roman" w:hAnsi="Times New Roman"/>
                                <w:sz w:val="24"/>
                                <w:szCs w:val="24"/>
                              </w:rPr>
                              <w:t xml:space="preserve"> </w:t>
                            </w:r>
                            <w:r w:rsidRPr="00343464">
                              <w:rPr>
                                <w:rFonts w:ascii="Times New Roman" w:hAnsi="Times New Roman"/>
                                <w:sz w:val="24"/>
                                <w:szCs w:val="24"/>
                              </w:rPr>
                              <w:t>The committee recommends that the Australian Government require activity proponents to collect and share marine animal and marine environment-related data that has been collected before, during and after a seismic survey to improve current understanding of the impacts of seismic testing.</w:t>
                            </w:r>
                          </w:p>
                        </w:txbxContent>
                      </wps:txbx>
                      <wps:bodyPr rot="0" vert="horz" wrap="square" lIns="91440" tIns="45720" rIns="91440" bIns="45720" anchor="t" anchorCtr="0">
                        <a:spAutoFit/>
                      </wps:bodyPr>
                    </wps:wsp>
                  </a:graphicData>
                </a:graphic>
              </wp:inline>
            </w:drawing>
          </mc:Choice>
          <mc:Fallback>
            <w:pict>
              <v:shape w14:anchorId="5CDD0E3D" id="_x0000_s1029"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" fillcolor="#dbe5f1 [660]">
                <v:textbox style="mso-fit-shape-to-text:t">
                  <w:txbxContent>
                    <w:p w14:paraId="713353DF" w14:textId="77777777" w:rsidR="00970FCC" w:rsidRPr="00B45977" w:rsidRDefault="00970FCC" w:rsidP="0018207C">
                      <w:pPr>
                        <w:spacing w:before="120" w:after="120"/>
                        <w:rPr>
                          <w:rFonts w:ascii="Times New Roman" w:hAnsi="Times New Roman"/>
                          <w:sz w:val="24"/>
                          <w:szCs w:val="24"/>
                        </w:rPr>
                      </w:pPr>
                      <w:r>
                        <w:rPr>
                          <w:rFonts w:ascii="Times New Roman" w:hAnsi="Times New Roman"/>
                          <w:b/>
                          <w:sz w:val="24"/>
                          <w:szCs w:val="24"/>
                        </w:rPr>
                        <w:t>Recommendation 4</w:t>
                      </w:r>
                      <w:r w:rsidRPr="00B45977">
                        <w:rPr>
                          <w:rFonts w:ascii="Times New Roman" w:hAnsi="Times New Roman"/>
                          <w:b/>
                          <w:sz w:val="24"/>
                          <w:szCs w:val="24"/>
                        </w:rPr>
                        <w:t>:</w:t>
                      </w:r>
                      <w:r w:rsidRPr="00B45977">
                        <w:rPr>
                          <w:rFonts w:ascii="Times New Roman" w:hAnsi="Times New Roman"/>
                          <w:sz w:val="24"/>
                          <w:szCs w:val="24"/>
                        </w:rPr>
                        <w:t xml:space="preserve"> </w:t>
                      </w:r>
                      <w:r w:rsidRPr="00343464">
                        <w:rPr>
                          <w:rFonts w:ascii="Times New Roman" w:hAnsi="Times New Roman"/>
                          <w:sz w:val="24"/>
                          <w:szCs w:val="24"/>
                        </w:rPr>
                        <w:t>The committee recommends that the Australian Government require activity proponents to collect and share marine animal and marine environment-related data that has been collected before, during and after a seismic survey to improve current understanding of the impacts of seismic testing.</w:t>
                      </w:r>
                    </w:p>
                  </w:txbxContent>
                </v:textbox>
                <w10:anchorlock/>
              </v:shape>
            </w:pict>
          </mc:Fallback>
        </mc:AlternateContent>
      </w:r>
    </w:p>
    <w:p w14:paraId="58AFA401" w14:textId="77777777" w:rsidR="005E6785" w:rsidRPr="00F7678B" w:rsidRDefault="005E6785" w:rsidP="005E6785">
      <w:pPr>
        <w:rPr>
          <w:rFonts w:ascii="Times New Roman" w:hAnsi="Times New Roman"/>
          <w:sz w:val="24"/>
          <w:szCs w:val="24"/>
        </w:rPr>
      </w:pPr>
      <w:r w:rsidRPr="00F7678B">
        <w:rPr>
          <w:rFonts w:ascii="Times New Roman" w:hAnsi="Times New Roman"/>
          <w:sz w:val="24"/>
          <w:szCs w:val="24"/>
        </w:rPr>
        <w:t xml:space="preserve">The Government </w:t>
      </w:r>
      <w:r w:rsidRPr="00F7678B">
        <w:rPr>
          <w:rFonts w:ascii="Times New Roman" w:hAnsi="Times New Roman"/>
          <w:b/>
          <w:sz w:val="24"/>
          <w:szCs w:val="24"/>
        </w:rPr>
        <w:t>notes</w:t>
      </w:r>
      <w:r w:rsidRPr="00F7678B">
        <w:rPr>
          <w:rFonts w:ascii="Times New Roman" w:hAnsi="Times New Roman"/>
          <w:sz w:val="24"/>
          <w:szCs w:val="24"/>
        </w:rPr>
        <w:t xml:space="preserve"> this recommendation.</w:t>
      </w:r>
    </w:p>
    <w:p w14:paraId="6533989F" w14:textId="77777777" w:rsidR="00C9062C" w:rsidRPr="00F7678B" w:rsidRDefault="00C109BD" w:rsidP="003A7060">
      <w:pPr>
        <w:rPr>
          <w:rFonts w:ascii="Times New Roman" w:hAnsi="Times New Roman"/>
          <w:sz w:val="24"/>
          <w:szCs w:val="24"/>
        </w:rPr>
      </w:pPr>
      <w:r w:rsidRPr="00F7678B">
        <w:rPr>
          <w:rFonts w:ascii="Times New Roman" w:hAnsi="Times New Roman"/>
          <w:sz w:val="24"/>
          <w:szCs w:val="24"/>
        </w:rPr>
        <w:t>A</w:t>
      </w:r>
      <w:r w:rsidR="00C9062C" w:rsidRPr="00F7678B">
        <w:rPr>
          <w:rFonts w:ascii="Times New Roman" w:hAnsi="Times New Roman"/>
          <w:sz w:val="24"/>
          <w:szCs w:val="24"/>
        </w:rPr>
        <w:t xml:space="preserve">ctivity proponents collect marine environment-related data, when necessary, to support their environmental impact assessments (EIA) for </w:t>
      </w:r>
      <w:r w:rsidR="00854866" w:rsidRPr="00F7678B">
        <w:rPr>
          <w:rFonts w:ascii="Times New Roman" w:hAnsi="Times New Roman"/>
          <w:sz w:val="24"/>
          <w:szCs w:val="24"/>
        </w:rPr>
        <w:t>all proposed offshore petroleum</w:t>
      </w:r>
      <w:r w:rsidR="00071D10" w:rsidRPr="00F7678B">
        <w:rPr>
          <w:rFonts w:ascii="Times New Roman" w:hAnsi="Times New Roman"/>
          <w:sz w:val="24"/>
          <w:szCs w:val="24"/>
        </w:rPr>
        <w:t xml:space="preserve"> </w:t>
      </w:r>
      <w:r w:rsidR="00C9062C" w:rsidRPr="00F7678B">
        <w:rPr>
          <w:rFonts w:ascii="Times New Roman" w:hAnsi="Times New Roman"/>
          <w:sz w:val="24"/>
          <w:szCs w:val="24"/>
        </w:rPr>
        <w:t xml:space="preserve">activities. The EIA and associated data, including the commitment to collect further data before, during and/or after the proposed activity, are </w:t>
      </w:r>
      <w:r w:rsidR="008860CB" w:rsidRPr="00F7678B">
        <w:rPr>
          <w:rFonts w:ascii="Times New Roman" w:hAnsi="Times New Roman"/>
          <w:sz w:val="24"/>
          <w:szCs w:val="24"/>
        </w:rPr>
        <w:t>included in their e</w:t>
      </w:r>
      <w:r w:rsidR="00C9062C" w:rsidRPr="00F7678B">
        <w:rPr>
          <w:rFonts w:ascii="Times New Roman" w:hAnsi="Times New Roman"/>
          <w:sz w:val="24"/>
          <w:szCs w:val="24"/>
        </w:rPr>
        <w:t xml:space="preserve">nvironment </w:t>
      </w:r>
      <w:r w:rsidR="008860CB" w:rsidRPr="00F7678B">
        <w:rPr>
          <w:rFonts w:ascii="Times New Roman" w:hAnsi="Times New Roman"/>
          <w:sz w:val="24"/>
          <w:szCs w:val="24"/>
        </w:rPr>
        <w:t>p</w:t>
      </w:r>
      <w:r w:rsidR="00C9062C" w:rsidRPr="00F7678B">
        <w:rPr>
          <w:rFonts w:ascii="Times New Roman" w:hAnsi="Times New Roman"/>
          <w:sz w:val="24"/>
          <w:szCs w:val="24"/>
        </w:rPr>
        <w:t xml:space="preserve">lan submissions to NOPSEMA for assessment under the </w:t>
      </w:r>
      <w:r w:rsidR="00057AF9" w:rsidRPr="00F7678B">
        <w:rPr>
          <w:rFonts w:ascii="Times New Roman" w:hAnsi="Times New Roman"/>
          <w:sz w:val="24"/>
          <w:szCs w:val="24"/>
        </w:rPr>
        <w:t>Environment</w:t>
      </w:r>
      <w:r w:rsidR="00BF1F90" w:rsidRPr="00F7678B">
        <w:rPr>
          <w:rFonts w:ascii="Times New Roman" w:hAnsi="Times New Roman"/>
          <w:sz w:val="24"/>
          <w:szCs w:val="24"/>
        </w:rPr>
        <w:t xml:space="preserve"> R</w:t>
      </w:r>
      <w:r w:rsidR="0047390B" w:rsidRPr="00F7678B">
        <w:rPr>
          <w:rFonts w:ascii="Times New Roman" w:hAnsi="Times New Roman"/>
          <w:sz w:val="24"/>
          <w:szCs w:val="24"/>
        </w:rPr>
        <w:t>egulations</w:t>
      </w:r>
      <w:r w:rsidR="00C9062C" w:rsidRPr="00F7678B">
        <w:rPr>
          <w:rFonts w:ascii="Times New Roman" w:hAnsi="Times New Roman"/>
          <w:sz w:val="24"/>
          <w:szCs w:val="24"/>
        </w:rPr>
        <w:t>.</w:t>
      </w:r>
    </w:p>
    <w:p w14:paraId="0772F8F0" w14:textId="77777777" w:rsidR="00DD54E8" w:rsidRPr="00F7678B" w:rsidRDefault="00302920" w:rsidP="00302920">
      <w:pPr>
        <w:rPr>
          <w:rFonts w:ascii="Times New Roman" w:hAnsi="Times New Roman"/>
          <w:sz w:val="24"/>
          <w:szCs w:val="24"/>
        </w:rPr>
      </w:pPr>
      <w:r w:rsidRPr="00F7678B">
        <w:rPr>
          <w:rFonts w:ascii="Times New Roman" w:hAnsi="Times New Roman"/>
          <w:sz w:val="24"/>
          <w:szCs w:val="24"/>
        </w:rPr>
        <w:t xml:space="preserve">The most common environmental data collected during seismic surveys is marine mammal observation data and data related to the impacts of seismic surveys on particular fisheries and fish stocks. Marine mammal observers </w:t>
      </w:r>
      <w:r w:rsidR="00687E38" w:rsidRPr="00F7678B">
        <w:rPr>
          <w:rFonts w:ascii="Times New Roman" w:hAnsi="Times New Roman"/>
          <w:sz w:val="24"/>
          <w:szCs w:val="24"/>
        </w:rPr>
        <w:t xml:space="preserve">(MMOs) </w:t>
      </w:r>
      <w:r w:rsidRPr="00F7678B">
        <w:rPr>
          <w:rFonts w:ascii="Times New Roman" w:hAnsi="Times New Roman"/>
          <w:sz w:val="24"/>
          <w:szCs w:val="24"/>
        </w:rPr>
        <w:t xml:space="preserve">are typically engaged for the duration of a seismic survey to undertake dedicated observations for whales and other marine fauna to inform </w:t>
      </w:r>
      <w:r w:rsidR="00F5139C" w:rsidRPr="00F7678B">
        <w:rPr>
          <w:rFonts w:ascii="Times New Roman" w:hAnsi="Times New Roman"/>
          <w:sz w:val="24"/>
          <w:szCs w:val="24"/>
        </w:rPr>
        <w:t xml:space="preserve">impact </w:t>
      </w:r>
      <w:r w:rsidRPr="00F7678B">
        <w:rPr>
          <w:rFonts w:ascii="Times New Roman" w:hAnsi="Times New Roman"/>
          <w:sz w:val="24"/>
          <w:szCs w:val="24"/>
        </w:rPr>
        <w:t xml:space="preserve">mitigation decisions. </w:t>
      </w:r>
    </w:p>
    <w:p w14:paraId="60C4B540" w14:textId="77777777" w:rsidR="00DD54E8" w:rsidRPr="00F7678B" w:rsidRDefault="00DD54E8" w:rsidP="00DD54E8">
      <w:pPr>
        <w:rPr>
          <w:rFonts w:ascii="Times New Roman" w:hAnsi="Times New Roman"/>
          <w:sz w:val="24"/>
          <w:szCs w:val="24"/>
        </w:rPr>
      </w:pPr>
      <w:r w:rsidRPr="00F7678B">
        <w:rPr>
          <w:rFonts w:ascii="Times New Roman" w:hAnsi="Times New Roman"/>
          <w:sz w:val="24"/>
          <w:szCs w:val="24"/>
        </w:rPr>
        <w:t>The</w:t>
      </w:r>
      <w:r w:rsidRPr="00F7678B">
        <w:rPr>
          <w:rFonts w:ascii="Times New Roman" w:hAnsi="Times New Roman"/>
          <w:i/>
          <w:sz w:val="24"/>
          <w:szCs w:val="24"/>
        </w:rPr>
        <w:t xml:space="preserve"> Environment Protection and Biodiversity Conservation Act </w:t>
      </w:r>
      <w:r w:rsidR="008B358C" w:rsidRPr="00F7678B">
        <w:rPr>
          <w:rFonts w:ascii="Times New Roman" w:hAnsi="Times New Roman"/>
          <w:i/>
          <w:sz w:val="24"/>
          <w:szCs w:val="24"/>
        </w:rPr>
        <w:t xml:space="preserve">(EPBC Act) </w:t>
      </w:r>
      <w:r w:rsidRPr="00F7678B">
        <w:rPr>
          <w:rFonts w:ascii="Times New Roman" w:hAnsi="Times New Roman"/>
          <w:i/>
          <w:sz w:val="24"/>
          <w:szCs w:val="24"/>
        </w:rPr>
        <w:t>Policy Statement 2.1 – Interaction between offshore seismic exploration and whales</w:t>
      </w:r>
      <w:r w:rsidR="00E9009D" w:rsidRPr="00F7678B">
        <w:rPr>
          <w:rFonts w:ascii="Times New Roman" w:hAnsi="Times New Roman"/>
          <w:i/>
          <w:sz w:val="24"/>
          <w:szCs w:val="24"/>
        </w:rPr>
        <w:t xml:space="preserve"> </w:t>
      </w:r>
      <w:r w:rsidR="00D052BB" w:rsidRPr="00F7678B">
        <w:rPr>
          <w:rFonts w:ascii="Times New Roman" w:hAnsi="Times New Roman"/>
          <w:sz w:val="24"/>
          <w:szCs w:val="24"/>
        </w:rPr>
        <w:t xml:space="preserve">(EPBC </w:t>
      </w:r>
      <w:r w:rsidR="00164706" w:rsidRPr="00F7678B">
        <w:rPr>
          <w:rFonts w:ascii="Times New Roman" w:hAnsi="Times New Roman"/>
          <w:sz w:val="24"/>
          <w:szCs w:val="24"/>
        </w:rPr>
        <w:t xml:space="preserve">Act </w:t>
      </w:r>
      <w:r w:rsidR="00D052BB" w:rsidRPr="00F7678B">
        <w:rPr>
          <w:rFonts w:ascii="Times New Roman" w:hAnsi="Times New Roman"/>
          <w:sz w:val="24"/>
          <w:szCs w:val="24"/>
        </w:rPr>
        <w:t>Policy Statement 2.1)</w:t>
      </w:r>
      <w:r w:rsidRPr="00F7678B">
        <w:rPr>
          <w:rFonts w:ascii="Times New Roman" w:hAnsi="Times New Roman"/>
          <w:sz w:val="24"/>
          <w:szCs w:val="24"/>
        </w:rPr>
        <w:t xml:space="preserve"> was developed by the </w:t>
      </w:r>
      <w:r w:rsidR="00E162C7" w:rsidRPr="00F7678B">
        <w:rPr>
          <w:rFonts w:ascii="Times New Roman" w:hAnsi="Times New Roman"/>
          <w:sz w:val="24"/>
          <w:szCs w:val="24"/>
        </w:rPr>
        <w:t xml:space="preserve">Government </w:t>
      </w:r>
      <w:r w:rsidRPr="00F7678B">
        <w:rPr>
          <w:rFonts w:ascii="Times New Roman" w:hAnsi="Times New Roman"/>
          <w:sz w:val="24"/>
          <w:szCs w:val="24"/>
        </w:rPr>
        <w:t xml:space="preserve">with the goal of minimising the likelihood of injury or hearing impairment of whales and </w:t>
      </w:r>
      <w:r w:rsidR="006A5C3F" w:rsidRPr="00F7678B">
        <w:rPr>
          <w:rFonts w:ascii="Times New Roman" w:hAnsi="Times New Roman"/>
          <w:sz w:val="24"/>
          <w:szCs w:val="24"/>
        </w:rPr>
        <w:t xml:space="preserve">other </w:t>
      </w:r>
      <w:r w:rsidRPr="00F7678B">
        <w:rPr>
          <w:rFonts w:ascii="Times New Roman" w:hAnsi="Times New Roman"/>
          <w:sz w:val="24"/>
          <w:szCs w:val="24"/>
        </w:rPr>
        <w:t xml:space="preserve">large </w:t>
      </w:r>
      <w:r w:rsidR="006A5C3F" w:rsidRPr="00F7678B">
        <w:rPr>
          <w:rFonts w:ascii="Times New Roman" w:hAnsi="Times New Roman"/>
          <w:sz w:val="24"/>
          <w:szCs w:val="24"/>
        </w:rPr>
        <w:t>cetaceans</w:t>
      </w:r>
      <w:r w:rsidR="000B1B14" w:rsidRPr="00F7678B">
        <w:rPr>
          <w:rFonts w:ascii="Times New Roman" w:hAnsi="Times New Roman"/>
          <w:sz w:val="24"/>
          <w:szCs w:val="24"/>
        </w:rPr>
        <w:t>.</w:t>
      </w:r>
      <w:r w:rsidR="00A73BB7" w:rsidRPr="00F7678B">
        <w:rPr>
          <w:rFonts w:ascii="Times New Roman" w:hAnsi="Times New Roman"/>
          <w:sz w:val="24"/>
          <w:szCs w:val="24"/>
        </w:rPr>
        <w:t xml:space="preserve"> It</w:t>
      </w:r>
      <w:r w:rsidRPr="00F7678B">
        <w:rPr>
          <w:rFonts w:ascii="Times New Roman" w:hAnsi="Times New Roman"/>
          <w:sz w:val="24"/>
          <w:szCs w:val="24"/>
        </w:rPr>
        <w:t xml:space="preserve"> does not address all matters protected under national law.</w:t>
      </w:r>
      <w:r w:rsidR="007510C8" w:rsidRPr="00F7678B">
        <w:rPr>
          <w:rFonts w:ascii="Times New Roman" w:hAnsi="Times New Roman"/>
          <w:sz w:val="24"/>
          <w:szCs w:val="24"/>
        </w:rPr>
        <w:t xml:space="preserve"> T</w:t>
      </w:r>
      <w:r w:rsidRPr="00F7678B">
        <w:rPr>
          <w:rFonts w:ascii="Times New Roman" w:hAnsi="Times New Roman"/>
          <w:sz w:val="24"/>
          <w:szCs w:val="24"/>
        </w:rPr>
        <w:t>h</w:t>
      </w:r>
      <w:r w:rsidR="009B6AB0" w:rsidRPr="00F7678B">
        <w:rPr>
          <w:rFonts w:ascii="Times New Roman" w:hAnsi="Times New Roman"/>
          <w:sz w:val="24"/>
          <w:szCs w:val="24"/>
        </w:rPr>
        <w:t>e</w:t>
      </w:r>
      <w:r w:rsidRPr="00F7678B">
        <w:rPr>
          <w:rFonts w:ascii="Times New Roman" w:hAnsi="Times New Roman"/>
          <w:sz w:val="24"/>
          <w:szCs w:val="24"/>
        </w:rPr>
        <w:t xml:space="preserve"> </w:t>
      </w:r>
      <w:r w:rsidR="00A45817" w:rsidRPr="00F7678B">
        <w:rPr>
          <w:rFonts w:ascii="Times New Roman" w:hAnsi="Times New Roman"/>
          <w:sz w:val="24"/>
          <w:szCs w:val="24"/>
        </w:rPr>
        <w:t>EPBC</w:t>
      </w:r>
      <w:r w:rsidR="00164706" w:rsidRPr="00F7678B">
        <w:rPr>
          <w:rFonts w:ascii="Times New Roman" w:hAnsi="Times New Roman"/>
          <w:sz w:val="24"/>
          <w:szCs w:val="24"/>
        </w:rPr>
        <w:t xml:space="preserve"> Act </w:t>
      </w:r>
      <w:r w:rsidR="00A45817" w:rsidRPr="00F7678B">
        <w:rPr>
          <w:rFonts w:ascii="Times New Roman" w:hAnsi="Times New Roman"/>
          <w:sz w:val="24"/>
          <w:szCs w:val="24"/>
        </w:rPr>
        <w:t xml:space="preserve">Policy Statement 2.1 </w:t>
      </w:r>
      <w:r w:rsidRPr="00F7678B">
        <w:rPr>
          <w:rFonts w:ascii="Times New Roman" w:hAnsi="Times New Roman"/>
          <w:sz w:val="24"/>
          <w:szCs w:val="24"/>
        </w:rPr>
        <w:t xml:space="preserve">states that upon completion of a seismic survey, </w:t>
      </w:r>
      <w:r w:rsidR="007C7E15" w:rsidRPr="00F7678B">
        <w:rPr>
          <w:rFonts w:ascii="Times New Roman" w:hAnsi="Times New Roman"/>
          <w:sz w:val="24"/>
          <w:szCs w:val="24"/>
        </w:rPr>
        <w:t>industry</w:t>
      </w:r>
      <w:r w:rsidRPr="00F7678B">
        <w:rPr>
          <w:rFonts w:ascii="Times New Roman" w:hAnsi="Times New Roman"/>
          <w:sz w:val="24"/>
          <w:szCs w:val="24"/>
        </w:rPr>
        <w:t xml:space="preserve"> should submit a report of any cetaceans observed during the survey to the Government</w:t>
      </w:r>
      <w:r w:rsidR="003F246F" w:rsidRPr="00F7678B">
        <w:rPr>
          <w:rFonts w:ascii="Times New Roman" w:hAnsi="Times New Roman"/>
          <w:sz w:val="24"/>
          <w:szCs w:val="24"/>
        </w:rPr>
        <w:t>;</w:t>
      </w:r>
      <w:r w:rsidR="00004E9E" w:rsidRPr="00F7678B">
        <w:rPr>
          <w:rFonts w:ascii="Times New Roman" w:hAnsi="Times New Roman"/>
          <w:sz w:val="24"/>
          <w:szCs w:val="24"/>
        </w:rPr>
        <w:t xml:space="preserve"> currently the Department of Agriculture, Water and the Environment (DAWE)</w:t>
      </w:r>
      <w:r w:rsidRPr="00F7678B">
        <w:rPr>
          <w:rFonts w:ascii="Times New Roman" w:hAnsi="Times New Roman"/>
          <w:sz w:val="24"/>
          <w:szCs w:val="24"/>
        </w:rPr>
        <w:t>.</w:t>
      </w:r>
      <w:r w:rsidR="00486ABC" w:rsidRPr="00F7678B">
        <w:rPr>
          <w:rFonts w:ascii="Times New Roman" w:hAnsi="Times New Roman"/>
          <w:sz w:val="24"/>
          <w:szCs w:val="24"/>
        </w:rPr>
        <w:t xml:space="preserve"> </w:t>
      </w:r>
    </w:p>
    <w:p w14:paraId="756A3C93" w14:textId="77777777" w:rsidR="00F710B6" w:rsidRPr="00F7678B" w:rsidRDefault="00C078DF" w:rsidP="00F710B6">
      <w:pPr>
        <w:rPr>
          <w:rFonts w:ascii="Times New Roman" w:hAnsi="Times New Roman"/>
          <w:sz w:val="24"/>
          <w:szCs w:val="24"/>
        </w:rPr>
      </w:pPr>
      <w:r w:rsidRPr="00F7678B">
        <w:rPr>
          <w:rFonts w:ascii="Times New Roman" w:hAnsi="Times New Roman"/>
          <w:sz w:val="24"/>
          <w:szCs w:val="24"/>
        </w:rPr>
        <w:t>DAWE’s</w:t>
      </w:r>
      <w:r w:rsidR="00F710B6" w:rsidRPr="00F7678B">
        <w:rPr>
          <w:rFonts w:ascii="Times New Roman" w:hAnsi="Times New Roman"/>
          <w:sz w:val="24"/>
          <w:szCs w:val="24"/>
        </w:rPr>
        <w:t xml:space="preserve"> Cetacean Sightings Application </w:t>
      </w:r>
      <w:r w:rsidRPr="00F7678B">
        <w:rPr>
          <w:rFonts w:ascii="Times New Roman" w:hAnsi="Times New Roman"/>
          <w:sz w:val="24"/>
          <w:szCs w:val="24"/>
        </w:rPr>
        <w:t xml:space="preserve">was developed </w:t>
      </w:r>
      <w:r w:rsidR="00F710B6" w:rsidRPr="00F7678B">
        <w:rPr>
          <w:rFonts w:ascii="Times New Roman" w:hAnsi="Times New Roman"/>
          <w:sz w:val="24"/>
          <w:szCs w:val="24"/>
        </w:rPr>
        <w:t>to facilitate consistent recording and reporting of cetacean sightings and related seismic survey data by MMOs</w:t>
      </w:r>
      <w:r w:rsidR="00A529AA" w:rsidRPr="00F7678B">
        <w:rPr>
          <w:rFonts w:ascii="Times New Roman" w:hAnsi="Times New Roman"/>
          <w:sz w:val="24"/>
          <w:szCs w:val="24"/>
        </w:rPr>
        <w:t xml:space="preserve">. </w:t>
      </w:r>
      <w:r w:rsidR="002118ED" w:rsidRPr="00F7678B">
        <w:rPr>
          <w:rFonts w:ascii="Times New Roman" w:hAnsi="Times New Roman"/>
          <w:sz w:val="24"/>
          <w:szCs w:val="24"/>
        </w:rPr>
        <w:t xml:space="preserve">The Cetacean Sightings Application also provides functionality to record sightings of non-cetacean species. </w:t>
      </w:r>
      <w:r w:rsidR="00A529AA" w:rsidRPr="00F7678B">
        <w:rPr>
          <w:rFonts w:ascii="Times New Roman" w:hAnsi="Times New Roman"/>
          <w:sz w:val="24"/>
          <w:szCs w:val="24"/>
        </w:rPr>
        <w:t>D</w:t>
      </w:r>
      <w:r w:rsidR="00F710B6" w:rsidRPr="00F7678B">
        <w:rPr>
          <w:rFonts w:ascii="Times New Roman" w:hAnsi="Times New Roman"/>
          <w:sz w:val="24"/>
          <w:szCs w:val="24"/>
        </w:rPr>
        <w:t xml:space="preserve">ata can </w:t>
      </w:r>
      <w:r w:rsidR="00A529AA" w:rsidRPr="00F7678B">
        <w:rPr>
          <w:rFonts w:ascii="Times New Roman" w:hAnsi="Times New Roman"/>
          <w:sz w:val="24"/>
          <w:szCs w:val="24"/>
        </w:rPr>
        <w:t xml:space="preserve">then </w:t>
      </w:r>
      <w:r w:rsidR="00F710B6" w:rsidRPr="00F7678B">
        <w:rPr>
          <w:rFonts w:ascii="Times New Roman" w:hAnsi="Times New Roman"/>
          <w:sz w:val="24"/>
          <w:szCs w:val="24"/>
        </w:rPr>
        <w:t xml:space="preserve">be exported to the </w:t>
      </w:r>
      <w:r w:rsidR="00A529AA" w:rsidRPr="00F7678B">
        <w:rPr>
          <w:rFonts w:ascii="Times New Roman" w:hAnsi="Times New Roman"/>
          <w:sz w:val="24"/>
          <w:szCs w:val="24"/>
        </w:rPr>
        <w:t>National Marine Mammal Database (</w:t>
      </w:r>
      <w:r w:rsidR="00F710B6" w:rsidRPr="00F7678B">
        <w:rPr>
          <w:rFonts w:ascii="Times New Roman" w:hAnsi="Times New Roman"/>
          <w:sz w:val="24"/>
          <w:szCs w:val="24"/>
        </w:rPr>
        <w:t>NMMD</w:t>
      </w:r>
      <w:r w:rsidR="00A529AA" w:rsidRPr="00F7678B">
        <w:rPr>
          <w:rFonts w:ascii="Times New Roman" w:hAnsi="Times New Roman"/>
          <w:sz w:val="24"/>
          <w:szCs w:val="24"/>
        </w:rPr>
        <w:t>)</w:t>
      </w:r>
      <w:r w:rsidR="00F710B6" w:rsidRPr="00F7678B">
        <w:rPr>
          <w:rFonts w:ascii="Times New Roman" w:hAnsi="Times New Roman"/>
          <w:sz w:val="24"/>
          <w:szCs w:val="24"/>
        </w:rPr>
        <w:t>. The MMO data is not publ</w:t>
      </w:r>
      <w:r w:rsidR="005F7151" w:rsidRPr="00F7678B">
        <w:rPr>
          <w:rFonts w:ascii="Times New Roman" w:hAnsi="Times New Roman"/>
          <w:sz w:val="24"/>
          <w:szCs w:val="24"/>
        </w:rPr>
        <w:t>icly available through the NMMD</w:t>
      </w:r>
      <w:r w:rsidR="00F710B6" w:rsidRPr="00F7678B">
        <w:rPr>
          <w:rFonts w:ascii="Times New Roman" w:hAnsi="Times New Roman"/>
          <w:sz w:val="24"/>
          <w:szCs w:val="24"/>
        </w:rPr>
        <w:t xml:space="preserve"> but raw data can be provided on request</w:t>
      </w:r>
      <w:r w:rsidR="005F7151" w:rsidRPr="00F7678B">
        <w:rPr>
          <w:rFonts w:ascii="Times New Roman" w:hAnsi="Times New Roman"/>
          <w:sz w:val="24"/>
          <w:szCs w:val="24"/>
        </w:rPr>
        <w:t>.</w:t>
      </w:r>
      <w:r w:rsidR="002118ED" w:rsidRPr="00F7678B">
        <w:rPr>
          <w:rFonts w:ascii="Times New Roman" w:hAnsi="Times New Roman"/>
          <w:sz w:val="24"/>
          <w:szCs w:val="24"/>
        </w:rPr>
        <w:t xml:space="preserve"> To date, raw data </w:t>
      </w:r>
      <w:r w:rsidR="00F710B6" w:rsidRPr="00F7678B">
        <w:rPr>
          <w:rFonts w:ascii="Times New Roman" w:hAnsi="Times New Roman"/>
          <w:sz w:val="24"/>
          <w:szCs w:val="24"/>
        </w:rPr>
        <w:t xml:space="preserve">has been provided to industry, consultants and other government agencies. </w:t>
      </w:r>
    </w:p>
    <w:p w14:paraId="07A2DBED" w14:textId="77777777" w:rsidR="001E7FCB" w:rsidRPr="00F7678B" w:rsidRDefault="00E93DFC" w:rsidP="001E7FCB">
      <w:pPr>
        <w:rPr>
          <w:rFonts w:ascii="Times New Roman" w:hAnsi="Times New Roman"/>
          <w:sz w:val="24"/>
          <w:szCs w:val="24"/>
        </w:rPr>
      </w:pPr>
      <w:r w:rsidRPr="00F7678B">
        <w:rPr>
          <w:rFonts w:ascii="Times New Roman" w:hAnsi="Times New Roman"/>
          <w:sz w:val="24"/>
          <w:szCs w:val="24"/>
        </w:rPr>
        <w:t>While t</w:t>
      </w:r>
      <w:r w:rsidR="001E7FCB" w:rsidRPr="00F7678B">
        <w:rPr>
          <w:rFonts w:ascii="Times New Roman" w:hAnsi="Times New Roman"/>
          <w:sz w:val="24"/>
          <w:szCs w:val="24"/>
        </w:rPr>
        <w:t xml:space="preserve">here is no regulatory requirement </w:t>
      </w:r>
      <w:r w:rsidR="005B25C9" w:rsidRPr="00F7678B">
        <w:rPr>
          <w:rFonts w:ascii="Times New Roman" w:hAnsi="Times New Roman"/>
          <w:sz w:val="24"/>
          <w:szCs w:val="24"/>
        </w:rPr>
        <w:t xml:space="preserve">for activity proponents </w:t>
      </w:r>
      <w:r w:rsidR="001E7FCB" w:rsidRPr="00F7678B">
        <w:rPr>
          <w:rFonts w:ascii="Times New Roman" w:hAnsi="Times New Roman"/>
          <w:sz w:val="24"/>
          <w:szCs w:val="24"/>
        </w:rPr>
        <w:t xml:space="preserve">to share </w:t>
      </w:r>
      <w:r w:rsidR="00865FE2" w:rsidRPr="00F7678B">
        <w:rPr>
          <w:rFonts w:ascii="Times New Roman" w:hAnsi="Times New Roman"/>
          <w:sz w:val="24"/>
          <w:szCs w:val="24"/>
        </w:rPr>
        <w:t xml:space="preserve">all marine environment-related data, including </w:t>
      </w:r>
      <w:r w:rsidR="001E7FCB" w:rsidRPr="00F7678B">
        <w:rPr>
          <w:rFonts w:ascii="Times New Roman" w:hAnsi="Times New Roman"/>
          <w:sz w:val="24"/>
          <w:szCs w:val="24"/>
        </w:rPr>
        <w:t xml:space="preserve">data related to the impact of </w:t>
      </w:r>
      <w:r w:rsidRPr="00F7678B">
        <w:rPr>
          <w:rFonts w:ascii="Times New Roman" w:hAnsi="Times New Roman"/>
          <w:sz w:val="24"/>
          <w:szCs w:val="24"/>
        </w:rPr>
        <w:t>seismic testing on commercially-</w:t>
      </w:r>
      <w:r w:rsidR="001E7FCB" w:rsidRPr="00F7678B">
        <w:rPr>
          <w:rFonts w:ascii="Times New Roman" w:hAnsi="Times New Roman"/>
          <w:sz w:val="24"/>
          <w:szCs w:val="24"/>
        </w:rPr>
        <w:t>important species</w:t>
      </w:r>
      <w:r w:rsidRPr="00F7678B">
        <w:rPr>
          <w:rFonts w:ascii="Times New Roman" w:hAnsi="Times New Roman"/>
          <w:sz w:val="24"/>
          <w:szCs w:val="24"/>
        </w:rPr>
        <w:t>, this data may be shared at</w:t>
      </w:r>
      <w:r w:rsidR="005B25C9" w:rsidRPr="00F7678B">
        <w:rPr>
          <w:rFonts w:ascii="Times New Roman" w:hAnsi="Times New Roman"/>
          <w:sz w:val="24"/>
          <w:szCs w:val="24"/>
        </w:rPr>
        <w:t xml:space="preserve"> times through the publication of scientific papers or reports.</w:t>
      </w:r>
      <w:r w:rsidR="006527AD" w:rsidRPr="00F7678B">
        <w:rPr>
          <w:rFonts w:ascii="Times New Roman" w:hAnsi="Times New Roman"/>
          <w:sz w:val="24"/>
          <w:szCs w:val="24"/>
        </w:rPr>
        <w:t xml:space="preserve"> A recent example is the </w:t>
      </w:r>
      <w:r w:rsidR="001E7FCB" w:rsidRPr="00F7678B">
        <w:rPr>
          <w:rFonts w:ascii="Times New Roman" w:hAnsi="Times New Roman"/>
          <w:i/>
          <w:sz w:val="24"/>
          <w:szCs w:val="24"/>
        </w:rPr>
        <w:t>Examining the potential impacts of seismic surveys on Octopus and larval stages of Southern Rock Lobster</w:t>
      </w:r>
      <w:r w:rsidR="006527AD" w:rsidRPr="00F7678B">
        <w:rPr>
          <w:rFonts w:ascii="Times New Roman" w:hAnsi="Times New Roman"/>
          <w:i/>
          <w:sz w:val="24"/>
          <w:szCs w:val="24"/>
        </w:rPr>
        <w:t xml:space="preserve"> (Part A: Southern Rock Lobster)</w:t>
      </w:r>
      <w:r w:rsidR="006527AD" w:rsidRPr="00F7678B">
        <w:rPr>
          <w:rFonts w:ascii="Times New Roman" w:hAnsi="Times New Roman"/>
          <w:sz w:val="24"/>
          <w:szCs w:val="24"/>
        </w:rPr>
        <w:t xml:space="preserve"> </w:t>
      </w:r>
      <w:r w:rsidR="006E5A5F" w:rsidRPr="00F7678B">
        <w:rPr>
          <w:rFonts w:ascii="Times New Roman" w:hAnsi="Times New Roman"/>
          <w:sz w:val="24"/>
          <w:szCs w:val="24"/>
        </w:rPr>
        <w:t xml:space="preserve">(2021) </w:t>
      </w:r>
      <w:r w:rsidR="003E191E">
        <w:rPr>
          <w:rFonts w:ascii="Times New Roman" w:hAnsi="Times New Roman"/>
          <w:sz w:val="24"/>
          <w:szCs w:val="24"/>
        </w:rPr>
        <w:t>study</w:t>
      </w:r>
      <w:r w:rsidR="00F34317" w:rsidRPr="00F7678B">
        <w:rPr>
          <w:rFonts w:ascii="Times New Roman" w:hAnsi="Times New Roman"/>
          <w:sz w:val="24"/>
          <w:szCs w:val="24"/>
        </w:rPr>
        <w:t xml:space="preserve"> which was supported by funding from the Government’s </w:t>
      </w:r>
      <w:r w:rsidR="00F34317" w:rsidRPr="00182625">
        <w:rPr>
          <w:rFonts w:ascii="Times New Roman" w:hAnsi="Times New Roman"/>
          <w:sz w:val="24"/>
          <w:szCs w:val="24"/>
        </w:rPr>
        <w:t xml:space="preserve">FRDC and funding from </w:t>
      </w:r>
      <w:r w:rsidR="00935F05" w:rsidRPr="00182625">
        <w:rPr>
          <w:rFonts w:ascii="Times New Roman" w:hAnsi="Times New Roman"/>
          <w:sz w:val="24"/>
          <w:szCs w:val="24"/>
        </w:rPr>
        <w:t xml:space="preserve">the </w:t>
      </w:r>
      <w:r w:rsidR="003F7FED" w:rsidRPr="00182625">
        <w:rPr>
          <w:rFonts w:ascii="Times New Roman" w:hAnsi="Times New Roman"/>
          <w:sz w:val="24"/>
          <w:szCs w:val="24"/>
        </w:rPr>
        <w:t>geophysical services company CGG</w:t>
      </w:r>
      <w:r w:rsidR="00F34317" w:rsidRPr="00182625">
        <w:rPr>
          <w:rFonts w:ascii="Times New Roman" w:hAnsi="Times New Roman"/>
          <w:sz w:val="24"/>
          <w:szCs w:val="24"/>
        </w:rPr>
        <w:t xml:space="preserve">. </w:t>
      </w:r>
      <w:r w:rsidR="00182625" w:rsidRPr="00182625">
        <w:rPr>
          <w:rFonts w:ascii="Times New Roman" w:hAnsi="Times New Roman"/>
          <w:sz w:val="24"/>
          <w:szCs w:val="24"/>
        </w:rPr>
        <w:t xml:space="preserve">This paper is published on the FRDC’s website at: </w:t>
      </w:r>
      <w:hyperlink r:id="rId12" w:history="1">
        <w:r w:rsidR="00182625" w:rsidRPr="00182625">
          <w:rPr>
            <w:rStyle w:val="Hyperlink"/>
            <w:rFonts w:ascii="Times New Roman" w:hAnsi="Times New Roman"/>
            <w:sz w:val="24"/>
            <w:szCs w:val="24"/>
          </w:rPr>
          <w:t>www.frdc.com.au/project/2019-051</w:t>
        </w:r>
      </w:hyperlink>
      <w:r w:rsidR="00182625" w:rsidRPr="00182625">
        <w:rPr>
          <w:rFonts w:ascii="Times New Roman" w:hAnsi="Times New Roman"/>
          <w:sz w:val="24"/>
          <w:szCs w:val="24"/>
        </w:rPr>
        <w:t>.</w:t>
      </w:r>
    </w:p>
    <w:p w14:paraId="0DDBC4C7" w14:textId="77777777" w:rsidR="00AF0137" w:rsidRPr="00F7678B" w:rsidRDefault="00E93DFC" w:rsidP="005E6785">
      <w:pPr>
        <w:rPr>
          <w:rFonts w:ascii="Times New Roman" w:hAnsi="Times New Roman"/>
          <w:sz w:val="24"/>
          <w:szCs w:val="24"/>
        </w:rPr>
      </w:pPr>
      <w:r w:rsidRPr="00F7678B">
        <w:rPr>
          <w:rFonts w:ascii="Times New Roman" w:hAnsi="Times New Roman"/>
          <w:sz w:val="24"/>
          <w:szCs w:val="24"/>
        </w:rPr>
        <w:t>An increase in the collection and sharing of environmental data, i</w:t>
      </w:r>
      <w:r w:rsidR="00F47891" w:rsidRPr="00F7678B">
        <w:rPr>
          <w:rFonts w:ascii="Times New Roman" w:hAnsi="Times New Roman"/>
          <w:sz w:val="24"/>
          <w:szCs w:val="24"/>
        </w:rPr>
        <w:t xml:space="preserve">ncluding baseline data, would </w:t>
      </w:r>
      <w:r w:rsidRPr="00F7678B">
        <w:rPr>
          <w:rFonts w:ascii="Times New Roman" w:hAnsi="Times New Roman"/>
          <w:sz w:val="24"/>
          <w:szCs w:val="24"/>
        </w:rPr>
        <w:t>assist industry and regulators</w:t>
      </w:r>
      <w:r w:rsidR="00F47891" w:rsidRPr="00F7678B">
        <w:rPr>
          <w:rFonts w:ascii="Times New Roman" w:hAnsi="Times New Roman"/>
          <w:sz w:val="24"/>
          <w:szCs w:val="24"/>
        </w:rPr>
        <w:t xml:space="preserve"> </w:t>
      </w:r>
      <w:r w:rsidR="00D16667" w:rsidRPr="00F7678B">
        <w:rPr>
          <w:rFonts w:ascii="Times New Roman" w:hAnsi="Times New Roman"/>
          <w:sz w:val="24"/>
          <w:szCs w:val="24"/>
        </w:rPr>
        <w:t xml:space="preserve">to </w:t>
      </w:r>
      <w:r w:rsidR="00F47891" w:rsidRPr="00F7678B">
        <w:rPr>
          <w:rFonts w:ascii="Times New Roman" w:hAnsi="Times New Roman"/>
          <w:sz w:val="24"/>
          <w:szCs w:val="24"/>
        </w:rPr>
        <w:t xml:space="preserve">better understand and predict potential impacts of seismic </w:t>
      </w:r>
      <w:r w:rsidR="004D4BA4" w:rsidRPr="00F7678B">
        <w:rPr>
          <w:rFonts w:ascii="Times New Roman" w:hAnsi="Times New Roman"/>
          <w:sz w:val="24"/>
          <w:szCs w:val="24"/>
        </w:rPr>
        <w:t>surveys on the environment</w:t>
      </w:r>
      <w:r w:rsidR="00F47891" w:rsidRPr="00F7678B">
        <w:rPr>
          <w:rFonts w:ascii="Times New Roman" w:hAnsi="Times New Roman"/>
          <w:sz w:val="24"/>
          <w:szCs w:val="24"/>
        </w:rPr>
        <w:t xml:space="preserve">, </w:t>
      </w:r>
      <w:r w:rsidR="00B63DBD" w:rsidRPr="00F7678B">
        <w:rPr>
          <w:rFonts w:ascii="Times New Roman" w:hAnsi="Times New Roman"/>
          <w:sz w:val="24"/>
          <w:szCs w:val="24"/>
        </w:rPr>
        <w:t>and further</w:t>
      </w:r>
      <w:r w:rsidR="00F47891" w:rsidRPr="00F7678B">
        <w:rPr>
          <w:rFonts w:ascii="Times New Roman" w:hAnsi="Times New Roman"/>
          <w:sz w:val="24"/>
          <w:szCs w:val="24"/>
        </w:rPr>
        <w:t xml:space="preserve"> inform </w:t>
      </w:r>
      <w:r w:rsidR="009F7390" w:rsidRPr="00F7678B">
        <w:rPr>
          <w:rFonts w:ascii="Times New Roman" w:hAnsi="Times New Roman"/>
          <w:sz w:val="24"/>
          <w:szCs w:val="24"/>
        </w:rPr>
        <w:t xml:space="preserve">evidence-based </w:t>
      </w:r>
      <w:r w:rsidR="00F47891" w:rsidRPr="00F7678B">
        <w:rPr>
          <w:rFonts w:ascii="Times New Roman" w:hAnsi="Times New Roman"/>
          <w:sz w:val="24"/>
          <w:szCs w:val="24"/>
        </w:rPr>
        <w:t>regulatory assessments and policy development</w:t>
      </w:r>
      <w:r w:rsidR="00A9288C" w:rsidRPr="00F7678B">
        <w:rPr>
          <w:rFonts w:ascii="Times New Roman" w:hAnsi="Times New Roman"/>
          <w:sz w:val="24"/>
          <w:szCs w:val="24"/>
        </w:rPr>
        <w:t xml:space="preserve">. </w:t>
      </w:r>
      <w:r w:rsidR="00446709" w:rsidRPr="00F7678B">
        <w:rPr>
          <w:rFonts w:ascii="Times New Roman" w:hAnsi="Times New Roman"/>
          <w:sz w:val="24"/>
          <w:szCs w:val="24"/>
        </w:rPr>
        <w:t xml:space="preserve">However, there </w:t>
      </w:r>
      <w:r w:rsidR="00804C73" w:rsidRPr="00F7678B">
        <w:rPr>
          <w:rFonts w:ascii="Times New Roman" w:hAnsi="Times New Roman"/>
          <w:sz w:val="24"/>
          <w:szCs w:val="24"/>
        </w:rPr>
        <w:t xml:space="preserve">are confidentiality considerations regarding environmental data that would need to be worked through </w:t>
      </w:r>
      <w:r w:rsidR="00E47204" w:rsidRPr="00F7678B">
        <w:rPr>
          <w:rFonts w:ascii="Times New Roman" w:hAnsi="Times New Roman"/>
          <w:sz w:val="24"/>
          <w:szCs w:val="24"/>
        </w:rPr>
        <w:t xml:space="preserve">with relevant stakeholders </w:t>
      </w:r>
      <w:r w:rsidR="00804C73" w:rsidRPr="00F7678B">
        <w:rPr>
          <w:rFonts w:ascii="Times New Roman" w:hAnsi="Times New Roman"/>
          <w:sz w:val="24"/>
          <w:szCs w:val="24"/>
        </w:rPr>
        <w:t xml:space="preserve">to </w:t>
      </w:r>
      <w:r w:rsidR="001800DC" w:rsidRPr="00F7678B">
        <w:rPr>
          <w:rFonts w:ascii="Times New Roman" w:hAnsi="Times New Roman"/>
          <w:sz w:val="24"/>
          <w:szCs w:val="24"/>
        </w:rPr>
        <w:t xml:space="preserve">fully </w:t>
      </w:r>
      <w:r w:rsidR="00804C73" w:rsidRPr="00F7678B">
        <w:rPr>
          <w:rFonts w:ascii="Times New Roman" w:hAnsi="Times New Roman"/>
          <w:sz w:val="24"/>
          <w:szCs w:val="24"/>
        </w:rPr>
        <w:t xml:space="preserve">implement this recommendation. </w:t>
      </w:r>
    </w:p>
    <w:p w14:paraId="4318CA2E" w14:textId="77777777" w:rsidR="006B0F3E" w:rsidRPr="00F7678B" w:rsidRDefault="008D7C39" w:rsidP="005E6785">
      <w:pPr>
        <w:rPr>
          <w:rFonts w:ascii="Times New Roman" w:hAnsi="Times New Roman"/>
          <w:sz w:val="24"/>
          <w:szCs w:val="24"/>
        </w:rPr>
      </w:pPr>
      <w:r>
        <w:rPr>
          <w:rFonts w:ascii="Times New Roman" w:hAnsi="Times New Roman"/>
          <w:sz w:val="24"/>
          <w:szCs w:val="24"/>
        </w:rPr>
        <w:t xml:space="preserve">The </w:t>
      </w:r>
      <w:r w:rsidRPr="00F7678B">
        <w:rPr>
          <w:rFonts w:ascii="Times New Roman" w:hAnsi="Times New Roman"/>
          <w:sz w:val="24"/>
          <w:szCs w:val="24"/>
        </w:rPr>
        <w:t>collection and sharing of environmental data</w:t>
      </w:r>
      <w:r w:rsidR="00E904F5" w:rsidRPr="00F7678B">
        <w:rPr>
          <w:rFonts w:ascii="Times New Roman" w:hAnsi="Times New Roman"/>
          <w:sz w:val="24"/>
          <w:szCs w:val="24"/>
        </w:rPr>
        <w:t xml:space="preserve"> could be pursued voluntarily by </w:t>
      </w:r>
      <w:r w:rsidR="00403540" w:rsidRPr="00F7678B">
        <w:rPr>
          <w:rFonts w:ascii="Times New Roman" w:hAnsi="Times New Roman"/>
          <w:sz w:val="24"/>
          <w:szCs w:val="24"/>
        </w:rPr>
        <w:t>the offshore petroleum industry</w:t>
      </w:r>
      <w:r w:rsidR="00E904F5" w:rsidRPr="00F7678B">
        <w:rPr>
          <w:rFonts w:ascii="Times New Roman" w:hAnsi="Times New Roman"/>
          <w:sz w:val="24"/>
          <w:szCs w:val="24"/>
        </w:rPr>
        <w:t xml:space="preserve"> through collaborative mechanisms</w:t>
      </w:r>
      <w:r w:rsidR="00F92C2D" w:rsidRPr="00F7678B">
        <w:rPr>
          <w:rFonts w:ascii="Times New Roman" w:hAnsi="Times New Roman"/>
          <w:sz w:val="24"/>
          <w:szCs w:val="24"/>
        </w:rPr>
        <w:t xml:space="preserve"> or through express regulatory requirements</w:t>
      </w:r>
      <w:r w:rsidR="00024653" w:rsidRPr="00F7678B">
        <w:rPr>
          <w:rFonts w:ascii="Times New Roman" w:hAnsi="Times New Roman"/>
          <w:sz w:val="24"/>
          <w:szCs w:val="24"/>
        </w:rPr>
        <w:t>.</w:t>
      </w:r>
      <w:r w:rsidR="006B0F3E" w:rsidRPr="00F7678B">
        <w:rPr>
          <w:rFonts w:ascii="Times New Roman" w:hAnsi="Times New Roman"/>
          <w:sz w:val="24"/>
          <w:szCs w:val="24"/>
        </w:rPr>
        <w:t xml:space="preserve"> The latter option </w:t>
      </w:r>
      <w:r w:rsidR="00E93DFC" w:rsidRPr="00F7678B">
        <w:rPr>
          <w:rFonts w:ascii="Times New Roman" w:hAnsi="Times New Roman"/>
          <w:sz w:val="24"/>
          <w:szCs w:val="24"/>
        </w:rPr>
        <w:t>will</w:t>
      </w:r>
      <w:r w:rsidR="006B0F3E" w:rsidRPr="00F7678B">
        <w:rPr>
          <w:rFonts w:ascii="Times New Roman" w:hAnsi="Times New Roman"/>
          <w:sz w:val="24"/>
          <w:szCs w:val="24"/>
        </w:rPr>
        <w:t xml:space="preserve"> be considered in a future review of the Environment Regulations</w:t>
      </w:r>
      <w:r w:rsidR="00702A55" w:rsidRPr="00F7678B">
        <w:rPr>
          <w:rFonts w:ascii="Times New Roman" w:hAnsi="Times New Roman"/>
          <w:sz w:val="24"/>
          <w:szCs w:val="24"/>
        </w:rPr>
        <w:t xml:space="preserve"> and</w:t>
      </w:r>
      <w:r w:rsidR="006B0F3E" w:rsidRPr="00F7678B">
        <w:rPr>
          <w:rFonts w:ascii="Times New Roman" w:hAnsi="Times New Roman"/>
          <w:sz w:val="24"/>
          <w:szCs w:val="24"/>
        </w:rPr>
        <w:t xml:space="preserve"> in consultation with relevant stakeholders.</w:t>
      </w:r>
    </w:p>
    <w:p w14:paraId="29110FEB" w14:textId="77777777" w:rsidR="0018207C" w:rsidRPr="00F7678B" w:rsidRDefault="0018207C" w:rsidP="005E6785">
      <w:pPr>
        <w:rPr>
          <w:rFonts w:ascii="Times New Roman" w:hAnsi="Times New Roman"/>
          <w:b/>
          <w:sz w:val="24"/>
          <w:szCs w:val="24"/>
        </w:rPr>
      </w:pPr>
      <w:r w:rsidRPr="00F7678B">
        <w:rPr>
          <w:rFonts w:ascii="Times New Roman" w:hAnsi="Times New Roman"/>
          <w:noProof/>
          <w:lang w:eastAsia="en-AU"/>
        </w:rPr>
        <mc:AlternateContent>
          <mc:Choice Requires="wps">
            <w:drawing>
              <wp:inline distT="0" distB="0" distL="0" distR="0" wp14:anchorId="48390C6B" wp14:editId="4F9E33FF">
                <wp:extent cx="5829300" cy="1404620"/>
                <wp:effectExtent l="0" t="0" r="19050" b="2730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1089C3C3" w14:textId="77777777" w:rsidR="00970FCC" w:rsidRPr="00B45977" w:rsidRDefault="00970FCC" w:rsidP="0018207C">
                            <w:pPr>
                              <w:spacing w:before="120" w:after="120"/>
                              <w:rPr>
                                <w:rFonts w:ascii="Times New Roman" w:hAnsi="Times New Roman"/>
                                <w:sz w:val="24"/>
                                <w:szCs w:val="24"/>
                              </w:rPr>
                            </w:pPr>
                            <w:r>
                              <w:rPr>
                                <w:rFonts w:ascii="Times New Roman" w:hAnsi="Times New Roman"/>
                                <w:b/>
                                <w:sz w:val="24"/>
                                <w:szCs w:val="24"/>
                              </w:rPr>
                              <w:t>Recommendation 5</w:t>
                            </w:r>
                            <w:r w:rsidRPr="00B45977">
                              <w:rPr>
                                <w:rFonts w:ascii="Times New Roman" w:hAnsi="Times New Roman"/>
                                <w:b/>
                                <w:sz w:val="24"/>
                                <w:szCs w:val="24"/>
                              </w:rPr>
                              <w:t>:</w:t>
                            </w:r>
                            <w:r w:rsidRPr="00B45977">
                              <w:rPr>
                                <w:rFonts w:ascii="Times New Roman" w:hAnsi="Times New Roman"/>
                                <w:sz w:val="24"/>
                                <w:szCs w:val="24"/>
                              </w:rPr>
                              <w:t xml:space="preserve"> </w:t>
                            </w:r>
                            <w:r w:rsidRPr="007D021B">
                              <w:rPr>
                                <w:rFonts w:ascii="Times New Roman" w:hAnsi="Times New Roman"/>
                                <w:sz w:val="24"/>
                                <w:szCs w:val="24"/>
                              </w:rPr>
                              <w:t>The committee recommends that the Australian Government commit to funding research studies that aim to identify and evaluate the impacts of seismic testing on individual species, including commercially and ecologically important marine species, to provide baseline information that can be used to build on the existing knowledge base.</w:t>
                            </w:r>
                          </w:p>
                        </w:txbxContent>
                      </wps:txbx>
                      <wps:bodyPr rot="0" vert="horz" wrap="square" lIns="91440" tIns="45720" rIns="91440" bIns="45720" anchor="t" anchorCtr="0">
                        <a:spAutoFit/>
                      </wps:bodyPr>
                    </wps:wsp>
                  </a:graphicData>
                </a:graphic>
              </wp:inline>
            </w:drawing>
          </mc:Choice>
          <mc:Fallback>
            <w:pict>
              <v:shape w14:anchorId="48390C6B" id="_x0000_s1030"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" fillcolor="#dbe5f1 [660]">
                <v:textbox style="mso-fit-shape-to-text:t">
                  <w:txbxContent>
                    <w:p w14:paraId="1089C3C3" w14:textId="77777777" w:rsidR="00970FCC" w:rsidRPr="00B45977" w:rsidRDefault="00970FCC" w:rsidP="0018207C">
                      <w:pPr>
                        <w:spacing w:before="120" w:after="120"/>
                        <w:rPr>
                          <w:rFonts w:ascii="Times New Roman" w:hAnsi="Times New Roman"/>
                          <w:sz w:val="24"/>
                          <w:szCs w:val="24"/>
                        </w:rPr>
                      </w:pPr>
                      <w:r>
                        <w:rPr>
                          <w:rFonts w:ascii="Times New Roman" w:hAnsi="Times New Roman"/>
                          <w:b/>
                          <w:sz w:val="24"/>
                          <w:szCs w:val="24"/>
                        </w:rPr>
                        <w:t>Recommendation 5</w:t>
                      </w:r>
                      <w:r w:rsidRPr="00B45977">
                        <w:rPr>
                          <w:rFonts w:ascii="Times New Roman" w:hAnsi="Times New Roman"/>
                          <w:b/>
                          <w:sz w:val="24"/>
                          <w:szCs w:val="24"/>
                        </w:rPr>
                        <w:t>:</w:t>
                      </w:r>
                      <w:r w:rsidRPr="00B45977">
                        <w:rPr>
                          <w:rFonts w:ascii="Times New Roman" w:hAnsi="Times New Roman"/>
                          <w:sz w:val="24"/>
                          <w:szCs w:val="24"/>
                        </w:rPr>
                        <w:t xml:space="preserve"> </w:t>
                      </w:r>
                      <w:r w:rsidRPr="007D021B">
                        <w:rPr>
                          <w:rFonts w:ascii="Times New Roman" w:hAnsi="Times New Roman"/>
                          <w:sz w:val="24"/>
                          <w:szCs w:val="24"/>
                        </w:rPr>
                        <w:t>The committee recommends that the Australian Government commit to funding research studies that aim to identify and evaluate the impacts of seismic testing on individual species, including commercially and ecologically important marine species, to provide baseline information that can be used to build on the existing knowledge base.</w:t>
                      </w:r>
                    </w:p>
                  </w:txbxContent>
                </v:textbox>
                <w10:anchorlock/>
              </v:shape>
            </w:pict>
          </mc:Fallback>
        </mc:AlternateContent>
      </w:r>
    </w:p>
    <w:p w14:paraId="0E9C6F9C" w14:textId="77777777" w:rsidR="005E6785" w:rsidRPr="00F7678B" w:rsidRDefault="005E6785" w:rsidP="005E6785">
      <w:pPr>
        <w:rPr>
          <w:rFonts w:ascii="Times New Roman" w:hAnsi="Times New Roman"/>
          <w:sz w:val="24"/>
          <w:szCs w:val="24"/>
        </w:rPr>
      </w:pPr>
      <w:r w:rsidRPr="00F7678B">
        <w:rPr>
          <w:rFonts w:ascii="Times New Roman" w:hAnsi="Times New Roman"/>
          <w:sz w:val="24"/>
          <w:szCs w:val="24"/>
        </w:rPr>
        <w:t xml:space="preserve">The Government </w:t>
      </w:r>
      <w:r w:rsidRPr="00F7678B">
        <w:rPr>
          <w:rFonts w:ascii="Times New Roman" w:hAnsi="Times New Roman"/>
          <w:b/>
          <w:sz w:val="24"/>
          <w:szCs w:val="24"/>
        </w:rPr>
        <w:t>notes</w:t>
      </w:r>
      <w:r w:rsidRPr="00F7678B">
        <w:rPr>
          <w:rFonts w:ascii="Times New Roman" w:hAnsi="Times New Roman"/>
          <w:sz w:val="24"/>
          <w:szCs w:val="24"/>
        </w:rPr>
        <w:t xml:space="preserve"> this recommendation.</w:t>
      </w:r>
    </w:p>
    <w:p w14:paraId="227260DB" w14:textId="77777777" w:rsidR="009D68FC" w:rsidRPr="00F7678B" w:rsidRDefault="006B1E81" w:rsidP="009D68FC">
      <w:pPr>
        <w:rPr>
          <w:rFonts w:ascii="Times New Roman" w:hAnsi="Times New Roman"/>
          <w:sz w:val="24"/>
          <w:szCs w:val="24"/>
        </w:rPr>
      </w:pPr>
      <w:r w:rsidRPr="00F7678B">
        <w:rPr>
          <w:rFonts w:ascii="Times New Roman" w:hAnsi="Times New Roman"/>
          <w:sz w:val="24"/>
          <w:szCs w:val="24"/>
        </w:rPr>
        <w:t xml:space="preserve">The Government acknowledges the importance of research studies to identify and evaluate the impacts of seismic surveys on individual species. </w:t>
      </w:r>
      <w:r w:rsidR="007F745E" w:rsidRPr="00F7678B">
        <w:rPr>
          <w:rFonts w:ascii="Times New Roman" w:hAnsi="Times New Roman"/>
          <w:sz w:val="24"/>
          <w:szCs w:val="24"/>
        </w:rPr>
        <w:t xml:space="preserve">The Government continues to support national programs that provide marine environmental baseline data and accessible time-series satellite data to provide context for </w:t>
      </w:r>
      <w:proofErr w:type="spellStart"/>
      <w:r w:rsidR="007F745E" w:rsidRPr="00F7678B">
        <w:rPr>
          <w:rFonts w:ascii="Times New Roman" w:hAnsi="Times New Roman"/>
          <w:sz w:val="24"/>
          <w:szCs w:val="24"/>
        </w:rPr>
        <w:t>spatio</w:t>
      </w:r>
      <w:proofErr w:type="spellEnd"/>
      <w:r w:rsidR="007F745E" w:rsidRPr="00F7678B">
        <w:rPr>
          <w:rFonts w:ascii="Times New Roman" w:hAnsi="Times New Roman"/>
          <w:sz w:val="24"/>
          <w:szCs w:val="24"/>
        </w:rPr>
        <w:t>-temporal variability of environmental and biological conditions that may influence seismic signals and potentially mask, enhance or ameliorate impacts.</w:t>
      </w:r>
      <w:r w:rsidR="009D68FC" w:rsidRPr="00F7678B">
        <w:rPr>
          <w:rFonts w:ascii="Times New Roman" w:hAnsi="Times New Roman"/>
          <w:sz w:val="24"/>
          <w:szCs w:val="24"/>
        </w:rPr>
        <w:t xml:space="preserve"> These national programs include:</w:t>
      </w:r>
    </w:p>
    <w:p w14:paraId="18FA7958" w14:textId="77777777" w:rsidR="009D68FC" w:rsidRPr="00F7678B" w:rsidRDefault="00F94090" w:rsidP="009D68FC">
      <w:pPr>
        <w:pStyle w:val="ListParagraph"/>
        <w:numPr>
          <w:ilvl w:val="0"/>
          <w:numId w:val="13"/>
        </w:numPr>
        <w:rPr>
          <w:rFonts w:ascii="Times New Roman" w:hAnsi="Times New Roman"/>
          <w:sz w:val="24"/>
          <w:szCs w:val="24"/>
        </w:rPr>
      </w:pPr>
      <w:proofErr w:type="spellStart"/>
      <w:r>
        <w:rPr>
          <w:rFonts w:ascii="Times New Roman" w:hAnsi="Times New Roman"/>
          <w:sz w:val="24"/>
          <w:szCs w:val="24"/>
        </w:rPr>
        <w:t>AusSeaBed</w:t>
      </w:r>
      <w:proofErr w:type="spellEnd"/>
      <w:r>
        <w:rPr>
          <w:rFonts w:ascii="Times New Roman" w:hAnsi="Times New Roman"/>
          <w:sz w:val="24"/>
          <w:szCs w:val="24"/>
        </w:rPr>
        <w:t>: A</w:t>
      </w:r>
      <w:r w:rsidR="009D68FC" w:rsidRPr="00F7678B">
        <w:rPr>
          <w:rFonts w:ascii="Times New Roman" w:hAnsi="Times New Roman"/>
          <w:sz w:val="24"/>
          <w:szCs w:val="24"/>
        </w:rPr>
        <w:t xml:space="preserve"> national seabed mapping coordination program led by GA but operated by Commonwealth, State and Territory entities, universities and industry. This national collaborative initiative aims to serve the Australian community that relies on seabed data by coordinating collection efforts in Australian waters and improving data access.</w:t>
      </w:r>
    </w:p>
    <w:p w14:paraId="5C0DD8E5" w14:textId="77777777" w:rsidR="009D68FC" w:rsidRPr="00F7678B" w:rsidRDefault="00F94090" w:rsidP="009D68FC">
      <w:pPr>
        <w:pStyle w:val="ListParagraph"/>
        <w:numPr>
          <w:ilvl w:val="0"/>
          <w:numId w:val="13"/>
        </w:numPr>
        <w:rPr>
          <w:rFonts w:ascii="Times New Roman" w:hAnsi="Times New Roman"/>
          <w:sz w:val="24"/>
          <w:szCs w:val="24"/>
        </w:rPr>
      </w:pPr>
      <w:r>
        <w:rPr>
          <w:rFonts w:ascii="Times New Roman" w:hAnsi="Times New Roman"/>
          <w:sz w:val="24"/>
          <w:szCs w:val="24"/>
        </w:rPr>
        <w:t>Digital Earth Australia: A</w:t>
      </w:r>
      <w:r w:rsidR="009D68FC" w:rsidRPr="00F7678B">
        <w:rPr>
          <w:rFonts w:ascii="Times New Roman" w:hAnsi="Times New Roman"/>
          <w:sz w:val="24"/>
          <w:szCs w:val="24"/>
        </w:rPr>
        <w:t xml:space="preserve"> platform administered by GA that uses spatial data and images recorded by satellites to detect physical changes across Australia. This observation data is available to governments and industry for use, including monitoring the environment and increasing productivity in the mining industry.</w:t>
      </w:r>
    </w:p>
    <w:p w14:paraId="1A469E50" w14:textId="77777777" w:rsidR="006B1E81" w:rsidRPr="00F7678B" w:rsidRDefault="00F94090" w:rsidP="006B1E81">
      <w:pPr>
        <w:pStyle w:val="ListParagraph"/>
        <w:numPr>
          <w:ilvl w:val="0"/>
          <w:numId w:val="13"/>
        </w:numPr>
        <w:rPr>
          <w:rFonts w:ascii="Times New Roman" w:hAnsi="Times New Roman"/>
          <w:sz w:val="24"/>
          <w:szCs w:val="24"/>
        </w:rPr>
      </w:pPr>
      <w:r>
        <w:rPr>
          <w:rFonts w:ascii="Times New Roman" w:hAnsi="Times New Roman"/>
          <w:sz w:val="24"/>
          <w:szCs w:val="24"/>
        </w:rPr>
        <w:t>NESP – Marine and Coast Hub: A</w:t>
      </w:r>
      <w:r w:rsidR="009D68FC" w:rsidRPr="00F7678B">
        <w:rPr>
          <w:rFonts w:ascii="Times New Roman" w:hAnsi="Times New Roman"/>
          <w:sz w:val="24"/>
          <w:szCs w:val="24"/>
        </w:rPr>
        <w:t xml:space="preserve"> program that delivers research to underpin the management of Australia’s marine and coastal environment</w:t>
      </w:r>
      <w:r w:rsidR="00EA52EC" w:rsidRPr="00F7678B">
        <w:rPr>
          <w:rFonts w:ascii="Times New Roman" w:hAnsi="Times New Roman"/>
          <w:sz w:val="24"/>
          <w:szCs w:val="24"/>
        </w:rPr>
        <w:t>s.</w:t>
      </w:r>
      <w:r w:rsidR="00680B6C" w:rsidRPr="00F7678B">
        <w:rPr>
          <w:rFonts w:ascii="Times New Roman" w:hAnsi="Times New Roman"/>
          <w:sz w:val="24"/>
          <w:szCs w:val="24"/>
        </w:rPr>
        <w:t xml:space="preserve"> </w:t>
      </w:r>
      <w:r w:rsidR="00D07BD6" w:rsidRPr="00F7678B">
        <w:rPr>
          <w:rFonts w:ascii="Times New Roman" w:hAnsi="Times New Roman"/>
          <w:sz w:val="24"/>
          <w:szCs w:val="24"/>
        </w:rPr>
        <w:t>T</w:t>
      </w:r>
      <w:r w:rsidR="006B1E81" w:rsidRPr="00F7678B">
        <w:rPr>
          <w:rFonts w:ascii="Times New Roman" w:hAnsi="Times New Roman"/>
          <w:sz w:val="24"/>
          <w:szCs w:val="24"/>
        </w:rPr>
        <w:t xml:space="preserve">he Government has provided an additional $149 million for the second phase of </w:t>
      </w:r>
      <w:r w:rsidR="007046F2" w:rsidRPr="00F7678B">
        <w:rPr>
          <w:rFonts w:ascii="Times New Roman" w:hAnsi="Times New Roman"/>
          <w:sz w:val="24"/>
          <w:szCs w:val="24"/>
        </w:rPr>
        <w:t>NESP</w:t>
      </w:r>
      <w:r w:rsidR="006B1E81" w:rsidRPr="00F7678B">
        <w:rPr>
          <w:rFonts w:ascii="Times New Roman" w:hAnsi="Times New Roman"/>
          <w:sz w:val="24"/>
          <w:szCs w:val="24"/>
        </w:rPr>
        <w:t>. This second phase also introduces four cross-cutting missions on: climate adaptation, threatened and migratory species and threatened ecological communities, protected places and waste impact management. </w:t>
      </w:r>
    </w:p>
    <w:p w14:paraId="223423BA" w14:textId="77777777" w:rsidR="00F7678B" w:rsidRPr="00F7678B" w:rsidRDefault="00F7678B" w:rsidP="00F7678B">
      <w:pPr>
        <w:rPr>
          <w:rFonts w:ascii="Times New Roman" w:hAnsi="Times New Roman"/>
          <w:sz w:val="24"/>
          <w:szCs w:val="24"/>
        </w:rPr>
      </w:pPr>
      <w:r w:rsidRPr="00F7678B">
        <w:rPr>
          <w:rFonts w:ascii="Times New Roman" w:hAnsi="Times New Roman"/>
          <w:sz w:val="24"/>
          <w:szCs w:val="24"/>
        </w:rPr>
        <w:t xml:space="preserve"> The response to Recommendation 2 is also relevant to this recommendation.</w:t>
      </w:r>
    </w:p>
    <w:p w14:paraId="422670EC" w14:textId="77777777" w:rsidR="008A022D" w:rsidRDefault="008A022D">
      <w:pPr>
        <w:spacing w:after="0" w:line="240" w:lineRule="auto"/>
        <w:rPr>
          <w:rFonts w:ascii="Times New Roman" w:hAnsi="Times New Roman"/>
          <w:sz w:val="24"/>
          <w:szCs w:val="24"/>
        </w:rPr>
      </w:pPr>
      <w:r>
        <w:rPr>
          <w:rFonts w:ascii="Times New Roman" w:hAnsi="Times New Roman"/>
          <w:sz w:val="24"/>
          <w:szCs w:val="24"/>
        </w:rPr>
        <w:br w:type="page"/>
      </w:r>
    </w:p>
    <w:p w14:paraId="454B670B" w14:textId="009DD5F9" w:rsidR="000A40F3" w:rsidRPr="00F7678B" w:rsidRDefault="000A40F3" w:rsidP="008431BE">
      <w:pPr>
        <w:rPr>
          <w:rFonts w:ascii="Times New Roman" w:hAnsi="Times New Roman"/>
          <w:sz w:val="24"/>
          <w:szCs w:val="24"/>
        </w:rPr>
      </w:pPr>
      <w:r w:rsidRPr="00F7678B">
        <w:rPr>
          <w:rFonts w:ascii="Times New Roman" w:hAnsi="Times New Roman"/>
          <w:noProof/>
          <w:lang w:eastAsia="en-AU"/>
        </w:rPr>
        <mc:AlternateContent>
          <mc:Choice Requires="wps">
            <w:drawing>
              <wp:inline distT="0" distB="0" distL="0" distR="0" wp14:anchorId="033D9049" wp14:editId="6BD50168">
                <wp:extent cx="5829300" cy="1404620"/>
                <wp:effectExtent l="0" t="0" r="1905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6411C2D7" w14:textId="77777777" w:rsidR="00970FCC" w:rsidRPr="00B45977" w:rsidRDefault="00970FCC" w:rsidP="000A40F3">
                            <w:pPr>
                              <w:spacing w:before="120" w:after="120"/>
                              <w:rPr>
                                <w:rFonts w:ascii="Times New Roman" w:hAnsi="Times New Roman"/>
                                <w:sz w:val="24"/>
                                <w:szCs w:val="24"/>
                              </w:rPr>
                            </w:pPr>
                            <w:r>
                              <w:rPr>
                                <w:rFonts w:ascii="Times New Roman" w:hAnsi="Times New Roman"/>
                                <w:b/>
                                <w:sz w:val="24"/>
                                <w:szCs w:val="24"/>
                              </w:rPr>
                              <w:t>Recommendation 6</w:t>
                            </w:r>
                            <w:r w:rsidRPr="00B45977">
                              <w:rPr>
                                <w:rFonts w:ascii="Times New Roman" w:hAnsi="Times New Roman"/>
                                <w:b/>
                                <w:sz w:val="24"/>
                                <w:szCs w:val="24"/>
                              </w:rPr>
                              <w:t>:</w:t>
                            </w:r>
                            <w:r w:rsidRPr="00B45977">
                              <w:rPr>
                                <w:rFonts w:ascii="Times New Roman" w:hAnsi="Times New Roman"/>
                                <w:sz w:val="24"/>
                                <w:szCs w:val="24"/>
                              </w:rPr>
                              <w:t xml:space="preserve"> </w:t>
                            </w:r>
                            <w:r w:rsidRPr="000A40F3">
                              <w:rPr>
                                <w:rFonts w:ascii="Times New Roman" w:hAnsi="Times New Roman"/>
                                <w:sz w:val="24"/>
                                <w:szCs w:val="24"/>
                              </w:rPr>
                              <w:t>The committee recommends that the Australian Government actively consider a levy on oil and gas companies that conduct offshore seismic activities to fund research into the impacts of seismic testing on marine animals and the marine environment.</w:t>
                            </w:r>
                          </w:p>
                        </w:txbxContent>
                      </wps:txbx>
                      <wps:bodyPr rot="0" vert="horz" wrap="square" lIns="91440" tIns="45720" rIns="91440" bIns="45720" anchor="t" anchorCtr="0">
                        <a:spAutoFit/>
                      </wps:bodyPr>
                    </wps:wsp>
                  </a:graphicData>
                </a:graphic>
              </wp:inline>
            </w:drawing>
          </mc:Choice>
          <mc:Fallback>
            <w:pict>
              <v:shape w14:anchorId="033D9049" id="_x0000_s1031"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" fillcolor="#dbe5f1 [660]">
                <v:textbox style="mso-fit-shape-to-text:t">
                  <w:txbxContent>
                    <w:p w14:paraId="6411C2D7" w14:textId="77777777" w:rsidR="00970FCC" w:rsidRPr="00B45977" w:rsidRDefault="00970FCC" w:rsidP="000A40F3">
                      <w:pPr>
                        <w:spacing w:before="120" w:after="120"/>
                        <w:rPr>
                          <w:rFonts w:ascii="Times New Roman" w:hAnsi="Times New Roman"/>
                          <w:sz w:val="24"/>
                          <w:szCs w:val="24"/>
                        </w:rPr>
                      </w:pPr>
                      <w:r>
                        <w:rPr>
                          <w:rFonts w:ascii="Times New Roman" w:hAnsi="Times New Roman"/>
                          <w:b/>
                          <w:sz w:val="24"/>
                          <w:szCs w:val="24"/>
                        </w:rPr>
                        <w:t>Recommendation 6</w:t>
                      </w:r>
                      <w:r w:rsidRPr="00B45977">
                        <w:rPr>
                          <w:rFonts w:ascii="Times New Roman" w:hAnsi="Times New Roman"/>
                          <w:b/>
                          <w:sz w:val="24"/>
                          <w:szCs w:val="24"/>
                        </w:rPr>
                        <w:t>:</w:t>
                      </w:r>
                      <w:r w:rsidRPr="00B45977">
                        <w:rPr>
                          <w:rFonts w:ascii="Times New Roman" w:hAnsi="Times New Roman"/>
                          <w:sz w:val="24"/>
                          <w:szCs w:val="24"/>
                        </w:rPr>
                        <w:t xml:space="preserve"> </w:t>
                      </w:r>
                      <w:r w:rsidRPr="000A40F3">
                        <w:rPr>
                          <w:rFonts w:ascii="Times New Roman" w:hAnsi="Times New Roman"/>
                          <w:sz w:val="24"/>
                          <w:szCs w:val="24"/>
                        </w:rPr>
                        <w:t>The committee recommends that the Australian Government actively consider a levy on oil and gas companies that conduct offshore seismic activities to fund research into the impacts of seismic testing on marine animals and the marine environment.</w:t>
                      </w:r>
                    </w:p>
                  </w:txbxContent>
                </v:textbox>
                <w10:anchorlock/>
              </v:shape>
            </w:pict>
          </mc:Fallback>
        </mc:AlternateContent>
      </w:r>
    </w:p>
    <w:p w14:paraId="78BCEDFB" w14:textId="77777777" w:rsidR="000A40F3" w:rsidRPr="00F7678B" w:rsidRDefault="000A40F3" w:rsidP="00633C63">
      <w:pPr>
        <w:rPr>
          <w:rFonts w:ascii="Times New Roman" w:hAnsi="Times New Roman"/>
          <w:sz w:val="24"/>
          <w:szCs w:val="24"/>
        </w:rPr>
      </w:pPr>
      <w:r w:rsidRPr="00F7678B">
        <w:rPr>
          <w:rFonts w:ascii="Times New Roman" w:hAnsi="Times New Roman"/>
          <w:sz w:val="24"/>
          <w:szCs w:val="24"/>
        </w:rPr>
        <w:t xml:space="preserve">The Government </w:t>
      </w:r>
      <w:r w:rsidRPr="00F7678B">
        <w:rPr>
          <w:rFonts w:ascii="Times New Roman" w:hAnsi="Times New Roman"/>
          <w:b/>
          <w:sz w:val="24"/>
          <w:szCs w:val="24"/>
        </w:rPr>
        <w:t>does not accept</w:t>
      </w:r>
      <w:r w:rsidRPr="00F7678B">
        <w:rPr>
          <w:rFonts w:ascii="Times New Roman" w:hAnsi="Times New Roman"/>
          <w:sz w:val="24"/>
          <w:szCs w:val="24"/>
        </w:rPr>
        <w:t xml:space="preserve"> this recommendation.</w:t>
      </w:r>
    </w:p>
    <w:p w14:paraId="03029FFD" w14:textId="77777777" w:rsidR="00F927A1" w:rsidRDefault="00D559A1" w:rsidP="00633C63">
      <w:pPr>
        <w:rPr>
          <w:rFonts w:ascii="Times New Roman" w:hAnsi="Times New Roman"/>
          <w:sz w:val="24"/>
          <w:szCs w:val="24"/>
        </w:rPr>
      </w:pPr>
      <w:r w:rsidRPr="00F7678B">
        <w:rPr>
          <w:rFonts w:ascii="Times New Roman" w:hAnsi="Times New Roman"/>
          <w:sz w:val="24"/>
          <w:szCs w:val="24"/>
        </w:rPr>
        <w:t>T</w:t>
      </w:r>
      <w:r w:rsidR="00FA014A" w:rsidRPr="00F7678B">
        <w:rPr>
          <w:rFonts w:ascii="Times New Roman" w:hAnsi="Times New Roman"/>
          <w:sz w:val="24"/>
          <w:szCs w:val="24"/>
        </w:rPr>
        <w:t>he Government welcomes any scientific research which improves the understanding of environmental impacts from the offshore petroleum</w:t>
      </w:r>
      <w:r w:rsidR="00EA2CD7" w:rsidRPr="00F7678B">
        <w:rPr>
          <w:rFonts w:ascii="Times New Roman" w:hAnsi="Times New Roman"/>
          <w:sz w:val="24"/>
          <w:szCs w:val="24"/>
        </w:rPr>
        <w:t xml:space="preserve"> </w:t>
      </w:r>
      <w:r w:rsidR="00FA014A" w:rsidRPr="00F7678B">
        <w:rPr>
          <w:rFonts w:ascii="Times New Roman" w:hAnsi="Times New Roman"/>
          <w:sz w:val="24"/>
          <w:szCs w:val="24"/>
        </w:rPr>
        <w:t>industry to inform more effective management of offshore seismic activities.</w:t>
      </w:r>
      <w:r w:rsidR="000D76CE" w:rsidRPr="00F7678B">
        <w:rPr>
          <w:rFonts w:ascii="Times New Roman" w:hAnsi="Times New Roman"/>
          <w:sz w:val="24"/>
          <w:szCs w:val="24"/>
        </w:rPr>
        <w:t xml:space="preserve"> </w:t>
      </w:r>
      <w:r w:rsidR="00904660" w:rsidRPr="00F7678B">
        <w:rPr>
          <w:rFonts w:ascii="Times New Roman" w:hAnsi="Times New Roman"/>
          <w:sz w:val="24"/>
          <w:szCs w:val="24"/>
        </w:rPr>
        <w:t>H</w:t>
      </w:r>
      <w:r w:rsidR="00FA014A" w:rsidRPr="00F7678B">
        <w:rPr>
          <w:rFonts w:ascii="Times New Roman" w:hAnsi="Times New Roman"/>
          <w:sz w:val="24"/>
          <w:szCs w:val="24"/>
        </w:rPr>
        <w:t>owever,</w:t>
      </w:r>
      <w:r w:rsidR="00BF189F" w:rsidRPr="00F7678B">
        <w:rPr>
          <w:rFonts w:ascii="Times New Roman" w:hAnsi="Times New Roman"/>
          <w:sz w:val="24"/>
          <w:szCs w:val="24"/>
        </w:rPr>
        <w:t xml:space="preserve"> the Government considers</w:t>
      </w:r>
      <w:r w:rsidR="00FA014A" w:rsidRPr="00F7678B">
        <w:rPr>
          <w:rFonts w:ascii="Times New Roman" w:hAnsi="Times New Roman"/>
          <w:sz w:val="24"/>
          <w:szCs w:val="24"/>
        </w:rPr>
        <w:t xml:space="preserve"> t</w:t>
      </w:r>
      <w:r w:rsidR="0095691A" w:rsidRPr="00F7678B">
        <w:rPr>
          <w:rFonts w:ascii="Times New Roman" w:hAnsi="Times New Roman"/>
          <w:sz w:val="24"/>
          <w:szCs w:val="24"/>
        </w:rPr>
        <w:t>he prioritisation of this research topic, and allocation of funding towards it, can be done without the introduction of a levy</w:t>
      </w:r>
      <w:r w:rsidR="00D479B4" w:rsidRPr="00F7678B">
        <w:rPr>
          <w:rFonts w:ascii="Times New Roman" w:hAnsi="Times New Roman"/>
          <w:sz w:val="24"/>
          <w:szCs w:val="24"/>
        </w:rPr>
        <w:t xml:space="preserve"> on the offshore petroleum industry</w:t>
      </w:r>
      <w:r w:rsidR="0095691A" w:rsidRPr="00F7678B">
        <w:rPr>
          <w:rFonts w:ascii="Times New Roman" w:hAnsi="Times New Roman"/>
          <w:sz w:val="24"/>
          <w:szCs w:val="24"/>
        </w:rPr>
        <w:t xml:space="preserve"> or legislative changes. </w:t>
      </w:r>
    </w:p>
    <w:p w14:paraId="16C04C4F" w14:textId="77777777" w:rsidR="003A08C6" w:rsidRPr="00F7678B" w:rsidRDefault="00A37C9D" w:rsidP="00633C63">
      <w:pPr>
        <w:rPr>
          <w:rFonts w:ascii="Times New Roman" w:hAnsi="Times New Roman"/>
          <w:sz w:val="24"/>
          <w:szCs w:val="24"/>
        </w:rPr>
      </w:pPr>
      <w:r w:rsidRPr="00F7678B">
        <w:rPr>
          <w:rFonts w:ascii="Times New Roman" w:hAnsi="Times New Roman"/>
          <w:sz w:val="24"/>
          <w:szCs w:val="24"/>
        </w:rPr>
        <w:t>The Government acknowledges that the formation of a petroleum industry</w:t>
      </w:r>
      <w:r w:rsidR="00082702" w:rsidRPr="00F7678B">
        <w:rPr>
          <w:rFonts w:ascii="Times New Roman" w:hAnsi="Times New Roman"/>
          <w:sz w:val="24"/>
          <w:szCs w:val="24"/>
        </w:rPr>
        <w:t>-</w:t>
      </w:r>
      <w:r w:rsidRPr="00F7678B">
        <w:rPr>
          <w:rFonts w:ascii="Times New Roman" w:hAnsi="Times New Roman"/>
          <w:sz w:val="24"/>
          <w:szCs w:val="24"/>
        </w:rPr>
        <w:t xml:space="preserve">focussed, collaborative research framework in Australia would be of benefit to industry. </w:t>
      </w:r>
      <w:r w:rsidR="003A08C6" w:rsidRPr="00F7678B">
        <w:rPr>
          <w:rFonts w:ascii="Times New Roman" w:hAnsi="Times New Roman"/>
          <w:sz w:val="24"/>
          <w:szCs w:val="24"/>
        </w:rPr>
        <w:t xml:space="preserve">Collaborative industry research frameworks have been shown to be a successful model to answer key environmental impact assessment questions and improve business, environmental and regulatory outcomes for those industries. </w:t>
      </w:r>
    </w:p>
    <w:p w14:paraId="6A3C2A4C" w14:textId="77777777" w:rsidR="00BD0224" w:rsidRPr="00F7678B" w:rsidRDefault="00BD0224" w:rsidP="00633C63">
      <w:pPr>
        <w:rPr>
          <w:rFonts w:ascii="Times New Roman" w:hAnsi="Times New Roman"/>
          <w:sz w:val="24"/>
          <w:szCs w:val="24"/>
        </w:rPr>
      </w:pPr>
      <w:r w:rsidRPr="00F7678B">
        <w:rPr>
          <w:rFonts w:ascii="Times New Roman" w:hAnsi="Times New Roman"/>
          <w:sz w:val="24"/>
          <w:szCs w:val="24"/>
        </w:rPr>
        <w:t>There are great examples of the offshore petroleum industry’s partnership with research organisations to advance the understanding of the potential impacts of seismic survey</w:t>
      </w:r>
      <w:r w:rsidR="00235B08" w:rsidRPr="00F7678B">
        <w:rPr>
          <w:rFonts w:ascii="Times New Roman" w:hAnsi="Times New Roman"/>
          <w:sz w:val="24"/>
          <w:szCs w:val="24"/>
        </w:rPr>
        <w:t>s</w:t>
      </w:r>
      <w:r w:rsidRPr="00F7678B">
        <w:rPr>
          <w:rFonts w:ascii="Times New Roman" w:hAnsi="Times New Roman"/>
          <w:sz w:val="24"/>
          <w:szCs w:val="24"/>
        </w:rPr>
        <w:t xml:space="preserve"> on the marine environment, in particular </w:t>
      </w:r>
      <w:r w:rsidR="00A9516A">
        <w:rPr>
          <w:rFonts w:ascii="Times New Roman" w:hAnsi="Times New Roman"/>
          <w:sz w:val="24"/>
          <w:szCs w:val="24"/>
        </w:rPr>
        <w:t>individual</w:t>
      </w:r>
      <w:r w:rsidRPr="00F7678B">
        <w:rPr>
          <w:rFonts w:ascii="Times New Roman" w:hAnsi="Times New Roman"/>
          <w:sz w:val="24"/>
          <w:szCs w:val="24"/>
        </w:rPr>
        <w:t xml:space="preserve"> species. </w:t>
      </w:r>
      <w:r w:rsidR="00616845" w:rsidRPr="00F7678B">
        <w:rPr>
          <w:rFonts w:ascii="Times New Roman" w:hAnsi="Times New Roman"/>
          <w:sz w:val="24"/>
          <w:szCs w:val="24"/>
        </w:rPr>
        <w:t>For example:</w:t>
      </w:r>
    </w:p>
    <w:p w14:paraId="212F8DE9" w14:textId="77777777" w:rsidR="00616845" w:rsidRPr="00F7678B" w:rsidRDefault="00AE52D1" w:rsidP="00633C63">
      <w:pPr>
        <w:pStyle w:val="ListParagraph"/>
        <w:numPr>
          <w:ilvl w:val="0"/>
          <w:numId w:val="13"/>
        </w:numPr>
        <w:rPr>
          <w:rFonts w:ascii="Times New Roman" w:hAnsi="Times New Roman"/>
          <w:sz w:val="24"/>
          <w:szCs w:val="24"/>
        </w:rPr>
      </w:pPr>
      <w:r w:rsidRPr="00F7678B">
        <w:rPr>
          <w:rFonts w:ascii="Times New Roman" w:hAnsi="Times New Roman"/>
          <w:sz w:val="24"/>
          <w:szCs w:val="24"/>
        </w:rPr>
        <w:t xml:space="preserve">The </w:t>
      </w:r>
      <w:r w:rsidR="00D04989" w:rsidRPr="00F7678B">
        <w:rPr>
          <w:rFonts w:ascii="Times New Roman" w:hAnsi="Times New Roman"/>
          <w:i/>
          <w:sz w:val="24"/>
          <w:szCs w:val="24"/>
        </w:rPr>
        <w:t>Multiple – Before After Control Impact (M-BACI) analysis of the effect of a 3D marine seismic survey on Danish Seine catch rates</w:t>
      </w:r>
      <w:r w:rsidRPr="00F7678B">
        <w:rPr>
          <w:rFonts w:ascii="Times New Roman" w:hAnsi="Times New Roman"/>
          <w:i/>
          <w:sz w:val="24"/>
          <w:szCs w:val="24"/>
        </w:rPr>
        <w:t xml:space="preserve"> </w:t>
      </w:r>
      <w:r w:rsidR="00616845" w:rsidRPr="00F7678B">
        <w:rPr>
          <w:rFonts w:ascii="Times New Roman" w:hAnsi="Times New Roman"/>
          <w:sz w:val="24"/>
          <w:szCs w:val="24"/>
        </w:rPr>
        <w:t xml:space="preserve">conducted </w:t>
      </w:r>
      <w:r w:rsidRPr="00F7678B">
        <w:rPr>
          <w:rFonts w:ascii="Times New Roman" w:hAnsi="Times New Roman"/>
          <w:sz w:val="24"/>
          <w:szCs w:val="24"/>
        </w:rPr>
        <w:t xml:space="preserve">by </w:t>
      </w:r>
      <w:r w:rsidR="00B31335" w:rsidRPr="00F7678B">
        <w:rPr>
          <w:rFonts w:ascii="Times New Roman" w:hAnsi="Times New Roman"/>
          <w:sz w:val="24"/>
          <w:szCs w:val="24"/>
        </w:rPr>
        <w:t xml:space="preserve">the </w:t>
      </w:r>
      <w:r w:rsidR="0059333F" w:rsidRPr="00F7678B">
        <w:rPr>
          <w:rFonts w:ascii="Times New Roman" w:hAnsi="Times New Roman"/>
          <w:sz w:val="24"/>
          <w:szCs w:val="24"/>
        </w:rPr>
        <w:t>FRDC</w:t>
      </w:r>
      <w:r w:rsidR="00B31335" w:rsidRPr="00F7678B">
        <w:rPr>
          <w:rFonts w:ascii="Times New Roman" w:hAnsi="Times New Roman"/>
          <w:sz w:val="24"/>
          <w:szCs w:val="24"/>
        </w:rPr>
        <w:t xml:space="preserve"> </w:t>
      </w:r>
      <w:r w:rsidRPr="00F7678B">
        <w:rPr>
          <w:rFonts w:ascii="Times New Roman" w:hAnsi="Times New Roman"/>
          <w:sz w:val="24"/>
          <w:szCs w:val="24"/>
        </w:rPr>
        <w:t>and</w:t>
      </w:r>
      <w:r w:rsidR="00B31335" w:rsidRPr="00F7678B">
        <w:rPr>
          <w:rFonts w:ascii="Times New Roman" w:hAnsi="Times New Roman"/>
          <w:sz w:val="24"/>
          <w:szCs w:val="24"/>
        </w:rPr>
        <w:t xml:space="preserve"> geophysical services company</w:t>
      </w:r>
      <w:r w:rsidRPr="00F7678B">
        <w:rPr>
          <w:rFonts w:ascii="Times New Roman" w:hAnsi="Times New Roman"/>
          <w:sz w:val="24"/>
          <w:szCs w:val="24"/>
        </w:rPr>
        <w:t xml:space="preserve"> CGG</w:t>
      </w:r>
      <w:r w:rsidR="00F32FAF" w:rsidRPr="00F7678B">
        <w:rPr>
          <w:rFonts w:ascii="Times New Roman" w:hAnsi="Times New Roman"/>
          <w:sz w:val="24"/>
          <w:szCs w:val="24"/>
        </w:rPr>
        <w:t>.</w:t>
      </w:r>
      <w:r w:rsidR="00CA65D9" w:rsidRPr="00F7678B">
        <w:rPr>
          <w:rFonts w:ascii="Times New Roman" w:hAnsi="Times New Roman"/>
          <w:sz w:val="24"/>
          <w:szCs w:val="24"/>
        </w:rPr>
        <w:t xml:space="preserve"> Further information on this project is available at: </w:t>
      </w:r>
      <w:hyperlink r:id="rId13" w:history="1">
        <w:r w:rsidR="00CA65D9" w:rsidRPr="004A2B3D">
          <w:rPr>
            <w:rStyle w:val="Hyperlink"/>
            <w:rFonts w:ascii="Times New Roman" w:hAnsi="Times New Roman"/>
            <w:sz w:val="24"/>
            <w:szCs w:val="24"/>
          </w:rPr>
          <w:t>www.frdc.gov.au/project/2019-072</w:t>
        </w:r>
      </w:hyperlink>
      <w:r w:rsidR="00CA65D9" w:rsidRPr="00F7678B">
        <w:rPr>
          <w:rFonts w:ascii="Times New Roman" w:hAnsi="Times New Roman"/>
          <w:sz w:val="24"/>
          <w:szCs w:val="24"/>
        </w:rPr>
        <w:t>.</w:t>
      </w:r>
    </w:p>
    <w:p w14:paraId="3863F77D" w14:textId="77777777" w:rsidR="00AE52D1" w:rsidRPr="00F7678B" w:rsidRDefault="00616845" w:rsidP="00633C63">
      <w:pPr>
        <w:pStyle w:val="ListParagraph"/>
        <w:numPr>
          <w:ilvl w:val="0"/>
          <w:numId w:val="13"/>
        </w:numPr>
        <w:rPr>
          <w:rFonts w:ascii="Times New Roman" w:hAnsi="Times New Roman"/>
          <w:sz w:val="24"/>
          <w:szCs w:val="24"/>
        </w:rPr>
      </w:pPr>
      <w:r w:rsidRPr="00F7678B">
        <w:rPr>
          <w:rFonts w:ascii="Times New Roman" w:hAnsi="Times New Roman"/>
          <w:sz w:val="24"/>
          <w:szCs w:val="24"/>
        </w:rPr>
        <w:t>T</w:t>
      </w:r>
      <w:r w:rsidR="00AE52D1" w:rsidRPr="00F7678B">
        <w:rPr>
          <w:rFonts w:ascii="Times New Roman" w:hAnsi="Times New Roman"/>
          <w:sz w:val="24"/>
          <w:szCs w:val="24"/>
        </w:rPr>
        <w:t xml:space="preserve">he </w:t>
      </w:r>
      <w:r w:rsidR="00AE52D1" w:rsidRPr="00F7678B">
        <w:rPr>
          <w:rFonts w:ascii="Times New Roman" w:hAnsi="Times New Roman"/>
          <w:i/>
          <w:sz w:val="24"/>
          <w:szCs w:val="24"/>
        </w:rPr>
        <w:t xml:space="preserve">North West </w:t>
      </w:r>
      <w:r w:rsidR="00843B49" w:rsidRPr="00F7678B">
        <w:rPr>
          <w:rFonts w:ascii="Times New Roman" w:hAnsi="Times New Roman"/>
          <w:i/>
          <w:sz w:val="24"/>
          <w:szCs w:val="24"/>
        </w:rPr>
        <w:t>Shoals to Shore</w:t>
      </w:r>
      <w:r w:rsidR="00AE52D1" w:rsidRPr="00F7678B">
        <w:rPr>
          <w:rFonts w:ascii="Times New Roman" w:hAnsi="Times New Roman"/>
          <w:i/>
          <w:sz w:val="24"/>
          <w:szCs w:val="24"/>
        </w:rPr>
        <w:t xml:space="preserve"> </w:t>
      </w:r>
      <w:r w:rsidR="00B31335" w:rsidRPr="00F7678B">
        <w:rPr>
          <w:rFonts w:ascii="Times New Roman" w:hAnsi="Times New Roman"/>
          <w:i/>
          <w:sz w:val="24"/>
          <w:szCs w:val="24"/>
        </w:rPr>
        <w:t xml:space="preserve">Research </w:t>
      </w:r>
      <w:r w:rsidR="00AE52D1" w:rsidRPr="00F7678B">
        <w:rPr>
          <w:rFonts w:ascii="Times New Roman" w:hAnsi="Times New Roman"/>
          <w:i/>
          <w:sz w:val="24"/>
          <w:szCs w:val="24"/>
        </w:rPr>
        <w:t xml:space="preserve">Program </w:t>
      </w:r>
      <w:r w:rsidRPr="00F7678B">
        <w:rPr>
          <w:rFonts w:ascii="Times New Roman" w:hAnsi="Times New Roman"/>
          <w:sz w:val="24"/>
          <w:szCs w:val="24"/>
        </w:rPr>
        <w:t xml:space="preserve">conducted </w:t>
      </w:r>
      <w:r w:rsidR="00AE52D1" w:rsidRPr="00F7678B">
        <w:rPr>
          <w:rFonts w:ascii="Times New Roman" w:hAnsi="Times New Roman"/>
          <w:sz w:val="24"/>
          <w:szCs w:val="24"/>
        </w:rPr>
        <w:t xml:space="preserve">by </w:t>
      </w:r>
      <w:r w:rsidR="00634C26" w:rsidRPr="00F7678B">
        <w:rPr>
          <w:rFonts w:ascii="Times New Roman" w:hAnsi="Times New Roman"/>
          <w:sz w:val="24"/>
          <w:szCs w:val="24"/>
        </w:rPr>
        <w:t>AIMS</w:t>
      </w:r>
      <w:r w:rsidR="00B31335" w:rsidRPr="00F7678B">
        <w:rPr>
          <w:rFonts w:ascii="Times New Roman" w:hAnsi="Times New Roman"/>
          <w:sz w:val="24"/>
          <w:szCs w:val="24"/>
        </w:rPr>
        <w:t xml:space="preserve"> which was </w:t>
      </w:r>
      <w:r w:rsidR="00AE52D1" w:rsidRPr="00F7678B">
        <w:rPr>
          <w:rFonts w:ascii="Times New Roman" w:hAnsi="Times New Roman"/>
          <w:sz w:val="24"/>
          <w:szCs w:val="24"/>
        </w:rPr>
        <w:t xml:space="preserve">funded </w:t>
      </w:r>
      <w:r w:rsidR="00496599" w:rsidRPr="00F7678B">
        <w:rPr>
          <w:rFonts w:ascii="Times New Roman" w:hAnsi="Times New Roman"/>
          <w:sz w:val="24"/>
          <w:szCs w:val="24"/>
        </w:rPr>
        <w:t>through</w:t>
      </w:r>
      <w:r w:rsidR="00AE52D1" w:rsidRPr="00F7678B">
        <w:rPr>
          <w:rFonts w:ascii="Times New Roman" w:hAnsi="Times New Roman"/>
          <w:sz w:val="24"/>
          <w:szCs w:val="24"/>
        </w:rPr>
        <w:t xml:space="preserve"> </w:t>
      </w:r>
      <w:r w:rsidR="00496599" w:rsidRPr="00F7678B">
        <w:rPr>
          <w:rFonts w:ascii="Times New Roman" w:hAnsi="Times New Roman"/>
          <w:sz w:val="24"/>
          <w:szCs w:val="24"/>
        </w:rPr>
        <w:t xml:space="preserve">Santos’ </w:t>
      </w:r>
      <w:r w:rsidR="00AE52D1" w:rsidRPr="00F7678B">
        <w:rPr>
          <w:rFonts w:ascii="Times New Roman" w:hAnsi="Times New Roman"/>
          <w:sz w:val="24"/>
          <w:szCs w:val="24"/>
        </w:rPr>
        <w:t>Good Standing Agreement</w:t>
      </w:r>
      <w:r w:rsidRPr="00F7678B">
        <w:rPr>
          <w:rFonts w:ascii="Times New Roman" w:hAnsi="Times New Roman"/>
          <w:sz w:val="24"/>
          <w:szCs w:val="24"/>
        </w:rPr>
        <w:t>.</w:t>
      </w:r>
      <w:r w:rsidR="00F32FAF" w:rsidRPr="00F7678B">
        <w:rPr>
          <w:rFonts w:ascii="Times New Roman" w:hAnsi="Times New Roman"/>
          <w:sz w:val="24"/>
          <w:szCs w:val="24"/>
        </w:rPr>
        <w:t xml:space="preserve"> Further information on this program is available at: </w:t>
      </w:r>
      <w:hyperlink r:id="rId14" w:history="1">
        <w:r w:rsidR="00F32FAF" w:rsidRPr="004A2B3D">
          <w:rPr>
            <w:rStyle w:val="Hyperlink"/>
            <w:rFonts w:ascii="Times New Roman" w:hAnsi="Times New Roman"/>
            <w:sz w:val="24"/>
            <w:szCs w:val="24"/>
          </w:rPr>
          <w:t>www.aims.gov.au/nw-shoals-to-shore</w:t>
        </w:r>
      </w:hyperlink>
      <w:r w:rsidR="00F32FAF" w:rsidRPr="00F7678B">
        <w:rPr>
          <w:rFonts w:ascii="Times New Roman" w:hAnsi="Times New Roman"/>
          <w:sz w:val="24"/>
          <w:szCs w:val="24"/>
        </w:rPr>
        <w:t>.</w:t>
      </w:r>
    </w:p>
    <w:p w14:paraId="6E1A5A10" w14:textId="77777777" w:rsidR="001E012C" w:rsidRPr="00F7678B" w:rsidRDefault="001E012C" w:rsidP="00633C63">
      <w:pPr>
        <w:pStyle w:val="ListParagraph"/>
        <w:numPr>
          <w:ilvl w:val="0"/>
          <w:numId w:val="13"/>
        </w:numPr>
        <w:rPr>
          <w:rFonts w:ascii="Times New Roman" w:hAnsi="Times New Roman"/>
          <w:sz w:val="24"/>
          <w:szCs w:val="24"/>
        </w:rPr>
      </w:pPr>
      <w:r w:rsidRPr="00F7678B">
        <w:rPr>
          <w:rFonts w:ascii="Times New Roman" w:hAnsi="Times New Roman"/>
          <w:sz w:val="24"/>
          <w:szCs w:val="24"/>
        </w:rPr>
        <w:t xml:space="preserve">The </w:t>
      </w:r>
      <w:proofErr w:type="spellStart"/>
      <w:r w:rsidRPr="00F7678B">
        <w:rPr>
          <w:rFonts w:ascii="Times New Roman" w:hAnsi="Times New Roman"/>
          <w:sz w:val="24"/>
          <w:szCs w:val="24"/>
        </w:rPr>
        <w:t>INfluence</w:t>
      </w:r>
      <w:proofErr w:type="spellEnd"/>
      <w:r w:rsidRPr="00F7678B">
        <w:rPr>
          <w:rFonts w:ascii="Times New Roman" w:hAnsi="Times New Roman"/>
          <w:sz w:val="24"/>
          <w:szCs w:val="24"/>
        </w:rPr>
        <w:t xml:space="preserve"> of Structures </w:t>
      </w:r>
      <w:proofErr w:type="gramStart"/>
      <w:r w:rsidRPr="00F7678B">
        <w:rPr>
          <w:rFonts w:ascii="Times New Roman" w:hAnsi="Times New Roman"/>
          <w:sz w:val="24"/>
          <w:szCs w:val="24"/>
        </w:rPr>
        <w:t>In The</w:t>
      </w:r>
      <w:proofErr w:type="gramEnd"/>
      <w:r w:rsidRPr="00F7678B">
        <w:rPr>
          <w:rFonts w:ascii="Times New Roman" w:hAnsi="Times New Roman"/>
          <w:sz w:val="24"/>
          <w:szCs w:val="24"/>
        </w:rPr>
        <w:t xml:space="preserve"> Ecosystem (INSITE) Programme in the North Sea</w:t>
      </w:r>
      <w:r w:rsidR="002678F4" w:rsidRPr="00F7678B">
        <w:rPr>
          <w:rFonts w:ascii="Times New Roman" w:hAnsi="Times New Roman"/>
          <w:sz w:val="24"/>
          <w:szCs w:val="24"/>
        </w:rPr>
        <w:t xml:space="preserve"> which was initiated by oil and gas companies to build an independent body of research to provide scientific evidence on the role of artificial structures in the marine ecosystem. Further information on this program is available at: </w:t>
      </w:r>
      <w:hyperlink r:id="rId15" w:history="1">
        <w:r w:rsidR="002678F4" w:rsidRPr="004A2B3D">
          <w:rPr>
            <w:rStyle w:val="Hyperlink"/>
            <w:rFonts w:ascii="Times New Roman" w:hAnsi="Times New Roman"/>
            <w:sz w:val="24"/>
            <w:szCs w:val="24"/>
          </w:rPr>
          <w:t>www.insitenorthsea.org/</w:t>
        </w:r>
      </w:hyperlink>
      <w:r w:rsidR="002678F4" w:rsidRPr="00F7678B">
        <w:rPr>
          <w:rFonts w:ascii="Times New Roman" w:hAnsi="Times New Roman"/>
          <w:sz w:val="24"/>
          <w:szCs w:val="24"/>
        </w:rPr>
        <w:t xml:space="preserve">. </w:t>
      </w:r>
    </w:p>
    <w:p w14:paraId="03FE07FC" w14:textId="77777777" w:rsidR="00E45A6C" w:rsidRPr="00F7678B" w:rsidRDefault="00785018" w:rsidP="00633C63">
      <w:pPr>
        <w:rPr>
          <w:rFonts w:ascii="Times New Roman" w:hAnsi="Times New Roman"/>
          <w:sz w:val="24"/>
          <w:szCs w:val="24"/>
        </w:rPr>
      </w:pPr>
      <w:r w:rsidRPr="00F7678B">
        <w:rPr>
          <w:rFonts w:ascii="Times New Roman" w:hAnsi="Times New Roman"/>
          <w:sz w:val="24"/>
          <w:szCs w:val="24"/>
        </w:rPr>
        <w:t>Sourcing fu</w:t>
      </w:r>
      <w:r w:rsidR="0095691A" w:rsidRPr="00F7678B">
        <w:rPr>
          <w:rFonts w:ascii="Times New Roman" w:hAnsi="Times New Roman"/>
          <w:sz w:val="24"/>
          <w:szCs w:val="24"/>
        </w:rPr>
        <w:t>nding</w:t>
      </w:r>
      <w:r w:rsidR="0000435F" w:rsidRPr="00F7678B">
        <w:rPr>
          <w:rFonts w:ascii="Times New Roman" w:hAnsi="Times New Roman"/>
          <w:sz w:val="24"/>
          <w:szCs w:val="24"/>
        </w:rPr>
        <w:t xml:space="preserve"> to conduct research</w:t>
      </w:r>
      <w:r w:rsidR="0095691A" w:rsidRPr="00F7678B">
        <w:rPr>
          <w:rFonts w:ascii="Times New Roman" w:hAnsi="Times New Roman"/>
          <w:sz w:val="24"/>
          <w:szCs w:val="24"/>
        </w:rPr>
        <w:t xml:space="preserve"> is a matter for science and research bodies and academic institutions. Research organisations seek funding for their </w:t>
      </w:r>
      <w:r w:rsidR="00421BBB" w:rsidRPr="00F7678B">
        <w:rPr>
          <w:rFonts w:ascii="Times New Roman" w:hAnsi="Times New Roman"/>
          <w:sz w:val="24"/>
          <w:szCs w:val="24"/>
        </w:rPr>
        <w:t>projects</w:t>
      </w:r>
      <w:r w:rsidR="0095691A" w:rsidRPr="00F7678B">
        <w:rPr>
          <w:rFonts w:ascii="Times New Roman" w:hAnsi="Times New Roman"/>
          <w:sz w:val="24"/>
          <w:szCs w:val="24"/>
        </w:rPr>
        <w:t xml:space="preserve"> through a range of avenues, including grants, loans, public procurement, collaborations and other means.</w:t>
      </w:r>
    </w:p>
    <w:p w14:paraId="03D17980" w14:textId="77777777" w:rsidR="008A022D" w:rsidRDefault="008A022D">
      <w:pPr>
        <w:spacing w:after="0" w:line="240" w:lineRule="auto"/>
        <w:rPr>
          <w:rFonts w:ascii="Times New Roman" w:hAnsi="Times New Roman"/>
          <w:sz w:val="24"/>
          <w:szCs w:val="24"/>
        </w:rPr>
      </w:pPr>
      <w:r>
        <w:rPr>
          <w:rFonts w:ascii="Times New Roman" w:hAnsi="Times New Roman"/>
          <w:sz w:val="24"/>
          <w:szCs w:val="24"/>
        </w:rPr>
        <w:br w:type="page"/>
      </w:r>
    </w:p>
    <w:p w14:paraId="4384FEE0" w14:textId="57C6E1CE" w:rsidR="00A8723E" w:rsidRPr="00F7678B" w:rsidRDefault="00A8723E" w:rsidP="00D86EA6">
      <w:pPr>
        <w:rPr>
          <w:rFonts w:ascii="Times New Roman" w:hAnsi="Times New Roman"/>
          <w:sz w:val="24"/>
          <w:szCs w:val="24"/>
        </w:rPr>
      </w:pPr>
      <w:r w:rsidRPr="00F7678B">
        <w:rPr>
          <w:rFonts w:ascii="Times New Roman" w:hAnsi="Times New Roman"/>
          <w:noProof/>
          <w:lang w:eastAsia="en-AU"/>
        </w:rPr>
        <mc:AlternateContent>
          <mc:Choice Requires="wps">
            <w:drawing>
              <wp:inline distT="0" distB="0" distL="0" distR="0" wp14:anchorId="65A3D829" wp14:editId="59A88485">
                <wp:extent cx="5829300" cy="1404620"/>
                <wp:effectExtent l="0" t="0" r="19050" b="2730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1B6644DE" w14:textId="77777777" w:rsidR="00970FCC" w:rsidRPr="00B45977" w:rsidRDefault="00970FCC" w:rsidP="00A8723E">
                            <w:pPr>
                              <w:spacing w:before="120" w:after="120"/>
                              <w:rPr>
                                <w:rFonts w:ascii="Times New Roman" w:hAnsi="Times New Roman"/>
                                <w:sz w:val="24"/>
                                <w:szCs w:val="24"/>
                              </w:rPr>
                            </w:pPr>
                            <w:r>
                              <w:rPr>
                                <w:rFonts w:ascii="Times New Roman" w:hAnsi="Times New Roman"/>
                                <w:b/>
                                <w:sz w:val="24"/>
                                <w:szCs w:val="24"/>
                              </w:rPr>
                              <w:t>Recommendation 7</w:t>
                            </w:r>
                            <w:r w:rsidRPr="00B45977">
                              <w:rPr>
                                <w:rFonts w:ascii="Times New Roman" w:hAnsi="Times New Roman"/>
                                <w:b/>
                                <w:sz w:val="24"/>
                                <w:szCs w:val="24"/>
                              </w:rPr>
                              <w:t>:</w:t>
                            </w:r>
                            <w:r w:rsidRPr="00B45977">
                              <w:rPr>
                                <w:rFonts w:ascii="Times New Roman" w:hAnsi="Times New Roman"/>
                                <w:sz w:val="24"/>
                                <w:szCs w:val="24"/>
                              </w:rPr>
                              <w:t xml:space="preserve"> </w:t>
                            </w:r>
                            <w:r w:rsidRPr="00FD5693">
                              <w:rPr>
                                <w:rFonts w:ascii="Times New Roman" w:hAnsi="Times New Roman"/>
                                <w:sz w:val="24"/>
                                <w:szCs w:val="24"/>
                              </w:rPr>
                              <w:t>The committee recommends that the Australian Government review the Good Standing Agreements mechanism with a view to more effectively using those arrangements to advance research into the impacts of offshore seismic testing on marine animals, including commercial fish species, and the marine environment.</w:t>
                            </w:r>
                          </w:p>
                        </w:txbxContent>
                      </wps:txbx>
                      <wps:bodyPr rot="0" vert="horz" wrap="square" lIns="91440" tIns="45720" rIns="91440" bIns="45720" anchor="t" anchorCtr="0">
                        <a:spAutoFit/>
                      </wps:bodyPr>
                    </wps:wsp>
                  </a:graphicData>
                </a:graphic>
              </wp:inline>
            </w:drawing>
          </mc:Choice>
          <mc:Fallback>
            <w:pict>
              <v:shape w14:anchorId="65A3D829" id="_x0000_s1032"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" fillcolor="#dbe5f1 [660]">
                <v:textbox style="mso-fit-shape-to-text:t">
                  <w:txbxContent>
                    <w:p w14:paraId="1B6644DE" w14:textId="77777777" w:rsidR="00970FCC" w:rsidRPr="00B45977" w:rsidRDefault="00970FCC" w:rsidP="00A8723E">
                      <w:pPr>
                        <w:spacing w:before="120" w:after="120"/>
                        <w:rPr>
                          <w:rFonts w:ascii="Times New Roman" w:hAnsi="Times New Roman"/>
                          <w:sz w:val="24"/>
                          <w:szCs w:val="24"/>
                        </w:rPr>
                      </w:pPr>
                      <w:r>
                        <w:rPr>
                          <w:rFonts w:ascii="Times New Roman" w:hAnsi="Times New Roman"/>
                          <w:b/>
                          <w:sz w:val="24"/>
                          <w:szCs w:val="24"/>
                        </w:rPr>
                        <w:t>Recommendation 7</w:t>
                      </w:r>
                      <w:r w:rsidRPr="00B45977">
                        <w:rPr>
                          <w:rFonts w:ascii="Times New Roman" w:hAnsi="Times New Roman"/>
                          <w:b/>
                          <w:sz w:val="24"/>
                          <w:szCs w:val="24"/>
                        </w:rPr>
                        <w:t>:</w:t>
                      </w:r>
                      <w:r w:rsidRPr="00B45977">
                        <w:rPr>
                          <w:rFonts w:ascii="Times New Roman" w:hAnsi="Times New Roman"/>
                          <w:sz w:val="24"/>
                          <w:szCs w:val="24"/>
                        </w:rPr>
                        <w:t xml:space="preserve"> </w:t>
                      </w:r>
                      <w:r w:rsidRPr="00FD5693">
                        <w:rPr>
                          <w:rFonts w:ascii="Times New Roman" w:hAnsi="Times New Roman"/>
                          <w:sz w:val="24"/>
                          <w:szCs w:val="24"/>
                        </w:rPr>
                        <w:t>The committee recommends that the Australian Government review the Good Standing Agreements mechanism with a view to more effectively using those arrangements to advance research into the impacts of offshore seismic testing on marine animals, including commercial fish species, and the marine environment.</w:t>
                      </w:r>
                    </w:p>
                  </w:txbxContent>
                </v:textbox>
                <w10:anchorlock/>
              </v:shape>
            </w:pict>
          </mc:Fallback>
        </mc:AlternateContent>
      </w:r>
    </w:p>
    <w:p w14:paraId="6032B748" w14:textId="77777777" w:rsidR="00051D39" w:rsidRPr="00F7678B" w:rsidRDefault="004D1F2A" w:rsidP="004D1F2A">
      <w:pPr>
        <w:rPr>
          <w:rFonts w:ascii="Times New Roman" w:hAnsi="Times New Roman"/>
          <w:sz w:val="24"/>
          <w:szCs w:val="24"/>
        </w:rPr>
      </w:pPr>
      <w:r w:rsidRPr="00F7678B">
        <w:rPr>
          <w:rFonts w:ascii="Times New Roman" w:hAnsi="Times New Roman"/>
          <w:sz w:val="24"/>
          <w:szCs w:val="24"/>
        </w:rPr>
        <w:t xml:space="preserve">The Government </w:t>
      </w:r>
      <w:r w:rsidRPr="00F7678B">
        <w:rPr>
          <w:rFonts w:ascii="Times New Roman" w:hAnsi="Times New Roman"/>
          <w:b/>
          <w:sz w:val="24"/>
          <w:szCs w:val="24"/>
        </w:rPr>
        <w:t>notes</w:t>
      </w:r>
      <w:r w:rsidR="00023454" w:rsidRPr="00F7678B">
        <w:rPr>
          <w:rFonts w:ascii="Times New Roman" w:hAnsi="Times New Roman"/>
          <w:sz w:val="24"/>
          <w:szCs w:val="24"/>
        </w:rPr>
        <w:t xml:space="preserve"> </w:t>
      </w:r>
      <w:r w:rsidRPr="00F7678B">
        <w:rPr>
          <w:rFonts w:ascii="Times New Roman" w:hAnsi="Times New Roman"/>
          <w:sz w:val="24"/>
          <w:szCs w:val="24"/>
        </w:rPr>
        <w:t>this recommendation</w:t>
      </w:r>
      <w:r w:rsidR="00051D39" w:rsidRPr="00F7678B">
        <w:rPr>
          <w:rFonts w:ascii="Times New Roman" w:hAnsi="Times New Roman"/>
          <w:sz w:val="24"/>
          <w:szCs w:val="24"/>
        </w:rPr>
        <w:t>.</w:t>
      </w:r>
    </w:p>
    <w:p w14:paraId="14AE322E" w14:textId="77777777" w:rsidR="001C5D9F" w:rsidRPr="00F7678B" w:rsidRDefault="001C5D9F" w:rsidP="004D1F2A">
      <w:pPr>
        <w:rPr>
          <w:rFonts w:ascii="Times New Roman" w:hAnsi="Times New Roman"/>
          <w:sz w:val="24"/>
          <w:szCs w:val="24"/>
        </w:rPr>
      </w:pPr>
      <w:r w:rsidRPr="00F7678B">
        <w:rPr>
          <w:rFonts w:ascii="Times New Roman" w:hAnsi="Times New Roman"/>
          <w:sz w:val="24"/>
          <w:szCs w:val="24"/>
        </w:rPr>
        <w:t xml:space="preserve">As noted in the </w:t>
      </w:r>
      <w:r w:rsidR="002876EC">
        <w:rPr>
          <w:rFonts w:ascii="Times New Roman" w:hAnsi="Times New Roman"/>
          <w:sz w:val="24"/>
          <w:szCs w:val="24"/>
        </w:rPr>
        <w:t>Department of Industry</w:t>
      </w:r>
      <w:r w:rsidR="007B2CC9">
        <w:rPr>
          <w:rFonts w:ascii="Times New Roman" w:hAnsi="Times New Roman"/>
          <w:sz w:val="24"/>
          <w:szCs w:val="24"/>
        </w:rPr>
        <w:t>, Science, Energy and Resources</w:t>
      </w:r>
      <w:r w:rsidR="002876EC">
        <w:rPr>
          <w:rFonts w:ascii="Times New Roman" w:hAnsi="Times New Roman"/>
          <w:sz w:val="24"/>
          <w:szCs w:val="24"/>
        </w:rPr>
        <w:t xml:space="preserve"> (</w:t>
      </w:r>
      <w:r w:rsidRPr="00F7678B">
        <w:rPr>
          <w:rFonts w:ascii="Times New Roman" w:hAnsi="Times New Roman"/>
          <w:sz w:val="24"/>
          <w:szCs w:val="24"/>
        </w:rPr>
        <w:t>DISER</w:t>
      </w:r>
      <w:r w:rsidR="002876EC">
        <w:rPr>
          <w:rFonts w:ascii="Times New Roman" w:hAnsi="Times New Roman"/>
          <w:sz w:val="24"/>
          <w:szCs w:val="24"/>
        </w:rPr>
        <w:t>)</w:t>
      </w:r>
      <w:r w:rsidRPr="00F7678B">
        <w:rPr>
          <w:rFonts w:ascii="Times New Roman" w:hAnsi="Times New Roman"/>
          <w:sz w:val="24"/>
          <w:szCs w:val="24"/>
        </w:rPr>
        <w:t xml:space="preserve"> supplementary submission to this inquiry, t</w:t>
      </w:r>
      <w:r w:rsidR="009A6E11" w:rsidRPr="00F7678B">
        <w:rPr>
          <w:rFonts w:ascii="Times New Roman" w:hAnsi="Times New Roman"/>
          <w:sz w:val="24"/>
          <w:szCs w:val="24"/>
        </w:rPr>
        <w:t>he Gove</w:t>
      </w:r>
      <w:r w:rsidR="00051D39" w:rsidRPr="00F7678B">
        <w:rPr>
          <w:rFonts w:ascii="Times New Roman" w:hAnsi="Times New Roman"/>
          <w:sz w:val="24"/>
          <w:szCs w:val="24"/>
        </w:rPr>
        <w:t xml:space="preserve">rnment has committed </w:t>
      </w:r>
      <w:r w:rsidR="0024757F" w:rsidRPr="00F7678B">
        <w:rPr>
          <w:rFonts w:ascii="Times New Roman" w:hAnsi="Times New Roman"/>
          <w:sz w:val="24"/>
          <w:szCs w:val="24"/>
        </w:rPr>
        <w:t xml:space="preserve">to </w:t>
      </w:r>
      <w:r w:rsidR="00051D39" w:rsidRPr="00F7678B">
        <w:rPr>
          <w:rFonts w:ascii="Times New Roman" w:hAnsi="Times New Roman"/>
          <w:sz w:val="24"/>
          <w:szCs w:val="24"/>
        </w:rPr>
        <w:t xml:space="preserve">a </w:t>
      </w:r>
      <w:r w:rsidR="009A6E11" w:rsidRPr="00F7678B">
        <w:rPr>
          <w:rFonts w:ascii="Times New Roman" w:hAnsi="Times New Roman"/>
          <w:sz w:val="24"/>
          <w:szCs w:val="24"/>
        </w:rPr>
        <w:t>review</w:t>
      </w:r>
      <w:r w:rsidR="00051D39" w:rsidRPr="00F7678B">
        <w:rPr>
          <w:rFonts w:ascii="Times New Roman" w:hAnsi="Times New Roman"/>
          <w:sz w:val="24"/>
          <w:szCs w:val="24"/>
        </w:rPr>
        <w:t xml:space="preserve"> of</w:t>
      </w:r>
      <w:r w:rsidR="009A6E11" w:rsidRPr="00F7678B">
        <w:rPr>
          <w:rFonts w:ascii="Times New Roman" w:hAnsi="Times New Roman"/>
          <w:sz w:val="24"/>
          <w:szCs w:val="24"/>
        </w:rPr>
        <w:t xml:space="preserve"> the Good Standing Agreement </w:t>
      </w:r>
      <w:r w:rsidRPr="00F7678B">
        <w:rPr>
          <w:rFonts w:ascii="Times New Roman" w:hAnsi="Times New Roman"/>
          <w:sz w:val="24"/>
          <w:szCs w:val="24"/>
        </w:rPr>
        <w:t xml:space="preserve">(GSA) </w:t>
      </w:r>
      <w:r w:rsidR="009A6E11" w:rsidRPr="00F7678B">
        <w:rPr>
          <w:rFonts w:ascii="Times New Roman" w:hAnsi="Times New Roman"/>
          <w:sz w:val="24"/>
          <w:szCs w:val="24"/>
        </w:rPr>
        <w:t>policy</w:t>
      </w:r>
      <w:r w:rsidR="00686FFE" w:rsidRPr="00F7678B">
        <w:rPr>
          <w:rFonts w:ascii="Times New Roman" w:hAnsi="Times New Roman"/>
          <w:sz w:val="24"/>
          <w:szCs w:val="24"/>
        </w:rPr>
        <w:t>.</w:t>
      </w:r>
      <w:r w:rsidR="008D1C60" w:rsidRPr="00F7678B">
        <w:rPr>
          <w:rFonts w:ascii="Times New Roman" w:hAnsi="Times New Roman"/>
          <w:sz w:val="24"/>
          <w:szCs w:val="24"/>
        </w:rPr>
        <w:t xml:space="preserve"> </w:t>
      </w:r>
    </w:p>
    <w:p w14:paraId="79C7CD33" w14:textId="77777777" w:rsidR="00DB083E" w:rsidRDefault="001C5D9F" w:rsidP="004D1F2A">
      <w:pPr>
        <w:rPr>
          <w:rFonts w:ascii="Times New Roman" w:hAnsi="Times New Roman"/>
          <w:sz w:val="24"/>
          <w:szCs w:val="24"/>
        </w:rPr>
      </w:pPr>
      <w:r w:rsidRPr="00F7678B">
        <w:rPr>
          <w:rFonts w:ascii="Times New Roman" w:hAnsi="Times New Roman"/>
          <w:sz w:val="24"/>
          <w:szCs w:val="24"/>
        </w:rPr>
        <w:t>The review will include consideration of the options available to companies to discharge their GSA.</w:t>
      </w:r>
      <w:r w:rsidR="008D1C60" w:rsidRPr="00F7678B">
        <w:rPr>
          <w:rFonts w:ascii="Times New Roman" w:hAnsi="Times New Roman"/>
          <w:sz w:val="24"/>
          <w:szCs w:val="24"/>
        </w:rPr>
        <w:t xml:space="preserve"> </w:t>
      </w:r>
      <w:r w:rsidR="00686FFE" w:rsidRPr="00F7678B">
        <w:rPr>
          <w:rFonts w:ascii="Times New Roman" w:hAnsi="Times New Roman"/>
          <w:sz w:val="24"/>
          <w:szCs w:val="24"/>
        </w:rPr>
        <w:t xml:space="preserve"> </w:t>
      </w:r>
    </w:p>
    <w:p w14:paraId="12484291" w14:textId="77777777" w:rsidR="007B4A6F" w:rsidRPr="00F7678B" w:rsidRDefault="004D1F2A" w:rsidP="00D86EA6">
      <w:pPr>
        <w:rPr>
          <w:rFonts w:ascii="Times New Roman" w:hAnsi="Times New Roman"/>
          <w:sz w:val="24"/>
          <w:szCs w:val="24"/>
        </w:rPr>
      </w:pPr>
      <w:r w:rsidRPr="00F7678B">
        <w:rPr>
          <w:rFonts w:ascii="Times New Roman" w:hAnsi="Times New Roman"/>
          <w:noProof/>
          <w:lang w:eastAsia="en-AU"/>
        </w:rPr>
        <mc:AlternateContent>
          <mc:Choice Requires="wps">
            <w:drawing>
              <wp:inline distT="0" distB="0" distL="0" distR="0" wp14:anchorId="30F0C42D" wp14:editId="1FA2AE5E">
                <wp:extent cx="5829300" cy="1404620"/>
                <wp:effectExtent l="0" t="0" r="19050" b="158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0F16A227" w14:textId="77777777" w:rsidR="00970FCC" w:rsidRPr="00B45977" w:rsidRDefault="00970FCC" w:rsidP="004D1F2A">
                            <w:pPr>
                              <w:spacing w:before="120" w:after="120"/>
                              <w:rPr>
                                <w:rFonts w:ascii="Times New Roman" w:hAnsi="Times New Roman"/>
                                <w:sz w:val="24"/>
                                <w:szCs w:val="24"/>
                              </w:rPr>
                            </w:pPr>
                            <w:r>
                              <w:rPr>
                                <w:rFonts w:ascii="Times New Roman" w:hAnsi="Times New Roman"/>
                                <w:b/>
                                <w:sz w:val="24"/>
                                <w:szCs w:val="24"/>
                              </w:rPr>
                              <w:t>Recommendation 8</w:t>
                            </w:r>
                            <w:r w:rsidRPr="00B45977">
                              <w:rPr>
                                <w:rFonts w:ascii="Times New Roman" w:hAnsi="Times New Roman"/>
                                <w:b/>
                                <w:sz w:val="24"/>
                                <w:szCs w:val="24"/>
                              </w:rPr>
                              <w:t>:</w:t>
                            </w:r>
                            <w:r w:rsidRPr="00B45977">
                              <w:rPr>
                                <w:rFonts w:ascii="Times New Roman" w:hAnsi="Times New Roman"/>
                                <w:sz w:val="24"/>
                                <w:szCs w:val="24"/>
                              </w:rPr>
                              <w:t xml:space="preserve"> </w:t>
                            </w:r>
                            <w:r w:rsidRPr="004D1F2A">
                              <w:rPr>
                                <w:rFonts w:ascii="Times New Roman" w:hAnsi="Times New Roman"/>
                                <w:sz w:val="24"/>
                                <w:szCs w:val="24"/>
                              </w:rPr>
                              <w:t>The committee recommends that the Australian Government establish and fund a larger-scale research capability to continually improve the evidence base with respect to environmental marine impacts, including impacts from seismic signal exposure. This capability should utilise a multi-disciplinary and collaborative approach to achieve its objectives.</w:t>
                            </w:r>
                          </w:p>
                        </w:txbxContent>
                      </wps:txbx>
                      <wps:bodyPr rot="0" vert="horz" wrap="square" lIns="91440" tIns="45720" rIns="91440" bIns="45720" anchor="t" anchorCtr="0">
                        <a:spAutoFit/>
                      </wps:bodyPr>
                    </wps:wsp>
                  </a:graphicData>
                </a:graphic>
              </wp:inline>
            </w:drawing>
          </mc:Choice>
          <mc:Fallback>
            <w:pict>
              <v:shape w14:anchorId="30F0C42D" id="_x0000_s1033"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" fillcolor="#dbe5f1 [660]">
                <v:textbox style="mso-fit-shape-to-text:t">
                  <w:txbxContent>
                    <w:p w14:paraId="0F16A227" w14:textId="77777777" w:rsidR="00970FCC" w:rsidRPr="00B45977" w:rsidRDefault="00970FCC" w:rsidP="004D1F2A">
                      <w:pPr>
                        <w:spacing w:before="120" w:after="120"/>
                        <w:rPr>
                          <w:rFonts w:ascii="Times New Roman" w:hAnsi="Times New Roman"/>
                          <w:sz w:val="24"/>
                          <w:szCs w:val="24"/>
                        </w:rPr>
                      </w:pPr>
                      <w:r>
                        <w:rPr>
                          <w:rFonts w:ascii="Times New Roman" w:hAnsi="Times New Roman"/>
                          <w:b/>
                          <w:sz w:val="24"/>
                          <w:szCs w:val="24"/>
                        </w:rPr>
                        <w:t>Recommendation 8</w:t>
                      </w:r>
                      <w:r w:rsidRPr="00B45977">
                        <w:rPr>
                          <w:rFonts w:ascii="Times New Roman" w:hAnsi="Times New Roman"/>
                          <w:b/>
                          <w:sz w:val="24"/>
                          <w:szCs w:val="24"/>
                        </w:rPr>
                        <w:t>:</w:t>
                      </w:r>
                      <w:r w:rsidRPr="00B45977">
                        <w:rPr>
                          <w:rFonts w:ascii="Times New Roman" w:hAnsi="Times New Roman"/>
                          <w:sz w:val="24"/>
                          <w:szCs w:val="24"/>
                        </w:rPr>
                        <w:t xml:space="preserve"> </w:t>
                      </w:r>
                      <w:r w:rsidRPr="004D1F2A">
                        <w:rPr>
                          <w:rFonts w:ascii="Times New Roman" w:hAnsi="Times New Roman"/>
                          <w:sz w:val="24"/>
                          <w:szCs w:val="24"/>
                        </w:rPr>
                        <w:t>The committee recommends that the Australian Government establish and fund a larger-scale research capability to continually improve the evidence base with respect to environmental marine impacts, including impacts from seismic signal exposure. This capability should utilise a multi-disciplinary and collaborative approach to achieve its objectives.</w:t>
                      </w:r>
                    </w:p>
                  </w:txbxContent>
                </v:textbox>
                <w10:anchorlock/>
              </v:shape>
            </w:pict>
          </mc:Fallback>
        </mc:AlternateContent>
      </w:r>
    </w:p>
    <w:p w14:paraId="792E7437" w14:textId="77777777" w:rsidR="004D1F2A" w:rsidRPr="00F7678B" w:rsidRDefault="004D1F2A" w:rsidP="004D1F2A">
      <w:pPr>
        <w:rPr>
          <w:rFonts w:ascii="Times New Roman" w:hAnsi="Times New Roman"/>
          <w:sz w:val="24"/>
          <w:szCs w:val="24"/>
        </w:rPr>
      </w:pPr>
      <w:r w:rsidRPr="00F7678B">
        <w:rPr>
          <w:rFonts w:ascii="Times New Roman" w:hAnsi="Times New Roman"/>
          <w:sz w:val="24"/>
          <w:szCs w:val="24"/>
        </w:rPr>
        <w:t xml:space="preserve">The Government </w:t>
      </w:r>
      <w:r w:rsidRPr="00F7678B">
        <w:rPr>
          <w:rFonts w:ascii="Times New Roman" w:hAnsi="Times New Roman"/>
          <w:b/>
          <w:sz w:val="24"/>
          <w:szCs w:val="24"/>
        </w:rPr>
        <w:t>notes</w:t>
      </w:r>
      <w:r w:rsidRPr="00F7678B">
        <w:rPr>
          <w:rFonts w:ascii="Times New Roman" w:hAnsi="Times New Roman"/>
          <w:sz w:val="24"/>
          <w:szCs w:val="24"/>
        </w:rPr>
        <w:t xml:space="preserve"> this recommendation.</w:t>
      </w:r>
    </w:p>
    <w:p w14:paraId="062D4886" w14:textId="77777777" w:rsidR="00A13B08" w:rsidRPr="00F7678B" w:rsidRDefault="0043734F" w:rsidP="00A13B08">
      <w:pPr>
        <w:rPr>
          <w:rFonts w:ascii="Times New Roman" w:hAnsi="Times New Roman"/>
          <w:sz w:val="24"/>
          <w:szCs w:val="24"/>
        </w:rPr>
      </w:pPr>
      <w:r>
        <w:rPr>
          <w:rFonts w:ascii="Times New Roman" w:hAnsi="Times New Roman"/>
          <w:sz w:val="24"/>
          <w:szCs w:val="24"/>
        </w:rPr>
        <w:t>The responses to r</w:t>
      </w:r>
      <w:r w:rsidR="00A13B08" w:rsidRPr="00F7678B">
        <w:rPr>
          <w:rFonts w:ascii="Times New Roman" w:hAnsi="Times New Roman"/>
          <w:sz w:val="24"/>
          <w:szCs w:val="24"/>
        </w:rPr>
        <w:t>ecommendations 1, 2</w:t>
      </w:r>
      <w:r w:rsidR="007D6BC9" w:rsidRPr="00F7678B">
        <w:rPr>
          <w:rFonts w:ascii="Times New Roman" w:hAnsi="Times New Roman"/>
          <w:sz w:val="24"/>
          <w:szCs w:val="24"/>
        </w:rPr>
        <w:t>, 5</w:t>
      </w:r>
      <w:r w:rsidR="00A13B08" w:rsidRPr="00F7678B">
        <w:rPr>
          <w:rFonts w:ascii="Times New Roman" w:hAnsi="Times New Roman"/>
          <w:sz w:val="24"/>
          <w:szCs w:val="24"/>
        </w:rPr>
        <w:t xml:space="preserve"> </w:t>
      </w:r>
      <w:r w:rsidR="007D6BC9" w:rsidRPr="00F7678B">
        <w:rPr>
          <w:rFonts w:ascii="Times New Roman" w:hAnsi="Times New Roman"/>
          <w:sz w:val="24"/>
          <w:szCs w:val="24"/>
        </w:rPr>
        <w:t>and 6</w:t>
      </w:r>
      <w:r w:rsidR="00A13B08" w:rsidRPr="00F7678B">
        <w:rPr>
          <w:rFonts w:ascii="Times New Roman" w:hAnsi="Times New Roman"/>
          <w:sz w:val="24"/>
          <w:szCs w:val="24"/>
        </w:rPr>
        <w:t xml:space="preserve"> are relevant to this recommendation.</w:t>
      </w:r>
    </w:p>
    <w:p w14:paraId="1243F328" w14:textId="77777777" w:rsidR="0019528B" w:rsidRPr="00F7678B" w:rsidRDefault="0019528B" w:rsidP="00D86EA6">
      <w:pPr>
        <w:rPr>
          <w:rFonts w:ascii="Times New Roman" w:hAnsi="Times New Roman"/>
          <w:sz w:val="24"/>
          <w:szCs w:val="24"/>
        </w:rPr>
      </w:pPr>
      <w:r w:rsidRPr="00F7678B">
        <w:rPr>
          <w:rFonts w:ascii="Times New Roman" w:hAnsi="Times New Roman"/>
          <w:noProof/>
          <w:lang w:eastAsia="en-AU"/>
        </w:rPr>
        <mc:AlternateContent>
          <mc:Choice Requires="wps">
            <w:drawing>
              <wp:inline distT="0" distB="0" distL="0" distR="0" wp14:anchorId="3F081295" wp14:editId="33BDAE14">
                <wp:extent cx="5829300" cy="1404620"/>
                <wp:effectExtent l="0" t="0" r="1905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1C81AC86" w14:textId="77777777" w:rsidR="00970FCC" w:rsidRPr="00B45977" w:rsidRDefault="00970FCC" w:rsidP="0019528B">
                            <w:pPr>
                              <w:spacing w:before="120" w:after="120"/>
                              <w:rPr>
                                <w:rFonts w:ascii="Times New Roman" w:hAnsi="Times New Roman"/>
                                <w:sz w:val="24"/>
                                <w:szCs w:val="24"/>
                              </w:rPr>
                            </w:pPr>
                            <w:r>
                              <w:rPr>
                                <w:rFonts w:ascii="Times New Roman" w:hAnsi="Times New Roman"/>
                                <w:b/>
                                <w:sz w:val="24"/>
                                <w:szCs w:val="24"/>
                              </w:rPr>
                              <w:t>Recommendation 9</w:t>
                            </w:r>
                            <w:r w:rsidRPr="00B45977">
                              <w:rPr>
                                <w:rFonts w:ascii="Times New Roman" w:hAnsi="Times New Roman"/>
                                <w:b/>
                                <w:sz w:val="24"/>
                                <w:szCs w:val="24"/>
                              </w:rPr>
                              <w:t>:</w:t>
                            </w:r>
                            <w:r w:rsidRPr="00B45977">
                              <w:rPr>
                                <w:rFonts w:ascii="Times New Roman" w:hAnsi="Times New Roman"/>
                                <w:sz w:val="24"/>
                                <w:szCs w:val="24"/>
                              </w:rPr>
                              <w:t xml:space="preserve"> </w:t>
                            </w:r>
                            <w:r w:rsidRPr="002C1070">
                              <w:rPr>
                                <w:rFonts w:ascii="Times New Roman" w:hAnsi="Times New Roman"/>
                                <w:sz w:val="24"/>
                                <w:szCs w:val="24"/>
                              </w:rPr>
                              <w:t>The committee recommends that the Department of Infrastructure, Science, Energy and Resources</w:t>
                            </w:r>
                            <w:r>
                              <w:rPr>
                                <w:rFonts w:ascii="Times New Roman" w:hAnsi="Times New Roman"/>
                                <w:sz w:val="24"/>
                                <w:szCs w:val="24"/>
                              </w:rPr>
                              <w:t xml:space="preserve"> </w:t>
                            </w:r>
                            <w:r w:rsidRPr="00D5731D">
                              <w:rPr>
                                <w:rFonts w:ascii="Times New Roman" w:hAnsi="Times New Roman"/>
                                <w:i/>
                                <w:sz w:val="24"/>
                                <w:szCs w:val="24"/>
                              </w:rPr>
                              <w:t>[sic]</w:t>
                            </w:r>
                            <w:r w:rsidRPr="002C1070">
                              <w:rPr>
                                <w:rFonts w:ascii="Times New Roman" w:hAnsi="Times New Roman"/>
                                <w:sz w:val="24"/>
                                <w:szCs w:val="24"/>
                              </w:rPr>
                              <w:t xml:space="preserve"> and the Department of Agriculture, Water and the Environment explore options for how proponents who submit project proposals for seismic activities to the National Offshore Petroleum Safety and Environmental Management Authority can meet the remediation of proven long-term impacts. In particular, the departments should consider whether there should be any exemptions, including for government research bodies and marine scientists.</w:t>
                            </w:r>
                          </w:p>
                        </w:txbxContent>
                      </wps:txbx>
                      <wps:bodyPr rot="0" vert="horz" wrap="square" lIns="91440" tIns="45720" rIns="91440" bIns="45720" anchor="t" anchorCtr="0">
                        <a:spAutoFit/>
                      </wps:bodyPr>
                    </wps:wsp>
                  </a:graphicData>
                </a:graphic>
              </wp:inline>
            </w:drawing>
          </mc:Choice>
          <mc:Fallback>
            <w:pict>
              <v:shape w14:anchorId="3F081295" id="_x0000_s1034"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" fillcolor="#dbe5f1 [660]">
                <v:textbox style="mso-fit-shape-to-text:t">
                  <w:txbxContent>
                    <w:p w14:paraId="1C81AC86" w14:textId="77777777" w:rsidR="00970FCC" w:rsidRPr="00B45977" w:rsidRDefault="00970FCC" w:rsidP="0019528B">
                      <w:pPr>
                        <w:spacing w:before="120" w:after="120"/>
                        <w:rPr>
                          <w:rFonts w:ascii="Times New Roman" w:hAnsi="Times New Roman"/>
                          <w:sz w:val="24"/>
                          <w:szCs w:val="24"/>
                        </w:rPr>
                      </w:pPr>
                      <w:r>
                        <w:rPr>
                          <w:rFonts w:ascii="Times New Roman" w:hAnsi="Times New Roman"/>
                          <w:b/>
                          <w:sz w:val="24"/>
                          <w:szCs w:val="24"/>
                        </w:rPr>
                        <w:t>Recommendation 9</w:t>
                      </w:r>
                      <w:r w:rsidRPr="00B45977">
                        <w:rPr>
                          <w:rFonts w:ascii="Times New Roman" w:hAnsi="Times New Roman"/>
                          <w:b/>
                          <w:sz w:val="24"/>
                          <w:szCs w:val="24"/>
                        </w:rPr>
                        <w:t>:</w:t>
                      </w:r>
                      <w:r w:rsidRPr="00B45977">
                        <w:rPr>
                          <w:rFonts w:ascii="Times New Roman" w:hAnsi="Times New Roman"/>
                          <w:sz w:val="24"/>
                          <w:szCs w:val="24"/>
                        </w:rPr>
                        <w:t xml:space="preserve"> </w:t>
                      </w:r>
                      <w:r w:rsidRPr="002C1070">
                        <w:rPr>
                          <w:rFonts w:ascii="Times New Roman" w:hAnsi="Times New Roman"/>
                          <w:sz w:val="24"/>
                          <w:szCs w:val="24"/>
                        </w:rPr>
                        <w:t>The committee recommends that the Department of Infrastructure, Science, Energy and Resources</w:t>
                      </w:r>
                      <w:r>
                        <w:rPr>
                          <w:rFonts w:ascii="Times New Roman" w:hAnsi="Times New Roman"/>
                          <w:sz w:val="24"/>
                          <w:szCs w:val="24"/>
                        </w:rPr>
                        <w:t xml:space="preserve"> </w:t>
                      </w:r>
                      <w:r w:rsidRPr="00D5731D">
                        <w:rPr>
                          <w:rFonts w:ascii="Times New Roman" w:hAnsi="Times New Roman"/>
                          <w:i/>
                          <w:sz w:val="24"/>
                          <w:szCs w:val="24"/>
                        </w:rPr>
                        <w:t>[sic]</w:t>
                      </w:r>
                      <w:r w:rsidRPr="002C1070">
                        <w:rPr>
                          <w:rFonts w:ascii="Times New Roman" w:hAnsi="Times New Roman"/>
                          <w:sz w:val="24"/>
                          <w:szCs w:val="24"/>
                        </w:rPr>
                        <w:t xml:space="preserve"> and the Department of Agriculture, Water and the Environment explore options for how proponents who submit project proposals for seismic activities to the National Offshore Petroleum Safety and Environmental Management Authority can meet the remediation of proven long-term impacts. In particular, the departments should consider whether there should be any exemptions, including for government research bodies and marine scientists.</w:t>
                      </w:r>
                    </w:p>
                  </w:txbxContent>
                </v:textbox>
                <w10:anchorlock/>
              </v:shape>
            </w:pict>
          </mc:Fallback>
        </mc:AlternateContent>
      </w:r>
    </w:p>
    <w:p w14:paraId="53D3FB07" w14:textId="77777777" w:rsidR="00F647C1" w:rsidRPr="00F7678B" w:rsidRDefault="00F647C1" w:rsidP="00F647C1">
      <w:pPr>
        <w:rPr>
          <w:rFonts w:ascii="Times New Roman" w:hAnsi="Times New Roman"/>
          <w:sz w:val="24"/>
          <w:szCs w:val="24"/>
        </w:rPr>
      </w:pPr>
      <w:r w:rsidRPr="00F7678B">
        <w:rPr>
          <w:rFonts w:ascii="Times New Roman" w:hAnsi="Times New Roman"/>
          <w:sz w:val="24"/>
          <w:szCs w:val="24"/>
        </w:rPr>
        <w:t xml:space="preserve">The Government </w:t>
      </w:r>
      <w:r w:rsidRPr="00F7678B">
        <w:rPr>
          <w:rFonts w:ascii="Times New Roman" w:hAnsi="Times New Roman"/>
          <w:b/>
          <w:sz w:val="24"/>
          <w:szCs w:val="24"/>
        </w:rPr>
        <w:t>notes</w:t>
      </w:r>
      <w:r w:rsidRPr="00F7678B">
        <w:rPr>
          <w:rFonts w:ascii="Times New Roman" w:hAnsi="Times New Roman"/>
          <w:sz w:val="24"/>
          <w:szCs w:val="24"/>
        </w:rPr>
        <w:t xml:space="preserve"> this recommendation.</w:t>
      </w:r>
    </w:p>
    <w:p w14:paraId="06522FE9" w14:textId="77777777" w:rsidR="001F2E9E" w:rsidRPr="00F7678B" w:rsidRDefault="001F2E9E" w:rsidP="008A5CCD">
      <w:pPr>
        <w:rPr>
          <w:rFonts w:ascii="Times New Roman" w:hAnsi="Times New Roman"/>
          <w:sz w:val="24"/>
          <w:szCs w:val="24"/>
        </w:rPr>
      </w:pPr>
      <w:r w:rsidRPr="00F7678B">
        <w:rPr>
          <w:rFonts w:ascii="Times New Roman" w:hAnsi="Times New Roman"/>
          <w:sz w:val="24"/>
          <w:szCs w:val="24"/>
        </w:rPr>
        <w:t>The Environment Regulations already require the evaluation and mitigation of long-term environmental impacts of seismic activities. A titleholder must submit an environment plan that demonstrates that the environmental impacts and risks of a proposed activity will be reduced to an acceptable level (amongst other criteria) before it can be accepted and the proposed activity can proceed. Australia’s expert regulator, NOPSEMA, undertakes a thorough assessment of the environment plan including taking into account public submissions and existing scientific research.</w:t>
      </w:r>
    </w:p>
    <w:p w14:paraId="1E44C322" w14:textId="77777777" w:rsidR="008A022D" w:rsidRDefault="008A022D">
      <w:pPr>
        <w:spacing w:after="0" w:line="240" w:lineRule="auto"/>
        <w:rPr>
          <w:rFonts w:ascii="Times New Roman" w:hAnsi="Times New Roman"/>
          <w:sz w:val="24"/>
          <w:szCs w:val="24"/>
        </w:rPr>
      </w:pPr>
      <w:r>
        <w:rPr>
          <w:rFonts w:ascii="Times New Roman" w:hAnsi="Times New Roman"/>
          <w:sz w:val="24"/>
          <w:szCs w:val="24"/>
        </w:rPr>
        <w:br w:type="page"/>
      </w:r>
    </w:p>
    <w:p w14:paraId="1A04B47F" w14:textId="162ED8ED" w:rsidR="003B3F34" w:rsidRPr="00F7678B" w:rsidRDefault="001F2E9E" w:rsidP="008A5CCD">
      <w:pPr>
        <w:rPr>
          <w:rFonts w:ascii="Times New Roman" w:hAnsi="Times New Roman"/>
          <w:sz w:val="24"/>
          <w:szCs w:val="24"/>
        </w:rPr>
      </w:pPr>
      <w:r w:rsidRPr="00F7678B">
        <w:rPr>
          <w:rFonts w:ascii="Times New Roman" w:hAnsi="Times New Roman"/>
          <w:sz w:val="24"/>
          <w:szCs w:val="24"/>
        </w:rPr>
        <w:t xml:space="preserve">A </w:t>
      </w:r>
      <w:r w:rsidR="003B3F34" w:rsidRPr="00F7678B">
        <w:rPr>
          <w:rFonts w:ascii="Times New Roman" w:hAnsi="Times New Roman"/>
          <w:sz w:val="24"/>
          <w:szCs w:val="24"/>
        </w:rPr>
        <w:t xml:space="preserve">proposed </w:t>
      </w:r>
      <w:r w:rsidR="00901BC3" w:rsidRPr="00F7678B">
        <w:rPr>
          <w:rFonts w:ascii="Times New Roman" w:hAnsi="Times New Roman"/>
          <w:sz w:val="24"/>
          <w:szCs w:val="24"/>
        </w:rPr>
        <w:t xml:space="preserve">petroleum </w:t>
      </w:r>
      <w:r w:rsidR="003B3F34" w:rsidRPr="00F7678B">
        <w:rPr>
          <w:rFonts w:ascii="Times New Roman" w:hAnsi="Times New Roman"/>
          <w:sz w:val="24"/>
          <w:szCs w:val="24"/>
        </w:rPr>
        <w:t>activity</w:t>
      </w:r>
      <w:r w:rsidR="0060765D" w:rsidRPr="00F7678B">
        <w:rPr>
          <w:rFonts w:ascii="Times New Roman" w:hAnsi="Times New Roman"/>
          <w:sz w:val="24"/>
          <w:szCs w:val="24"/>
        </w:rPr>
        <w:t xml:space="preserve"> (e.g. </w:t>
      </w:r>
      <w:r w:rsidR="00005E1C" w:rsidRPr="00F7678B">
        <w:rPr>
          <w:rFonts w:ascii="Times New Roman" w:hAnsi="Times New Roman"/>
          <w:sz w:val="24"/>
          <w:szCs w:val="24"/>
        </w:rPr>
        <w:t xml:space="preserve">a </w:t>
      </w:r>
      <w:r w:rsidR="0060765D" w:rsidRPr="00F7678B">
        <w:rPr>
          <w:rFonts w:ascii="Times New Roman" w:hAnsi="Times New Roman"/>
          <w:sz w:val="24"/>
          <w:szCs w:val="24"/>
        </w:rPr>
        <w:t>seismic survey)</w:t>
      </w:r>
      <w:r w:rsidR="003B3F34" w:rsidRPr="00F7678B">
        <w:rPr>
          <w:rFonts w:ascii="Times New Roman" w:hAnsi="Times New Roman"/>
          <w:sz w:val="24"/>
          <w:szCs w:val="24"/>
        </w:rPr>
        <w:t xml:space="preserve"> </w:t>
      </w:r>
      <w:r w:rsidRPr="00F7678B">
        <w:rPr>
          <w:rFonts w:ascii="Times New Roman" w:hAnsi="Times New Roman"/>
          <w:sz w:val="24"/>
          <w:szCs w:val="24"/>
        </w:rPr>
        <w:t>must be</w:t>
      </w:r>
      <w:r w:rsidR="003B3F34" w:rsidRPr="00F7678B">
        <w:rPr>
          <w:rFonts w:ascii="Times New Roman" w:hAnsi="Times New Roman"/>
          <w:sz w:val="24"/>
          <w:szCs w:val="24"/>
        </w:rPr>
        <w:t xml:space="preserve"> carried out in a manner:</w:t>
      </w:r>
    </w:p>
    <w:p w14:paraId="418D1E1D" w14:textId="77777777" w:rsidR="00EC6944" w:rsidRPr="00F7678B" w:rsidRDefault="003B3F34" w:rsidP="00297AA4">
      <w:pPr>
        <w:pStyle w:val="ListParagraph"/>
        <w:numPr>
          <w:ilvl w:val="0"/>
          <w:numId w:val="12"/>
        </w:numPr>
        <w:rPr>
          <w:rFonts w:ascii="Times New Roman" w:hAnsi="Times New Roman"/>
          <w:sz w:val="24"/>
          <w:szCs w:val="24"/>
        </w:rPr>
      </w:pPr>
      <w:r w:rsidRPr="00F7678B">
        <w:rPr>
          <w:rFonts w:ascii="Times New Roman" w:hAnsi="Times New Roman"/>
          <w:sz w:val="24"/>
          <w:szCs w:val="24"/>
        </w:rPr>
        <w:t>that is consistent with the principles of ecological</w:t>
      </w:r>
      <w:r w:rsidR="004839B7" w:rsidRPr="00F7678B">
        <w:rPr>
          <w:rFonts w:ascii="Times New Roman" w:hAnsi="Times New Roman"/>
          <w:sz w:val="24"/>
          <w:szCs w:val="24"/>
        </w:rPr>
        <w:t>ly sustainable development</w:t>
      </w:r>
      <w:r w:rsidRPr="00F7678B">
        <w:rPr>
          <w:rFonts w:ascii="Times New Roman" w:hAnsi="Times New Roman"/>
          <w:sz w:val="24"/>
          <w:szCs w:val="24"/>
        </w:rPr>
        <w:t xml:space="preserve"> (as </w:t>
      </w:r>
      <w:r w:rsidR="00EE3B2C" w:rsidRPr="00F7678B">
        <w:rPr>
          <w:rFonts w:ascii="Times New Roman" w:hAnsi="Times New Roman"/>
          <w:sz w:val="24"/>
          <w:szCs w:val="24"/>
        </w:rPr>
        <w:t>set out</w:t>
      </w:r>
      <w:r w:rsidRPr="00F7678B">
        <w:rPr>
          <w:rFonts w:ascii="Times New Roman" w:hAnsi="Times New Roman"/>
          <w:sz w:val="24"/>
          <w:szCs w:val="24"/>
        </w:rPr>
        <w:t xml:space="preserve"> in the EPBC Act); and</w:t>
      </w:r>
    </w:p>
    <w:p w14:paraId="5DC91E4B" w14:textId="77777777" w:rsidR="003B3F34" w:rsidRPr="00F7678B" w:rsidRDefault="003B3F34" w:rsidP="00297AA4">
      <w:pPr>
        <w:pStyle w:val="ListParagraph"/>
        <w:numPr>
          <w:ilvl w:val="0"/>
          <w:numId w:val="12"/>
        </w:numPr>
        <w:rPr>
          <w:rFonts w:ascii="Times New Roman" w:hAnsi="Times New Roman"/>
          <w:sz w:val="24"/>
          <w:szCs w:val="24"/>
        </w:rPr>
      </w:pPr>
      <w:proofErr w:type="gramStart"/>
      <w:r w:rsidRPr="00F7678B">
        <w:rPr>
          <w:rFonts w:ascii="Times New Roman" w:hAnsi="Times New Roman"/>
          <w:sz w:val="24"/>
          <w:szCs w:val="24"/>
        </w:rPr>
        <w:t>by</w:t>
      </w:r>
      <w:proofErr w:type="gramEnd"/>
      <w:r w:rsidRPr="00F7678B">
        <w:rPr>
          <w:rFonts w:ascii="Times New Roman" w:hAnsi="Times New Roman"/>
          <w:sz w:val="24"/>
          <w:szCs w:val="24"/>
        </w:rPr>
        <w:t xml:space="preserve"> which </w:t>
      </w:r>
      <w:r w:rsidR="000577FE" w:rsidRPr="00F7678B">
        <w:rPr>
          <w:rFonts w:ascii="Times New Roman" w:hAnsi="Times New Roman"/>
          <w:sz w:val="24"/>
          <w:szCs w:val="24"/>
        </w:rPr>
        <w:t xml:space="preserve">all environmental impacts and risks of the activity will be reduced to </w:t>
      </w:r>
      <w:r w:rsidR="007B1C9E" w:rsidRPr="00F7678B">
        <w:rPr>
          <w:rFonts w:ascii="Times New Roman" w:hAnsi="Times New Roman"/>
          <w:sz w:val="24"/>
          <w:szCs w:val="24"/>
        </w:rPr>
        <w:t>ALARP</w:t>
      </w:r>
      <w:r w:rsidR="000577FE" w:rsidRPr="00F7678B">
        <w:rPr>
          <w:rFonts w:ascii="Times New Roman" w:hAnsi="Times New Roman"/>
          <w:sz w:val="24"/>
          <w:szCs w:val="24"/>
        </w:rPr>
        <w:t xml:space="preserve"> and acceptable levels.</w:t>
      </w:r>
    </w:p>
    <w:p w14:paraId="079C0255" w14:textId="77777777" w:rsidR="001F2E9E" w:rsidRPr="00F7678B" w:rsidRDefault="001F2E9E" w:rsidP="001F2E9E">
      <w:pPr>
        <w:rPr>
          <w:rFonts w:ascii="Times New Roman" w:hAnsi="Times New Roman"/>
          <w:sz w:val="24"/>
          <w:szCs w:val="24"/>
        </w:rPr>
      </w:pPr>
      <w:r w:rsidRPr="00F7678B">
        <w:rPr>
          <w:rFonts w:ascii="Times New Roman" w:hAnsi="Times New Roman"/>
          <w:sz w:val="24"/>
          <w:szCs w:val="24"/>
        </w:rPr>
        <w:t>There are numerous examples where uncertainty around the potential for long</w:t>
      </w:r>
      <w:r w:rsidR="00FB1E49" w:rsidRPr="00F7678B">
        <w:rPr>
          <w:rFonts w:ascii="Times New Roman" w:hAnsi="Times New Roman"/>
          <w:sz w:val="24"/>
          <w:szCs w:val="24"/>
        </w:rPr>
        <w:t>-</w:t>
      </w:r>
      <w:r w:rsidRPr="00F7678B">
        <w:rPr>
          <w:rFonts w:ascii="Times New Roman" w:hAnsi="Times New Roman"/>
          <w:sz w:val="24"/>
          <w:szCs w:val="24"/>
        </w:rPr>
        <w:t xml:space="preserve">term impacts has resulted in BACI studies to measure impacts and allow </w:t>
      </w:r>
      <w:r w:rsidR="00B454D6" w:rsidRPr="00F7678B">
        <w:rPr>
          <w:rFonts w:ascii="Times New Roman" w:hAnsi="Times New Roman"/>
          <w:sz w:val="24"/>
          <w:szCs w:val="24"/>
        </w:rPr>
        <w:t xml:space="preserve">for </w:t>
      </w:r>
      <w:r w:rsidRPr="00F7678B">
        <w:rPr>
          <w:rFonts w:ascii="Times New Roman" w:hAnsi="Times New Roman"/>
          <w:sz w:val="24"/>
          <w:szCs w:val="24"/>
        </w:rPr>
        <w:t xml:space="preserve">remediation where necessary. For example, </w:t>
      </w:r>
      <w:r w:rsidR="00073F9D" w:rsidRPr="00F7678B">
        <w:rPr>
          <w:rFonts w:ascii="Times New Roman" w:hAnsi="Times New Roman"/>
          <w:sz w:val="24"/>
          <w:szCs w:val="24"/>
        </w:rPr>
        <w:t xml:space="preserve">the </w:t>
      </w:r>
      <w:r w:rsidRPr="00F7678B">
        <w:rPr>
          <w:rFonts w:ascii="Times New Roman" w:hAnsi="Times New Roman"/>
          <w:sz w:val="24"/>
          <w:szCs w:val="24"/>
        </w:rPr>
        <w:t xml:space="preserve">FRDC </w:t>
      </w:r>
      <w:r w:rsidR="00073F9D" w:rsidRPr="00F7678B">
        <w:rPr>
          <w:rFonts w:ascii="Times New Roman" w:hAnsi="Times New Roman"/>
          <w:sz w:val="24"/>
          <w:szCs w:val="24"/>
        </w:rPr>
        <w:t>study (</w:t>
      </w:r>
      <w:r w:rsidR="00CF1FBA">
        <w:rPr>
          <w:rFonts w:ascii="Times New Roman" w:hAnsi="Times New Roman"/>
          <w:sz w:val="24"/>
          <w:szCs w:val="24"/>
        </w:rPr>
        <w:t>P</w:t>
      </w:r>
      <w:r w:rsidRPr="00F7678B">
        <w:rPr>
          <w:rFonts w:ascii="Times New Roman" w:hAnsi="Times New Roman"/>
          <w:sz w:val="24"/>
          <w:szCs w:val="24"/>
        </w:rPr>
        <w:t xml:space="preserve">roject </w:t>
      </w:r>
      <w:r w:rsidR="00CF1FBA">
        <w:rPr>
          <w:rFonts w:ascii="Times New Roman" w:hAnsi="Times New Roman"/>
          <w:sz w:val="24"/>
          <w:szCs w:val="24"/>
        </w:rPr>
        <w:t>N</w:t>
      </w:r>
      <w:r w:rsidRPr="00F7678B">
        <w:rPr>
          <w:rFonts w:ascii="Times New Roman" w:hAnsi="Times New Roman"/>
          <w:sz w:val="24"/>
          <w:szCs w:val="24"/>
        </w:rPr>
        <w:t>umber 2019-051</w:t>
      </w:r>
      <w:r w:rsidR="00073F9D" w:rsidRPr="00F7678B">
        <w:rPr>
          <w:rFonts w:ascii="Times New Roman" w:hAnsi="Times New Roman"/>
          <w:sz w:val="24"/>
          <w:szCs w:val="24"/>
        </w:rPr>
        <w:t>)</w:t>
      </w:r>
      <w:r w:rsidRPr="00F7678B">
        <w:rPr>
          <w:rFonts w:ascii="Times New Roman" w:hAnsi="Times New Roman"/>
          <w:sz w:val="24"/>
          <w:szCs w:val="24"/>
        </w:rPr>
        <w:t xml:space="preserve"> was established as part of the </w:t>
      </w:r>
      <w:r w:rsidR="00544033" w:rsidRPr="00F7678B">
        <w:rPr>
          <w:rFonts w:ascii="Times New Roman" w:hAnsi="Times New Roman"/>
          <w:sz w:val="24"/>
          <w:szCs w:val="24"/>
        </w:rPr>
        <w:t>e</w:t>
      </w:r>
      <w:r w:rsidRPr="00F7678B">
        <w:rPr>
          <w:rFonts w:ascii="Times New Roman" w:hAnsi="Times New Roman"/>
          <w:sz w:val="24"/>
          <w:szCs w:val="24"/>
        </w:rPr>
        <w:t xml:space="preserve">nvironment </w:t>
      </w:r>
      <w:r w:rsidR="00544033" w:rsidRPr="00F7678B">
        <w:rPr>
          <w:rFonts w:ascii="Times New Roman" w:hAnsi="Times New Roman"/>
          <w:sz w:val="24"/>
          <w:szCs w:val="24"/>
        </w:rPr>
        <w:t>p</w:t>
      </w:r>
      <w:r w:rsidRPr="00F7678B">
        <w:rPr>
          <w:rFonts w:ascii="Times New Roman" w:hAnsi="Times New Roman"/>
          <w:sz w:val="24"/>
          <w:szCs w:val="24"/>
        </w:rPr>
        <w:t xml:space="preserve">lan process for a seismic survey in the Gippsland Basin to address uncertainty about </w:t>
      </w:r>
      <w:r w:rsidR="008C2645" w:rsidRPr="00F7678B">
        <w:rPr>
          <w:rFonts w:ascii="Times New Roman" w:hAnsi="Times New Roman"/>
          <w:sz w:val="24"/>
          <w:szCs w:val="24"/>
        </w:rPr>
        <w:t xml:space="preserve">the </w:t>
      </w:r>
      <w:r w:rsidRPr="00F7678B">
        <w:rPr>
          <w:rFonts w:ascii="Times New Roman" w:hAnsi="Times New Roman"/>
          <w:sz w:val="24"/>
          <w:szCs w:val="24"/>
        </w:rPr>
        <w:t xml:space="preserve">potential impacts on </w:t>
      </w:r>
      <w:r w:rsidR="00CF5BE2" w:rsidRPr="00F7678B">
        <w:rPr>
          <w:rFonts w:ascii="Times New Roman" w:hAnsi="Times New Roman"/>
          <w:sz w:val="24"/>
          <w:szCs w:val="24"/>
        </w:rPr>
        <w:t>the o</w:t>
      </w:r>
      <w:r w:rsidRPr="00F7678B">
        <w:rPr>
          <w:rFonts w:ascii="Times New Roman" w:hAnsi="Times New Roman"/>
          <w:sz w:val="24"/>
          <w:szCs w:val="24"/>
        </w:rPr>
        <w:t xml:space="preserve">ctopus. </w:t>
      </w:r>
    </w:p>
    <w:p w14:paraId="07123D9D" w14:textId="77777777" w:rsidR="00823FC9" w:rsidRPr="00F7678B" w:rsidRDefault="00F120B3" w:rsidP="001F2E9E">
      <w:pPr>
        <w:rPr>
          <w:rFonts w:ascii="Times New Roman" w:hAnsi="Times New Roman"/>
          <w:sz w:val="24"/>
          <w:szCs w:val="24"/>
        </w:rPr>
      </w:pPr>
      <w:r w:rsidRPr="00F7678B">
        <w:rPr>
          <w:rFonts w:ascii="Times New Roman" w:hAnsi="Times New Roman"/>
          <w:sz w:val="24"/>
          <w:szCs w:val="24"/>
        </w:rPr>
        <w:t xml:space="preserve">The Government acknowledges the need for ongoing research to enable better predictions of the impacts of seismic surveys on the environment and further inform </w:t>
      </w:r>
      <w:r w:rsidR="001137FA" w:rsidRPr="00F7678B">
        <w:rPr>
          <w:rFonts w:ascii="Times New Roman" w:hAnsi="Times New Roman"/>
          <w:sz w:val="24"/>
          <w:szCs w:val="24"/>
        </w:rPr>
        <w:t xml:space="preserve">evidence-based </w:t>
      </w:r>
      <w:r w:rsidRPr="00F7678B">
        <w:rPr>
          <w:rFonts w:ascii="Times New Roman" w:hAnsi="Times New Roman"/>
          <w:sz w:val="24"/>
          <w:szCs w:val="24"/>
        </w:rPr>
        <w:t>regulatory assessments and policy development.</w:t>
      </w:r>
      <w:r w:rsidR="00F42E45" w:rsidRPr="00F7678B">
        <w:rPr>
          <w:rFonts w:ascii="Times New Roman" w:hAnsi="Times New Roman"/>
          <w:sz w:val="24"/>
          <w:szCs w:val="24"/>
        </w:rPr>
        <w:t xml:space="preserve"> </w:t>
      </w:r>
      <w:r w:rsidR="00C75F23" w:rsidRPr="00F7678B">
        <w:rPr>
          <w:rFonts w:ascii="Times New Roman" w:hAnsi="Times New Roman"/>
          <w:sz w:val="24"/>
          <w:szCs w:val="24"/>
        </w:rPr>
        <w:t xml:space="preserve">DISER </w:t>
      </w:r>
      <w:r w:rsidR="009B1EA1" w:rsidRPr="00F7678B">
        <w:rPr>
          <w:rFonts w:ascii="Times New Roman" w:hAnsi="Times New Roman"/>
          <w:sz w:val="24"/>
          <w:szCs w:val="24"/>
        </w:rPr>
        <w:t xml:space="preserve">will consider the results of </w:t>
      </w:r>
      <w:r w:rsidR="00350758" w:rsidRPr="00F7678B">
        <w:rPr>
          <w:rFonts w:ascii="Times New Roman" w:hAnsi="Times New Roman"/>
          <w:sz w:val="24"/>
          <w:szCs w:val="24"/>
        </w:rPr>
        <w:t xml:space="preserve">any </w:t>
      </w:r>
      <w:r w:rsidR="009B1EA1" w:rsidRPr="00F7678B">
        <w:rPr>
          <w:rFonts w:ascii="Times New Roman" w:hAnsi="Times New Roman"/>
          <w:sz w:val="24"/>
          <w:szCs w:val="24"/>
        </w:rPr>
        <w:t>national and international research in</w:t>
      </w:r>
      <w:r w:rsidR="001B582C" w:rsidRPr="00F7678B">
        <w:rPr>
          <w:rFonts w:ascii="Times New Roman" w:hAnsi="Times New Roman"/>
          <w:sz w:val="24"/>
          <w:szCs w:val="24"/>
        </w:rPr>
        <w:t>to</w:t>
      </w:r>
      <w:r w:rsidR="009B1EA1" w:rsidRPr="00F7678B">
        <w:rPr>
          <w:rFonts w:ascii="Times New Roman" w:hAnsi="Times New Roman"/>
          <w:sz w:val="24"/>
          <w:szCs w:val="24"/>
        </w:rPr>
        <w:t xml:space="preserve"> </w:t>
      </w:r>
      <w:r w:rsidR="00CA165A" w:rsidRPr="00F7678B">
        <w:rPr>
          <w:rFonts w:ascii="Times New Roman" w:hAnsi="Times New Roman"/>
          <w:sz w:val="24"/>
          <w:szCs w:val="24"/>
        </w:rPr>
        <w:t>the remediation of proven long-term impacts</w:t>
      </w:r>
      <w:r w:rsidR="009B1EA1" w:rsidRPr="00F7678B">
        <w:rPr>
          <w:rFonts w:ascii="Times New Roman" w:hAnsi="Times New Roman"/>
          <w:sz w:val="24"/>
          <w:szCs w:val="24"/>
        </w:rPr>
        <w:t xml:space="preserve">, and other </w:t>
      </w:r>
      <w:r w:rsidR="00152C1F" w:rsidRPr="00F7678B">
        <w:rPr>
          <w:rFonts w:ascii="Times New Roman" w:hAnsi="Times New Roman"/>
          <w:sz w:val="24"/>
          <w:szCs w:val="24"/>
        </w:rPr>
        <w:t xml:space="preserve">relevant </w:t>
      </w:r>
      <w:r w:rsidR="009B1EA1" w:rsidRPr="00F7678B">
        <w:rPr>
          <w:rFonts w:ascii="Times New Roman" w:hAnsi="Times New Roman"/>
          <w:sz w:val="24"/>
          <w:szCs w:val="24"/>
        </w:rPr>
        <w:t>scientific evidence, in a future review of the Environment Regulations</w:t>
      </w:r>
      <w:r w:rsidR="00221B9C" w:rsidRPr="00F7678B">
        <w:rPr>
          <w:rFonts w:ascii="Times New Roman" w:hAnsi="Times New Roman"/>
          <w:sz w:val="24"/>
          <w:szCs w:val="24"/>
        </w:rPr>
        <w:t xml:space="preserve"> </w:t>
      </w:r>
      <w:r w:rsidR="009B1EA1" w:rsidRPr="00F7678B">
        <w:rPr>
          <w:rFonts w:ascii="Times New Roman" w:hAnsi="Times New Roman"/>
          <w:sz w:val="24"/>
          <w:szCs w:val="24"/>
        </w:rPr>
        <w:t>and in consultation with relevant stakeholders.</w:t>
      </w:r>
    </w:p>
    <w:p w14:paraId="61D2757E" w14:textId="77777777" w:rsidR="00F912D9" w:rsidRPr="00F7678B" w:rsidRDefault="00F647C1" w:rsidP="00D86EA6">
      <w:pPr>
        <w:rPr>
          <w:rFonts w:ascii="Times New Roman" w:hAnsi="Times New Roman"/>
          <w:sz w:val="24"/>
          <w:szCs w:val="24"/>
        </w:rPr>
      </w:pPr>
      <w:r w:rsidRPr="00F7678B">
        <w:rPr>
          <w:rFonts w:ascii="Times New Roman" w:hAnsi="Times New Roman"/>
          <w:noProof/>
          <w:lang w:eastAsia="en-AU"/>
        </w:rPr>
        <mc:AlternateContent>
          <mc:Choice Requires="wps">
            <w:drawing>
              <wp:inline distT="0" distB="0" distL="0" distR="0" wp14:anchorId="0ECC07D7" wp14:editId="44557D06">
                <wp:extent cx="5829300" cy="1404620"/>
                <wp:effectExtent l="0" t="0" r="19050" b="158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46A276C1" w14:textId="77777777" w:rsidR="00970FCC" w:rsidRPr="00B45977" w:rsidRDefault="00970FCC" w:rsidP="00F647C1">
                            <w:pPr>
                              <w:spacing w:before="120" w:after="120"/>
                              <w:rPr>
                                <w:rFonts w:ascii="Times New Roman" w:hAnsi="Times New Roman"/>
                                <w:sz w:val="24"/>
                                <w:szCs w:val="24"/>
                              </w:rPr>
                            </w:pPr>
                            <w:r>
                              <w:rPr>
                                <w:rFonts w:ascii="Times New Roman" w:hAnsi="Times New Roman"/>
                                <w:b/>
                                <w:sz w:val="24"/>
                                <w:szCs w:val="24"/>
                              </w:rPr>
                              <w:t>Recommendation 10</w:t>
                            </w:r>
                            <w:r w:rsidRPr="00B45977">
                              <w:rPr>
                                <w:rFonts w:ascii="Times New Roman" w:hAnsi="Times New Roman"/>
                                <w:b/>
                                <w:sz w:val="24"/>
                                <w:szCs w:val="24"/>
                              </w:rPr>
                              <w:t>:</w:t>
                            </w:r>
                            <w:r w:rsidRPr="00B45977">
                              <w:rPr>
                                <w:rFonts w:ascii="Times New Roman" w:hAnsi="Times New Roman"/>
                                <w:sz w:val="24"/>
                                <w:szCs w:val="24"/>
                              </w:rPr>
                              <w:t xml:space="preserve"> </w:t>
                            </w:r>
                            <w:r w:rsidRPr="00AB44C3">
                              <w:rPr>
                                <w:rFonts w:ascii="Times New Roman" w:hAnsi="Times New Roman"/>
                                <w:sz w:val="24"/>
                                <w:szCs w:val="24"/>
                              </w:rPr>
                              <w:t>The committee recommends that the Department of Infrastructure, Science, Energy and Resources</w:t>
                            </w:r>
                            <w:r>
                              <w:rPr>
                                <w:rFonts w:ascii="Times New Roman" w:hAnsi="Times New Roman"/>
                                <w:sz w:val="24"/>
                                <w:szCs w:val="24"/>
                              </w:rPr>
                              <w:t xml:space="preserve"> </w:t>
                            </w:r>
                            <w:r w:rsidRPr="00D5731D">
                              <w:rPr>
                                <w:rFonts w:ascii="Times New Roman" w:hAnsi="Times New Roman"/>
                                <w:i/>
                                <w:sz w:val="24"/>
                                <w:szCs w:val="24"/>
                              </w:rPr>
                              <w:t>[sic]</w:t>
                            </w:r>
                            <w:r w:rsidRPr="00AB44C3">
                              <w:rPr>
                                <w:rFonts w:ascii="Times New Roman" w:hAnsi="Times New Roman"/>
                                <w:sz w:val="24"/>
                                <w:szCs w:val="24"/>
                              </w:rPr>
                              <w:t xml:space="preserve"> and the Department of Agriculture, Water and the Environment, in collaboration with relevant stakeholders, conduct a public consultation to develop a nationally agreed compensation framework for fishers who are financially affected by the impacts of seismic surveys.</w:t>
                            </w:r>
                          </w:p>
                        </w:txbxContent>
                      </wps:txbx>
                      <wps:bodyPr rot="0" vert="horz" wrap="square" lIns="91440" tIns="45720" rIns="91440" bIns="45720" anchor="t" anchorCtr="0">
                        <a:spAutoFit/>
                      </wps:bodyPr>
                    </wps:wsp>
                  </a:graphicData>
                </a:graphic>
              </wp:inline>
            </w:drawing>
          </mc:Choice>
          <mc:Fallback>
            <w:pict>
              <v:shape w14:anchorId="0ECC07D7" id="_x0000_s1035"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" fillcolor="#dbe5f1 [660]">
                <v:textbox style="mso-fit-shape-to-text:t">
                  <w:txbxContent>
                    <w:p w14:paraId="46A276C1" w14:textId="77777777" w:rsidR="00970FCC" w:rsidRPr="00B45977" w:rsidRDefault="00970FCC" w:rsidP="00F647C1">
                      <w:pPr>
                        <w:spacing w:before="120" w:after="120"/>
                        <w:rPr>
                          <w:rFonts w:ascii="Times New Roman" w:hAnsi="Times New Roman"/>
                          <w:sz w:val="24"/>
                          <w:szCs w:val="24"/>
                        </w:rPr>
                      </w:pPr>
                      <w:r>
                        <w:rPr>
                          <w:rFonts w:ascii="Times New Roman" w:hAnsi="Times New Roman"/>
                          <w:b/>
                          <w:sz w:val="24"/>
                          <w:szCs w:val="24"/>
                        </w:rPr>
                        <w:t>Recommendation 10</w:t>
                      </w:r>
                      <w:r w:rsidRPr="00B45977">
                        <w:rPr>
                          <w:rFonts w:ascii="Times New Roman" w:hAnsi="Times New Roman"/>
                          <w:b/>
                          <w:sz w:val="24"/>
                          <w:szCs w:val="24"/>
                        </w:rPr>
                        <w:t>:</w:t>
                      </w:r>
                      <w:r w:rsidRPr="00B45977">
                        <w:rPr>
                          <w:rFonts w:ascii="Times New Roman" w:hAnsi="Times New Roman"/>
                          <w:sz w:val="24"/>
                          <w:szCs w:val="24"/>
                        </w:rPr>
                        <w:t xml:space="preserve"> </w:t>
                      </w:r>
                      <w:r w:rsidRPr="00AB44C3">
                        <w:rPr>
                          <w:rFonts w:ascii="Times New Roman" w:hAnsi="Times New Roman"/>
                          <w:sz w:val="24"/>
                          <w:szCs w:val="24"/>
                        </w:rPr>
                        <w:t>The committee recommends that the Department of Infrastructure, Science, Energy and Resources</w:t>
                      </w:r>
                      <w:r>
                        <w:rPr>
                          <w:rFonts w:ascii="Times New Roman" w:hAnsi="Times New Roman"/>
                          <w:sz w:val="24"/>
                          <w:szCs w:val="24"/>
                        </w:rPr>
                        <w:t xml:space="preserve"> </w:t>
                      </w:r>
                      <w:r w:rsidRPr="00D5731D">
                        <w:rPr>
                          <w:rFonts w:ascii="Times New Roman" w:hAnsi="Times New Roman"/>
                          <w:i/>
                          <w:sz w:val="24"/>
                          <w:szCs w:val="24"/>
                        </w:rPr>
                        <w:t>[sic]</w:t>
                      </w:r>
                      <w:r w:rsidRPr="00AB44C3">
                        <w:rPr>
                          <w:rFonts w:ascii="Times New Roman" w:hAnsi="Times New Roman"/>
                          <w:sz w:val="24"/>
                          <w:szCs w:val="24"/>
                        </w:rPr>
                        <w:t xml:space="preserve"> and the Department of Agriculture, Water and the Environment, in collaboration with relevant stakeholders, conduct a public consultation to develop a nationally agreed compensation framework for fishers who are financially affected by the impacts of seismic surveys.</w:t>
                      </w:r>
                    </w:p>
                  </w:txbxContent>
                </v:textbox>
                <w10:anchorlock/>
              </v:shape>
            </w:pict>
          </mc:Fallback>
        </mc:AlternateContent>
      </w:r>
    </w:p>
    <w:p w14:paraId="61F24B39" w14:textId="7A7058A7" w:rsidR="003E1A7A" w:rsidRPr="00F7678B" w:rsidRDefault="003E1A7A" w:rsidP="003E1A7A">
      <w:pPr>
        <w:rPr>
          <w:rFonts w:ascii="Times New Roman" w:hAnsi="Times New Roman"/>
          <w:sz w:val="24"/>
          <w:szCs w:val="24"/>
        </w:rPr>
      </w:pPr>
      <w:r w:rsidRPr="00F7678B">
        <w:rPr>
          <w:rFonts w:ascii="Times New Roman" w:hAnsi="Times New Roman"/>
          <w:sz w:val="24"/>
          <w:szCs w:val="24"/>
        </w:rPr>
        <w:t xml:space="preserve">The Government </w:t>
      </w:r>
      <w:r w:rsidR="008A022D">
        <w:rPr>
          <w:rFonts w:ascii="Times New Roman" w:hAnsi="Times New Roman"/>
          <w:b/>
          <w:sz w:val="24"/>
          <w:szCs w:val="24"/>
        </w:rPr>
        <w:t>notes</w:t>
      </w:r>
      <w:r w:rsidRPr="00F7678B">
        <w:rPr>
          <w:rFonts w:ascii="Times New Roman" w:hAnsi="Times New Roman"/>
          <w:sz w:val="24"/>
          <w:szCs w:val="24"/>
        </w:rPr>
        <w:t xml:space="preserve"> this recommendation.</w:t>
      </w:r>
    </w:p>
    <w:p w14:paraId="273CAB7E" w14:textId="77777777" w:rsidR="001E39D3" w:rsidRPr="00F7678B" w:rsidRDefault="00C153AD" w:rsidP="00B16839">
      <w:pPr>
        <w:rPr>
          <w:rFonts w:ascii="Times New Roman" w:hAnsi="Times New Roman"/>
          <w:sz w:val="24"/>
          <w:szCs w:val="24"/>
        </w:rPr>
      </w:pPr>
      <w:r w:rsidRPr="00F7678B">
        <w:rPr>
          <w:rFonts w:ascii="Times New Roman" w:hAnsi="Times New Roman"/>
          <w:sz w:val="24"/>
          <w:szCs w:val="24"/>
        </w:rPr>
        <w:t xml:space="preserve">The Government </w:t>
      </w:r>
      <w:r w:rsidR="00A106A6" w:rsidRPr="00F7678B">
        <w:rPr>
          <w:rFonts w:ascii="Times New Roman" w:hAnsi="Times New Roman"/>
          <w:sz w:val="24"/>
          <w:szCs w:val="24"/>
        </w:rPr>
        <w:t>acknowledges</w:t>
      </w:r>
      <w:r w:rsidR="00FC7E41" w:rsidRPr="00F7678B">
        <w:rPr>
          <w:rFonts w:ascii="Times New Roman" w:hAnsi="Times New Roman"/>
          <w:sz w:val="24"/>
          <w:szCs w:val="24"/>
        </w:rPr>
        <w:t xml:space="preserve"> that commercial fishing is an important </w:t>
      </w:r>
      <w:r w:rsidR="001F2E9E" w:rsidRPr="00F7678B">
        <w:rPr>
          <w:rFonts w:ascii="Times New Roman" w:hAnsi="Times New Roman"/>
          <w:sz w:val="24"/>
          <w:szCs w:val="24"/>
        </w:rPr>
        <w:t xml:space="preserve">industry </w:t>
      </w:r>
      <w:r w:rsidR="00FC7E41" w:rsidRPr="00F7678B">
        <w:rPr>
          <w:rFonts w:ascii="Times New Roman" w:hAnsi="Times New Roman"/>
          <w:sz w:val="24"/>
          <w:szCs w:val="24"/>
        </w:rPr>
        <w:t>in Commonwealth water</w:t>
      </w:r>
      <w:r w:rsidR="00106A57" w:rsidRPr="00F7678B">
        <w:rPr>
          <w:rFonts w:ascii="Times New Roman" w:hAnsi="Times New Roman"/>
          <w:sz w:val="24"/>
          <w:szCs w:val="24"/>
        </w:rPr>
        <w:t>s</w:t>
      </w:r>
      <w:r w:rsidR="00FC7E41" w:rsidRPr="00F7678B">
        <w:rPr>
          <w:rFonts w:ascii="Times New Roman" w:hAnsi="Times New Roman"/>
          <w:sz w:val="24"/>
          <w:szCs w:val="24"/>
        </w:rPr>
        <w:t xml:space="preserve"> and their interests are equally important as, and must be fairly balanced with</w:t>
      </w:r>
      <w:r w:rsidR="00416D15" w:rsidRPr="00F7678B">
        <w:rPr>
          <w:rFonts w:ascii="Times New Roman" w:hAnsi="Times New Roman"/>
          <w:sz w:val="24"/>
          <w:szCs w:val="24"/>
        </w:rPr>
        <w:t>,</w:t>
      </w:r>
      <w:r w:rsidR="00FC7E41" w:rsidRPr="00F7678B">
        <w:rPr>
          <w:rFonts w:ascii="Times New Roman" w:hAnsi="Times New Roman"/>
          <w:sz w:val="24"/>
          <w:szCs w:val="24"/>
        </w:rPr>
        <w:t xml:space="preserve"> those of </w:t>
      </w:r>
      <w:r w:rsidR="001E39D3" w:rsidRPr="00F7678B">
        <w:rPr>
          <w:rFonts w:ascii="Times New Roman" w:hAnsi="Times New Roman"/>
          <w:sz w:val="24"/>
          <w:szCs w:val="24"/>
        </w:rPr>
        <w:t xml:space="preserve">other marine users, including </w:t>
      </w:r>
      <w:r w:rsidR="00FC7E41" w:rsidRPr="00F7678B">
        <w:rPr>
          <w:rFonts w:ascii="Times New Roman" w:hAnsi="Times New Roman"/>
          <w:sz w:val="24"/>
          <w:szCs w:val="24"/>
        </w:rPr>
        <w:t>the offshore petroleum industry</w:t>
      </w:r>
      <w:r w:rsidR="009D3C6D" w:rsidRPr="00F7678B">
        <w:rPr>
          <w:rFonts w:ascii="Times New Roman" w:hAnsi="Times New Roman"/>
          <w:sz w:val="24"/>
          <w:szCs w:val="24"/>
        </w:rPr>
        <w:t>.</w:t>
      </w:r>
    </w:p>
    <w:p w14:paraId="5D8BB5D2" w14:textId="77777777" w:rsidR="00B16839" w:rsidRPr="00F7678B" w:rsidRDefault="00A16956" w:rsidP="00B16839">
      <w:pPr>
        <w:rPr>
          <w:rFonts w:ascii="Times New Roman" w:hAnsi="Times New Roman"/>
          <w:sz w:val="24"/>
          <w:szCs w:val="24"/>
        </w:rPr>
      </w:pPr>
      <w:r w:rsidRPr="00F7678B">
        <w:rPr>
          <w:rFonts w:ascii="Times New Roman" w:hAnsi="Times New Roman"/>
          <w:sz w:val="24"/>
          <w:szCs w:val="24"/>
        </w:rPr>
        <w:t>The Government further acknowledges that seismic survey</w:t>
      </w:r>
      <w:r w:rsidR="00005E1C" w:rsidRPr="00F7678B">
        <w:rPr>
          <w:rFonts w:ascii="Times New Roman" w:hAnsi="Times New Roman"/>
          <w:sz w:val="24"/>
          <w:szCs w:val="24"/>
        </w:rPr>
        <w:t>s</w:t>
      </w:r>
      <w:r w:rsidRPr="00F7678B">
        <w:rPr>
          <w:rFonts w:ascii="Times New Roman" w:hAnsi="Times New Roman"/>
          <w:sz w:val="24"/>
          <w:szCs w:val="24"/>
        </w:rPr>
        <w:t xml:space="preserve"> have the potential to impact</w:t>
      </w:r>
      <w:r w:rsidR="00056AF0" w:rsidRPr="00F7678B">
        <w:rPr>
          <w:rFonts w:ascii="Times New Roman" w:hAnsi="Times New Roman"/>
          <w:sz w:val="24"/>
          <w:szCs w:val="24"/>
        </w:rPr>
        <w:t xml:space="preserve"> on</w:t>
      </w:r>
      <w:r w:rsidRPr="00F7678B">
        <w:rPr>
          <w:rFonts w:ascii="Times New Roman" w:hAnsi="Times New Roman"/>
          <w:sz w:val="24"/>
          <w:szCs w:val="24"/>
        </w:rPr>
        <w:t xml:space="preserve"> a commercial fisher’s operations. </w:t>
      </w:r>
      <w:r w:rsidR="00B16839" w:rsidRPr="00F7678B">
        <w:rPr>
          <w:rFonts w:ascii="Times New Roman" w:hAnsi="Times New Roman"/>
          <w:sz w:val="24"/>
          <w:szCs w:val="24"/>
        </w:rPr>
        <w:t>Since early 2021</w:t>
      </w:r>
      <w:r w:rsidR="00B16839" w:rsidRPr="00F7678B" w:rsidDel="00C75F23">
        <w:rPr>
          <w:rFonts w:ascii="Times New Roman" w:hAnsi="Times New Roman"/>
          <w:sz w:val="24"/>
          <w:szCs w:val="24"/>
        </w:rPr>
        <w:t xml:space="preserve">, </w:t>
      </w:r>
      <w:r w:rsidR="00C75F23" w:rsidRPr="00F7678B">
        <w:rPr>
          <w:rFonts w:ascii="Times New Roman" w:hAnsi="Times New Roman"/>
          <w:sz w:val="24"/>
          <w:szCs w:val="24"/>
        </w:rPr>
        <w:t>DISER</w:t>
      </w:r>
      <w:r w:rsidR="00B16839" w:rsidRPr="00F7678B">
        <w:rPr>
          <w:rFonts w:ascii="Times New Roman" w:hAnsi="Times New Roman"/>
          <w:sz w:val="24"/>
          <w:szCs w:val="24"/>
        </w:rPr>
        <w:t>, NOPSEMA and DAWE have been facilitating engagement between the offshore petroleum industry and commercial fishing industry</w:t>
      </w:r>
      <w:r w:rsidRPr="00F7678B">
        <w:rPr>
          <w:rFonts w:ascii="Times New Roman" w:hAnsi="Times New Roman"/>
          <w:sz w:val="24"/>
          <w:szCs w:val="24"/>
        </w:rPr>
        <w:t xml:space="preserve"> </w:t>
      </w:r>
      <w:r w:rsidR="00B16839" w:rsidRPr="00F7678B">
        <w:rPr>
          <w:rFonts w:ascii="Times New Roman" w:hAnsi="Times New Roman"/>
          <w:sz w:val="24"/>
          <w:szCs w:val="24"/>
        </w:rPr>
        <w:t>to co-design a guidance framework to support a more collaborative co</w:t>
      </w:r>
      <w:r w:rsidR="00C35FEB" w:rsidRPr="00F7678B">
        <w:rPr>
          <w:rFonts w:ascii="Times New Roman" w:hAnsi="Times New Roman"/>
          <w:sz w:val="24"/>
          <w:szCs w:val="24"/>
        </w:rPr>
        <w:t>-</w:t>
      </w:r>
      <w:r w:rsidR="00B16839" w:rsidRPr="00F7678B">
        <w:rPr>
          <w:rFonts w:ascii="Times New Roman" w:hAnsi="Times New Roman"/>
          <w:sz w:val="24"/>
          <w:szCs w:val="24"/>
        </w:rPr>
        <w:t>existence of the two industries in Australia’s Commonwealth marine area.</w:t>
      </w:r>
    </w:p>
    <w:p w14:paraId="53CB2A35" w14:textId="77777777" w:rsidR="00C153AD" w:rsidRPr="00F7678B" w:rsidRDefault="00C153AD" w:rsidP="00C153AD">
      <w:pPr>
        <w:rPr>
          <w:rFonts w:ascii="Times New Roman" w:hAnsi="Times New Roman"/>
          <w:sz w:val="24"/>
          <w:szCs w:val="24"/>
        </w:rPr>
      </w:pPr>
      <w:r w:rsidRPr="00F7678B">
        <w:rPr>
          <w:rFonts w:ascii="Times New Roman" w:hAnsi="Times New Roman"/>
          <w:sz w:val="24"/>
          <w:szCs w:val="24"/>
        </w:rPr>
        <w:t xml:space="preserve">One of the key measures to be outlined in the </w:t>
      </w:r>
      <w:r w:rsidR="00B16839" w:rsidRPr="00F7678B">
        <w:rPr>
          <w:rFonts w:ascii="Times New Roman" w:hAnsi="Times New Roman"/>
          <w:sz w:val="24"/>
          <w:szCs w:val="24"/>
        </w:rPr>
        <w:t>proposed guidance framework</w:t>
      </w:r>
      <w:r w:rsidRPr="00F7678B">
        <w:rPr>
          <w:rFonts w:ascii="Times New Roman" w:hAnsi="Times New Roman"/>
          <w:sz w:val="24"/>
          <w:szCs w:val="24"/>
        </w:rPr>
        <w:t xml:space="preserve"> is a mutually-agreed process for the management of financial claims by commercial fishers due to the</w:t>
      </w:r>
      <w:r w:rsidR="00B932F3" w:rsidRPr="00F7678B">
        <w:rPr>
          <w:rFonts w:ascii="Times New Roman" w:hAnsi="Times New Roman"/>
          <w:sz w:val="24"/>
          <w:szCs w:val="24"/>
        </w:rPr>
        <w:t xml:space="preserve"> </w:t>
      </w:r>
      <w:r w:rsidRPr="00F7678B">
        <w:rPr>
          <w:rFonts w:ascii="Times New Roman" w:hAnsi="Times New Roman"/>
          <w:sz w:val="24"/>
          <w:szCs w:val="24"/>
        </w:rPr>
        <w:t>impact of seismic survey</w:t>
      </w:r>
      <w:r w:rsidR="00056AF0" w:rsidRPr="00F7678B">
        <w:rPr>
          <w:rFonts w:ascii="Times New Roman" w:hAnsi="Times New Roman"/>
          <w:sz w:val="24"/>
          <w:szCs w:val="24"/>
        </w:rPr>
        <w:t>s</w:t>
      </w:r>
      <w:r w:rsidR="00F95CAB" w:rsidRPr="00F7678B">
        <w:rPr>
          <w:rFonts w:ascii="Times New Roman" w:hAnsi="Times New Roman"/>
          <w:sz w:val="24"/>
          <w:szCs w:val="24"/>
        </w:rPr>
        <w:t xml:space="preserve">, </w:t>
      </w:r>
      <w:r w:rsidR="008454D4" w:rsidRPr="00F7678B">
        <w:rPr>
          <w:rFonts w:ascii="Times New Roman" w:hAnsi="Times New Roman"/>
          <w:sz w:val="24"/>
          <w:szCs w:val="24"/>
        </w:rPr>
        <w:t xml:space="preserve">and </w:t>
      </w:r>
      <w:r w:rsidR="00F95CAB" w:rsidRPr="00F7678B">
        <w:rPr>
          <w:rFonts w:ascii="Times New Roman" w:hAnsi="Times New Roman"/>
          <w:sz w:val="24"/>
          <w:szCs w:val="24"/>
        </w:rPr>
        <w:t>where losses cannot be avoided</w:t>
      </w:r>
      <w:r w:rsidRPr="00F7678B">
        <w:rPr>
          <w:rFonts w:ascii="Times New Roman" w:hAnsi="Times New Roman"/>
          <w:sz w:val="24"/>
          <w:szCs w:val="24"/>
        </w:rPr>
        <w:t>.</w:t>
      </w:r>
      <w:r w:rsidR="000D345D" w:rsidRPr="00F7678B">
        <w:rPr>
          <w:rFonts w:ascii="Times New Roman" w:hAnsi="Times New Roman"/>
          <w:sz w:val="24"/>
          <w:szCs w:val="24"/>
        </w:rPr>
        <w:t xml:space="preserve"> </w:t>
      </w:r>
      <w:r w:rsidR="00795D42" w:rsidRPr="00F7678B">
        <w:rPr>
          <w:rFonts w:ascii="Times New Roman" w:hAnsi="Times New Roman"/>
          <w:sz w:val="24"/>
          <w:szCs w:val="24"/>
        </w:rPr>
        <w:t xml:space="preserve">The Government is of the view that this can be achieved through the co-development of </w:t>
      </w:r>
      <w:r w:rsidRPr="00F7678B">
        <w:rPr>
          <w:rFonts w:ascii="Times New Roman" w:hAnsi="Times New Roman"/>
          <w:sz w:val="24"/>
          <w:szCs w:val="24"/>
        </w:rPr>
        <w:t>an effective</w:t>
      </w:r>
      <w:r w:rsidR="000D345D" w:rsidRPr="00F7678B">
        <w:rPr>
          <w:rFonts w:ascii="Times New Roman" w:hAnsi="Times New Roman"/>
          <w:sz w:val="24"/>
          <w:szCs w:val="24"/>
        </w:rPr>
        <w:t>, baseline standard</w:t>
      </w:r>
      <w:r w:rsidRPr="00F7678B">
        <w:rPr>
          <w:rFonts w:ascii="Times New Roman" w:hAnsi="Times New Roman"/>
          <w:sz w:val="24"/>
          <w:szCs w:val="24"/>
        </w:rPr>
        <w:t xml:space="preserve"> </w:t>
      </w:r>
      <w:r w:rsidR="00397426" w:rsidRPr="00F7678B">
        <w:rPr>
          <w:rFonts w:ascii="Times New Roman" w:hAnsi="Times New Roman"/>
          <w:sz w:val="24"/>
          <w:szCs w:val="24"/>
        </w:rPr>
        <w:t>‘</w:t>
      </w:r>
      <w:r w:rsidRPr="00F7678B">
        <w:rPr>
          <w:rFonts w:ascii="Times New Roman" w:hAnsi="Times New Roman"/>
          <w:sz w:val="24"/>
          <w:szCs w:val="24"/>
        </w:rPr>
        <w:t>loss adjustment protocol</w:t>
      </w:r>
      <w:r w:rsidR="00397426" w:rsidRPr="00F7678B">
        <w:rPr>
          <w:rFonts w:ascii="Times New Roman" w:hAnsi="Times New Roman"/>
          <w:sz w:val="24"/>
          <w:szCs w:val="24"/>
        </w:rPr>
        <w:t>’</w:t>
      </w:r>
      <w:r w:rsidR="00795D42" w:rsidRPr="00F7678B">
        <w:rPr>
          <w:rFonts w:ascii="Times New Roman" w:hAnsi="Times New Roman"/>
          <w:sz w:val="24"/>
          <w:szCs w:val="24"/>
        </w:rPr>
        <w:t xml:space="preserve"> by both industries</w:t>
      </w:r>
      <w:r w:rsidRPr="00F7678B">
        <w:rPr>
          <w:rFonts w:ascii="Times New Roman" w:hAnsi="Times New Roman"/>
          <w:sz w:val="24"/>
          <w:szCs w:val="24"/>
        </w:rPr>
        <w:t>, where impacts on fishing operations are evidenced by verifiable information</w:t>
      </w:r>
      <w:r w:rsidR="00E66B58" w:rsidRPr="00F7678B">
        <w:rPr>
          <w:rFonts w:ascii="Times New Roman" w:hAnsi="Times New Roman"/>
          <w:sz w:val="24"/>
          <w:szCs w:val="24"/>
        </w:rPr>
        <w:t xml:space="preserve"> (e.g. </w:t>
      </w:r>
      <w:r w:rsidR="008F4F20" w:rsidRPr="00F7678B">
        <w:rPr>
          <w:rFonts w:ascii="Times New Roman" w:hAnsi="Times New Roman"/>
          <w:sz w:val="24"/>
          <w:szCs w:val="24"/>
        </w:rPr>
        <w:t>c</w:t>
      </w:r>
      <w:r w:rsidR="004564B4" w:rsidRPr="00F7678B">
        <w:rPr>
          <w:rFonts w:ascii="Times New Roman" w:hAnsi="Times New Roman"/>
          <w:sz w:val="24"/>
          <w:szCs w:val="24"/>
        </w:rPr>
        <w:t>atch records)</w:t>
      </w:r>
      <w:r w:rsidRPr="00F7678B">
        <w:rPr>
          <w:rFonts w:ascii="Times New Roman" w:hAnsi="Times New Roman"/>
          <w:sz w:val="24"/>
          <w:szCs w:val="24"/>
        </w:rPr>
        <w:t>.</w:t>
      </w:r>
      <w:r w:rsidR="006735E9" w:rsidRPr="00F7678B">
        <w:rPr>
          <w:rFonts w:ascii="Times New Roman" w:hAnsi="Times New Roman"/>
          <w:sz w:val="24"/>
          <w:szCs w:val="24"/>
        </w:rPr>
        <w:t xml:space="preserve"> </w:t>
      </w:r>
      <w:r w:rsidR="00ED203E" w:rsidRPr="00F7678B">
        <w:rPr>
          <w:rFonts w:ascii="Times New Roman" w:hAnsi="Times New Roman"/>
          <w:sz w:val="24"/>
          <w:szCs w:val="24"/>
        </w:rPr>
        <w:t xml:space="preserve">However, there may be a need for regional issues to be considered in the implementation of a compensation framework, so a nationally-agreed framework may not be optimal or achievable. </w:t>
      </w:r>
    </w:p>
    <w:p w14:paraId="341F02D4" w14:textId="77777777" w:rsidR="00494692" w:rsidRPr="00F7678B" w:rsidRDefault="00452AEB" w:rsidP="003E1A7A">
      <w:pPr>
        <w:rPr>
          <w:rFonts w:ascii="Times New Roman" w:hAnsi="Times New Roman"/>
          <w:sz w:val="24"/>
          <w:szCs w:val="24"/>
        </w:rPr>
      </w:pPr>
      <w:r w:rsidRPr="00F7678B">
        <w:rPr>
          <w:rFonts w:ascii="Times New Roman" w:hAnsi="Times New Roman"/>
          <w:sz w:val="24"/>
          <w:szCs w:val="24"/>
        </w:rPr>
        <w:t>To date, t</w:t>
      </w:r>
      <w:r w:rsidR="00B16839" w:rsidRPr="00F7678B">
        <w:rPr>
          <w:rFonts w:ascii="Times New Roman" w:hAnsi="Times New Roman"/>
          <w:sz w:val="24"/>
          <w:szCs w:val="24"/>
        </w:rPr>
        <w:t>here</w:t>
      </w:r>
      <w:r w:rsidR="00B16839" w:rsidRPr="00F7678B" w:rsidDel="009C7A2C">
        <w:rPr>
          <w:rFonts w:ascii="Times New Roman" w:hAnsi="Times New Roman"/>
          <w:sz w:val="24"/>
          <w:szCs w:val="24"/>
        </w:rPr>
        <w:t xml:space="preserve"> </w:t>
      </w:r>
      <w:r w:rsidR="00B16839" w:rsidRPr="00F7678B">
        <w:rPr>
          <w:rFonts w:ascii="Times New Roman" w:hAnsi="Times New Roman"/>
          <w:sz w:val="24"/>
          <w:szCs w:val="24"/>
        </w:rPr>
        <w:t xml:space="preserve">has been a good level of participation from </w:t>
      </w:r>
      <w:r w:rsidR="00BE512A" w:rsidRPr="00F7678B">
        <w:rPr>
          <w:rFonts w:ascii="Times New Roman" w:hAnsi="Times New Roman"/>
          <w:sz w:val="24"/>
          <w:szCs w:val="24"/>
        </w:rPr>
        <w:t>a range of stakeholders</w:t>
      </w:r>
      <w:r w:rsidR="00B16839" w:rsidRPr="00F7678B">
        <w:rPr>
          <w:rFonts w:ascii="Times New Roman" w:hAnsi="Times New Roman"/>
          <w:sz w:val="24"/>
          <w:szCs w:val="24"/>
        </w:rPr>
        <w:t xml:space="preserve"> during the meetings and workshops</w:t>
      </w:r>
      <w:r w:rsidR="00ED203E" w:rsidRPr="00F7678B">
        <w:rPr>
          <w:rFonts w:ascii="Times New Roman" w:hAnsi="Times New Roman"/>
          <w:sz w:val="24"/>
          <w:szCs w:val="24"/>
        </w:rPr>
        <w:t xml:space="preserve">. </w:t>
      </w:r>
      <w:r w:rsidR="00B16839" w:rsidRPr="00F7678B">
        <w:rPr>
          <w:rFonts w:ascii="Times New Roman" w:hAnsi="Times New Roman"/>
          <w:sz w:val="24"/>
          <w:szCs w:val="24"/>
        </w:rPr>
        <w:t>The guidance framework is expected to be finalised in late 2021.</w:t>
      </w:r>
    </w:p>
    <w:p w14:paraId="24BC551C" w14:textId="77777777" w:rsidR="00F647C1" w:rsidRPr="00F7678B" w:rsidRDefault="00E523C5" w:rsidP="00D86EA6">
      <w:pPr>
        <w:rPr>
          <w:rFonts w:ascii="Times New Roman" w:hAnsi="Times New Roman"/>
          <w:sz w:val="24"/>
          <w:szCs w:val="24"/>
        </w:rPr>
      </w:pPr>
      <w:r w:rsidRPr="00F7678B">
        <w:rPr>
          <w:rFonts w:ascii="Times New Roman" w:hAnsi="Times New Roman"/>
          <w:noProof/>
          <w:lang w:eastAsia="en-AU"/>
        </w:rPr>
        <mc:AlternateContent>
          <mc:Choice Requires="wps">
            <w:drawing>
              <wp:inline distT="0" distB="0" distL="0" distR="0" wp14:anchorId="1EAA38AE" wp14:editId="034D3B77">
                <wp:extent cx="5829300" cy="1404620"/>
                <wp:effectExtent l="0" t="0" r="19050" b="2095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1C3A6579" w14:textId="77777777" w:rsidR="00970FCC" w:rsidRPr="003E3AA8" w:rsidRDefault="00970FCC" w:rsidP="003E3AA8">
                            <w:pPr>
                              <w:spacing w:before="120" w:after="120"/>
                              <w:rPr>
                                <w:rFonts w:ascii="Times New Roman" w:hAnsi="Times New Roman"/>
                                <w:sz w:val="24"/>
                                <w:szCs w:val="24"/>
                              </w:rPr>
                            </w:pPr>
                            <w:r>
                              <w:rPr>
                                <w:rFonts w:ascii="Times New Roman" w:hAnsi="Times New Roman"/>
                                <w:b/>
                                <w:sz w:val="24"/>
                                <w:szCs w:val="24"/>
                              </w:rPr>
                              <w:t>Recommendation 11</w:t>
                            </w:r>
                            <w:r w:rsidRPr="00B45977">
                              <w:rPr>
                                <w:rFonts w:ascii="Times New Roman" w:hAnsi="Times New Roman"/>
                                <w:b/>
                                <w:sz w:val="24"/>
                                <w:szCs w:val="24"/>
                              </w:rPr>
                              <w:t>:</w:t>
                            </w:r>
                            <w:r w:rsidRPr="00B45977">
                              <w:rPr>
                                <w:rFonts w:ascii="Times New Roman" w:hAnsi="Times New Roman"/>
                                <w:sz w:val="24"/>
                                <w:szCs w:val="24"/>
                              </w:rPr>
                              <w:t xml:space="preserve"> </w:t>
                            </w:r>
                            <w:r w:rsidRPr="003E3AA8">
                              <w:rPr>
                                <w:rFonts w:ascii="Times New Roman" w:hAnsi="Times New Roman"/>
                                <w:sz w:val="24"/>
                                <w:szCs w:val="24"/>
                              </w:rPr>
                              <w:t>The committee recommends that, for areas proposed for inclusion in an annual acreage release, the Department of Industry, Science, Energy and Resources:</w:t>
                            </w:r>
                          </w:p>
                          <w:p w14:paraId="075389BC" w14:textId="77777777" w:rsidR="00970FCC" w:rsidRPr="002B1E31" w:rsidRDefault="00970FCC" w:rsidP="00297AA4">
                            <w:pPr>
                              <w:pStyle w:val="ListParagraph"/>
                              <w:numPr>
                                <w:ilvl w:val="0"/>
                                <w:numId w:val="9"/>
                              </w:numPr>
                              <w:spacing w:before="120" w:after="120"/>
                              <w:rPr>
                                <w:rFonts w:ascii="Times New Roman" w:hAnsi="Times New Roman"/>
                                <w:sz w:val="24"/>
                                <w:szCs w:val="24"/>
                              </w:rPr>
                            </w:pPr>
                            <w:r w:rsidRPr="002B1E31">
                              <w:rPr>
                                <w:rFonts w:ascii="Times New Roman" w:hAnsi="Times New Roman"/>
                                <w:sz w:val="24"/>
                                <w:szCs w:val="24"/>
                              </w:rPr>
                              <w:t>improve the current public consultation process to include all relevant stakeholders; and</w:t>
                            </w:r>
                          </w:p>
                          <w:p w14:paraId="2AD79C4F" w14:textId="77777777" w:rsidR="00970FCC" w:rsidRPr="002B1E31" w:rsidRDefault="00970FCC" w:rsidP="00297AA4">
                            <w:pPr>
                              <w:pStyle w:val="ListParagraph"/>
                              <w:numPr>
                                <w:ilvl w:val="0"/>
                                <w:numId w:val="9"/>
                              </w:numPr>
                              <w:spacing w:before="120" w:after="120"/>
                              <w:rPr>
                                <w:rFonts w:ascii="Times New Roman" w:hAnsi="Times New Roman"/>
                                <w:sz w:val="24"/>
                                <w:szCs w:val="24"/>
                              </w:rPr>
                            </w:pPr>
                            <w:proofErr w:type="gramStart"/>
                            <w:r w:rsidRPr="002B1E31">
                              <w:rPr>
                                <w:rFonts w:ascii="Times New Roman" w:hAnsi="Times New Roman"/>
                                <w:sz w:val="24"/>
                                <w:szCs w:val="24"/>
                              </w:rPr>
                              <w:t>implement</w:t>
                            </w:r>
                            <w:proofErr w:type="gramEnd"/>
                            <w:r w:rsidRPr="002B1E31">
                              <w:rPr>
                                <w:rFonts w:ascii="Times New Roman" w:hAnsi="Times New Roman"/>
                                <w:sz w:val="24"/>
                                <w:szCs w:val="24"/>
                              </w:rPr>
                              <w:t xml:space="preserve"> mechanisms to enable greater consideration of environmental risks and impacts.</w:t>
                            </w:r>
                          </w:p>
                        </w:txbxContent>
                      </wps:txbx>
                      <wps:bodyPr rot="0" vert="horz" wrap="square" lIns="91440" tIns="45720" rIns="91440" bIns="45720" anchor="t" anchorCtr="0">
                        <a:spAutoFit/>
                      </wps:bodyPr>
                    </wps:wsp>
                  </a:graphicData>
                </a:graphic>
              </wp:inline>
            </w:drawing>
          </mc:Choice>
          <mc:Fallback>
            <w:pict>
              <v:shape w14:anchorId="1EAA38AE" id="_x0000_s1036"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" fillcolor="#dbe5f1 [660]">
                <v:textbox style="mso-fit-shape-to-text:t">
                  <w:txbxContent>
                    <w:p w14:paraId="1C3A6579" w14:textId="77777777" w:rsidR="00970FCC" w:rsidRPr="003E3AA8" w:rsidRDefault="00970FCC" w:rsidP="003E3AA8">
                      <w:pPr>
                        <w:spacing w:before="120" w:after="120"/>
                        <w:rPr>
                          <w:rFonts w:ascii="Times New Roman" w:hAnsi="Times New Roman"/>
                          <w:sz w:val="24"/>
                          <w:szCs w:val="24"/>
                        </w:rPr>
                      </w:pPr>
                      <w:r>
                        <w:rPr>
                          <w:rFonts w:ascii="Times New Roman" w:hAnsi="Times New Roman"/>
                          <w:b/>
                          <w:sz w:val="24"/>
                          <w:szCs w:val="24"/>
                        </w:rPr>
                        <w:t>Recommendation 11</w:t>
                      </w:r>
                      <w:r w:rsidRPr="00B45977">
                        <w:rPr>
                          <w:rFonts w:ascii="Times New Roman" w:hAnsi="Times New Roman"/>
                          <w:b/>
                          <w:sz w:val="24"/>
                          <w:szCs w:val="24"/>
                        </w:rPr>
                        <w:t>:</w:t>
                      </w:r>
                      <w:r w:rsidRPr="00B45977">
                        <w:rPr>
                          <w:rFonts w:ascii="Times New Roman" w:hAnsi="Times New Roman"/>
                          <w:sz w:val="24"/>
                          <w:szCs w:val="24"/>
                        </w:rPr>
                        <w:t xml:space="preserve"> </w:t>
                      </w:r>
                      <w:r w:rsidRPr="003E3AA8">
                        <w:rPr>
                          <w:rFonts w:ascii="Times New Roman" w:hAnsi="Times New Roman"/>
                          <w:sz w:val="24"/>
                          <w:szCs w:val="24"/>
                        </w:rPr>
                        <w:t>The committee recommends that, for areas proposed for inclusion in an annual acreage release, the Department of Industry, Science, Energy and Resources:</w:t>
                      </w:r>
                    </w:p>
                    <w:p w14:paraId="075389BC" w14:textId="77777777" w:rsidR="00970FCC" w:rsidRPr="002B1E31" w:rsidRDefault="00970FCC" w:rsidP="00297AA4">
                      <w:pPr>
                        <w:pStyle w:val="ListParagraph"/>
                        <w:numPr>
                          <w:ilvl w:val="0"/>
                          <w:numId w:val="9"/>
                        </w:numPr>
                        <w:spacing w:before="120" w:after="120"/>
                        <w:rPr>
                          <w:rFonts w:ascii="Times New Roman" w:hAnsi="Times New Roman"/>
                          <w:sz w:val="24"/>
                          <w:szCs w:val="24"/>
                        </w:rPr>
                      </w:pPr>
                      <w:r w:rsidRPr="002B1E31">
                        <w:rPr>
                          <w:rFonts w:ascii="Times New Roman" w:hAnsi="Times New Roman"/>
                          <w:sz w:val="24"/>
                          <w:szCs w:val="24"/>
                        </w:rPr>
                        <w:t>improve the current public consultation process to include all relevant stakeholders; and</w:t>
                      </w:r>
                    </w:p>
                    <w:p w14:paraId="2AD79C4F" w14:textId="77777777" w:rsidR="00970FCC" w:rsidRPr="002B1E31" w:rsidRDefault="00970FCC" w:rsidP="00297AA4">
                      <w:pPr>
                        <w:pStyle w:val="ListParagraph"/>
                        <w:numPr>
                          <w:ilvl w:val="0"/>
                          <w:numId w:val="9"/>
                        </w:numPr>
                        <w:spacing w:before="120" w:after="120"/>
                        <w:rPr>
                          <w:rFonts w:ascii="Times New Roman" w:hAnsi="Times New Roman"/>
                          <w:sz w:val="24"/>
                          <w:szCs w:val="24"/>
                        </w:rPr>
                      </w:pPr>
                      <w:proofErr w:type="gramStart"/>
                      <w:r w:rsidRPr="002B1E31">
                        <w:rPr>
                          <w:rFonts w:ascii="Times New Roman" w:hAnsi="Times New Roman"/>
                          <w:sz w:val="24"/>
                          <w:szCs w:val="24"/>
                        </w:rPr>
                        <w:t>implement</w:t>
                      </w:r>
                      <w:proofErr w:type="gramEnd"/>
                      <w:r w:rsidRPr="002B1E31">
                        <w:rPr>
                          <w:rFonts w:ascii="Times New Roman" w:hAnsi="Times New Roman"/>
                          <w:sz w:val="24"/>
                          <w:szCs w:val="24"/>
                        </w:rPr>
                        <w:t xml:space="preserve"> mechanisms to enable greater consideration of environmental risks and impacts.</w:t>
                      </w:r>
                    </w:p>
                  </w:txbxContent>
                </v:textbox>
                <w10:anchorlock/>
              </v:shape>
            </w:pict>
          </mc:Fallback>
        </mc:AlternateContent>
      </w:r>
    </w:p>
    <w:p w14:paraId="6819E1B2" w14:textId="77777777" w:rsidR="00EE597F" w:rsidRPr="00F7678B" w:rsidRDefault="002B1E31" w:rsidP="002B1E31">
      <w:pPr>
        <w:rPr>
          <w:rFonts w:ascii="Times New Roman" w:hAnsi="Times New Roman"/>
          <w:sz w:val="24"/>
          <w:szCs w:val="24"/>
        </w:rPr>
      </w:pPr>
      <w:r w:rsidRPr="00F7678B">
        <w:rPr>
          <w:rFonts w:ascii="Times New Roman" w:hAnsi="Times New Roman"/>
          <w:sz w:val="24"/>
          <w:szCs w:val="24"/>
        </w:rPr>
        <w:t xml:space="preserve">The Government </w:t>
      </w:r>
      <w:r w:rsidRPr="00F7678B">
        <w:rPr>
          <w:rFonts w:ascii="Times New Roman" w:hAnsi="Times New Roman"/>
          <w:b/>
          <w:sz w:val="24"/>
          <w:szCs w:val="24"/>
        </w:rPr>
        <w:t>notes</w:t>
      </w:r>
      <w:r w:rsidRPr="00F7678B">
        <w:rPr>
          <w:rFonts w:ascii="Times New Roman" w:hAnsi="Times New Roman"/>
          <w:sz w:val="24"/>
          <w:szCs w:val="24"/>
        </w:rPr>
        <w:t xml:space="preserve"> this recommendation.</w:t>
      </w:r>
      <w:r w:rsidR="0072668D" w:rsidRPr="00F7678B">
        <w:rPr>
          <w:rFonts w:ascii="Times New Roman" w:hAnsi="Times New Roman"/>
          <w:sz w:val="24"/>
          <w:szCs w:val="24"/>
        </w:rPr>
        <w:t xml:space="preserve"> </w:t>
      </w:r>
    </w:p>
    <w:p w14:paraId="43F4514A" w14:textId="77777777" w:rsidR="003A09C0" w:rsidRPr="00F7678B" w:rsidRDefault="0072668D" w:rsidP="002B1E31">
      <w:pPr>
        <w:rPr>
          <w:rFonts w:ascii="Times New Roman" w:hAnsi="Times New Roman"/>
          <w:sz w:val="24"/>
          <w:szCs w:val="24"/>
        </w:rPr>
      </w:pPr>
      <w:r w:rsidRPr="00F7678B">
        <w:rPr>
          <w:rFonts w:ascii="Times New Roman" w:hAnsi="Times New Roman"/>
          <w:sz w:val="24"/>
          <w:szCs w:val="24"/>
        </w:rPr>
        <w:t xml:space="preserve">The </w:t>
      </w:r>
      <w:r w:rsidR="0044547A" w:rsidRPr="00F7678B">
        <w:rPr>
          <w:rFonts w:ascii="Times New Roman" w:hAnsi="Times New Roman"/>
          <w:sz w:val="24"/>
          <w:szCs w:val="24"/>
        </w:rPr>
        <w:t xml:space="preserve">petroleum </w:t>
      </w:r>
      <w:r w:rsidR="00DB79E2" w:rsidRPr="00F7678B">
        <w:rPr>
          <w:rFonts w:ascii="Times New Roman" w:hAnsi="Times New Roman"/>
          <w:sz w:val="24"/>
          <w:szCs w:val="24"/>
        </w:rPr>
        <w:t xml:space="preserve">acreage release process includes comprehensive </w:t>
      </w:r>
      <w:r w:rsidRPr="00F7678B">
        <w:rPr>
          <w:rFonts w:ascii="Times New Roman" w:hAnsi="Times New Roman"/>
          <w:sz w:val="24"/>
          <w:szCs w:val="24"/>
        </w:rPr>
        <w:t>consultation</w:t>
      </w:r>
      <w:r w:rsidR="00AC116D" w:rsidRPr="00F7678B">
        <w:rPr>
          <w:rFonts w:ascii="Times New Roman" w:hAnsi="Times New Roman"/>
          <w:sz w:val="24"/>
          <w:szCs w:val="24"/>
        </w:rPr>
        <w:t xml:space="preserve"> </w:t>
      </w:r>
      <w:r w:rsidR="00EE23D4">
        <w:rPr>
          <w:rFonts w:ascii="Times New Roman" w:hAnsi="Times New Roman"/>
          <w:sz w:val="24"/>
          <w:szCs w:val="24"/>
        </w:rPr>
        <w:t>–</w:t>
      </w:r>
      <w:r w:rsidR="00AC116D" w:rsidRPr="00F7678B">
        <w:rPr>
          <w:rFonts w:ascii="Times New Roman" w:hAnsi="Times New Roman"/>
          <w:sz w:val="24"/>
          <w:szCs w:val="24"/>
        </w:rPr>
        <w:t xml:space="preserve"> undertaken</w:t>
      </w:r>
      <w:r w:rsidR="00EE23D4">
        <w:rPr>
          <w:rFonts w:ascii="Times New Roman" w:hAnsi="Times New Roman"/>
          <w:sz w:val="24"/>
          <w:szCs w:val="24"/>
        </w:rPr>
        <w:t xml:space="preserve"> </w:t>
      </w:r>
      <w:r w:rsidRPr="00F7678B">
        <w:rPr>
          <w:rFonts w:ascii="Times New Roman" w:hAnsi="Times New Roman"/>
          <w:sz w:val="24"/>
          <w:szCs w:val="24"/>
        </w:rPr>
        <w:t>with Com</w:t>
      </w:r>
      <w:r w:rsidR="00A05AF7" w:rsidRPr="00F7678B">
        <w:rPr>
          <w:rFonts w:ascii="Times New Roman" w:hAnsi="Times New Roman"/>
          <w:sz w:val="24"/>
          <w:szCs w:val="24"/>
        </w:rPr>
        <w:t>monwealth, State and Territory g</w:t>
      </w:r>
      <w:r w:rsidRPr="00F7678B">
        <w:rPr>
          <w:rFonts w:ascii="Times New Roman" w:hAnsi="Times New Roman"/>
          <w:sz w:val="24"/>
          <w:szCs w:val="24"/>
        </w:rPr>
        <w:t>ov</w:t>
      </w:r>
      <w:r w:rsidR="00D624FA" w:rsidRPr="00F7678B">
        <w:rPr>
          <w:rFonts w:ascii="Times New Roman" w:hAnsi="Times New Roman"/>
          <w:sz w:val="24"/>
          <w:szCs w:val="24"/>
        </w:rPr>
        <w:t>ernment</w:t>
      </w:r>
      <w:r w:rsidRPr="00F7678B">
        <w:rPr>
          <w:rFonts w:ascii="Times New Roman" w:hAnsi="Times New Roman"/>
          <w:sz w:val="24"/>
          <w:szCs w:val="24"/>
        </w:rPr>
        <w:t xml:space="preserve"> agencies</w:t>
      </w:r>
      <w:r w:rsidR="00D624FA" w:rsidRPr="00F7678B">
        <w:rPr>
          <w:rFonts w:ascii="Times New Roman" w:hAnsi="Times New Roman"/>
          <w:sz w:val="24"/>
          <w:szCs w:val="24"/>
        </w:rPr>
        <w:t xml:space="preserve"> in the first instance</w:t>
      </w:r>
      <w:r w:rsidR="00AC116D" w:rsidRPr="00F7678B">
        <w:rPr>
          <w:rFonts w:ascii="Times New Roman" w:hAnsi="Times New Roman"/>
          <w:sz w:val="24"/>
          <w:szCs w:val="24"/>
        </w:rPr>
        <w:t>,</w:t>
      </w:r>
      <w:r w:rsidR="00D624FA" w:rsidRPr="00F7678B">
        <w:rPr>
          <w:rFonts w:ascii="Times New Roman" w:hAnsi="Times New Roman"/>
          <w:sz w:val="24"/>
          <w:szCs w:val="24"/>
        </w:rPr>
        <w:t xml:space="preserve"> followed by inviting submissions from the public</w:t>
      </w:r>
      <w:r w:rsidRPr="00F7678B">
        <w:rPr>
          <w:rFonts w:ascii="Times New Roman" w:hAnsi="Times New Roman"/>
          <w:sz w:val="24"/>
          <w:szCs w:val="24"/>
        </w:rPr>
        <w:t xml:space="preserve">. </w:t>
      </w:r>
    </w:p>
    <w:p w14:paraId="0EDF65BE" w14:textId="77777777" w:rsidR="0044547A" w:rsidRPr="00F7678B" w:rsidRDefault="00AC116D" w:rsidP="002B1E31">
      <w:pPr>
        <w:rPr>
          <w:rFonts w:ascii="Times New Roman" w:hAnsi="Times New Roman"/>
          <w:sz w:val="24"/>
          <w:szCs w:val="24"/>
        </w:rPr>
      </w:pPr>
      <w:r w:rsidRPr="00F7678B">
        <w:rPr>
          <w:rFonts w:ascii="Times New Roman" w:hAnsi="Times New Roman"/>
          <w:sz w:val="24"/>
          <w:szCs w:val="24"/>
        </w:rPr>
        <w:t>T</w:t>
      </w:r>
      <w:r w:rsidR="0072668D" w:rsidRPr="00F7678B">
        <w:rPr>
          <w:rFonts w:ascii="Times New Roman" w:hAnsi="Times New Roman"/>
          <w:sz w:val="24"/>
          <w:szCs w:val="24"/>
        </w:rPr>
        <w:t xml:space="preserve">argeted communication is </w:t>
      </w:r>
      <w:r w:rsidR="00DB79E2" w:rsidRPr="00F7678B">
        <w:rPr>
          <w:rFonts w:ascii="Times New Roman" w:hAnsi="Times New Roman"/>
          <w:sz w:val="24"/>
          <w:szCs w:val="24"/>
        </w:rPr>
        <w:t>undertaken</w:t>
      </w:r>
      <w:r w:rsidR="0072668D" w:rsidRPr="00F7678B">
        <w:rPr>
          <w:rFonts w:ascii="Times New Roman" w:hAnsi="Times New Roman"/>
          <w:sz w:val="24"/>
          <w:szCs w:val="24"/>
        </w:rPr>
        <w:t xml:space="preserve"> for interested stakeholders such as </w:t>
      </w:r>
      <w:r w:rsidR="00A05AF7" w:rsidRPr="00F7678B">
        <w:rPr>
          <w:rFonts w:ascii="Times New Roman" w:hAnsi="Times New Roman"/>
          <w:sz w:val="24"/>
          <w:szCs w:val="24"/>
        </w:rPr>
        <w:t>environmental non-government organisations</w:t>
      </w:r>
      <w:r w:rsidR="0072668D" w:rsidRPr="00F7678B">
        <w:rPr>
          <w:rFonts w:ascii="Times New Roman" w:hAnsi="Times New Roman"/>
          <w:sz w:val="24"/>
          <w:szCs w:val="24"/>
        </w:rPr>
        <w:t xml:space="preserve"> and other marine groups</w:t>
      </w:r>
      <w:r w:rsidR="00C47CEA" w:rsidRPr="00F7678B">
        <w:rPr>
          <w:rFonts w:ascii="Times New Roman" w:hAnsi="Times New Roman"/>
          <w:sz w:val="24"/>
          <w:szCs w:val="24"/>
        </w:rPr>
        <w:t xml:space="preserve"> (e.g. </w:t>
      </w:r>
      <w:r w:rsidR="0072668D" w:rsidRPr="00F7678B">
        <w:rPr>
          <w:rFonts w:ascii="Times New Roman" w:hAnsi="Times New Roman"/>
          <w:sz w:val="24"/>
          <w:szCs w:val="24"/>
        </w:rPr>
        <w:t>the fishing industry</w:t>
      </w:r>
      <w:r w:rsidR="00C47CEA" w:rsidRPr="00F7678B">
        <w:rPr>
          <w:rFonts w:ascii="Times New Roman" w:hAnsi="Times New Roman"/>
          <w:sz w:val="24"/>
          <w:szCs w:val="24"/>
        </w:rPr>
        <w:t>)</w:t>
      </w:r>
      <w:r w:rsidR="0072668D" w:rsidRPr="00F7678B">
        <w:rPr>
          <w:rFonts w:ascii="Times New Roman" w:hAnsi="Times New Roman"/>
          <w:sz w:val="24"/>
          <w:szCs w:val="24"/>
        </w:rPr>
        <w:t xml:space="preserve">. The list of stakeholders is </w:t>
      </w:r>
      <w:r w:rsidR="00034720" w:rsidRPr="00F7678B">
        <w:rPr>
          <w:rFonts w:ascii="Times New Roman" w:hAnsi="Times New Roman"/>
          <w:sz w:val="24"/>
          <w:szCs w:val="24"/>
        </w:rPr>
        <w:t xml:space="preserve">regularly </w:t>
      </w:r>
      <w:r w:rsidR="0072668D" w:rsidRPr="00F7678B">
        <w:rPr>
          <w:rFonts w:ascii="Times New Roman" w:hAnsi="Times New Roman"/>
          <w:sz w:val="24"/>
          <w:szCs w:val="24"/>
        </w:rPr>
        <w:t>reviewed and</w:t>
      </w:r>
      <w:r w:rsidR="008B2DD2" w:rsidRPr="00F7678B">
        <w:rPr>
          <w:rFonts w:ascii="Times New Roman" w:hAnsi="Times New Roman"/>
          <w:sz w:val="24"/>
          <w:szCs w:val="24"/>
        </w:rPr>
        <w:t xml:space="preserve"> </w:t>
      </w:r>
      <w:r w:rsidR="0072668D" w:rsidRPr="00F7678B">
        <w:rPr>
          <w:rFonts w:ascii="Times New Roman" w:hAnsi="Times New Roman"/>
          <w:sz w:val="24"/>
          <w:szCs w:val="24"/>
        </w:rPr>
        <w:t>updated.</w:t>
      </w:r>
      <w:r w:rsidR="0083280D" w:rsidRPr="00F7678B">
        <w:rPr>
          <w:rFonts w:ascii="Times New Roman" w:hAnsi="Times New Roman"/>
          <w:sz w:val="24"/>
          <w:szCs w:val="24"/>
        </w:rPr>
        <w:t xml:space="preserve"> </w:t>
      </w:r>
      <w:r w:rsidR="00D624FA" w:rsidRPr="00F7678B">
        <w:rPr>
          <w:rFonts w:ascii="Times New Roman" w:hAnsi="Times New Roman"/>
          <w:sz w:val="24"/>
          <w:szCs w:val="24"/>
        </w:rPr>
        <w:t xml:space="preserve">This targeted communication informs relevant stakeholders of the public consultation </w:t>
      </w:r>
      <w:r w:rsidR="00DB79E2" w:rsidRPr="00F7678B">
        <w:rPr>
          <w:rFonts w:ascii="Times New Roman" w:hAnsi="Times New Roman"/>
          <w:sz w:val="24"/>
          <w:szCs w:val="24"/>
        </w:rPr>
        <w:t xml:space="preserve">process </w:t>
      </w:r>
      <w:r w:rsidR="00D624FA" w:rsidRPr="00F7678B">
        <w:rPr>
          <w:rFonts w:ascii="Times New Roman" w:hAnsi="Times New Roman"/>
          <w:sz w:val="24"/>
          <w:szCs w:val="24"/>
        </w:rPr>
        <w:t xml:space="preserve">and advises them on how to </w:t>
      </w:r>
      <w:r w:rsidR="00DB79E2" w:rsidRPr="00F7678B">
        <w:rPr>
          <w:rFonts w:ascii="Times New Roman" w:hAnsi="Times New Roman"/>
          <w:sz w:val="24"/>
          <w:szCs w:val="24"/>
        </w:rPr>
        <w:t>make</w:t>
      </w:r>
      <w:r w:rsidR="00D624FA" w:rsidRPr="00F7678B">
        <w:rPr>
          <w:rFonts w:ascii="Times New Roman" w:hAnsi="Times New Roman"/>
          <w:sz w:val="24"/>
          <w:szCs w:val="24"/>
        </w:rPr>
        <w:t xml:space="preserve"> a submission. </w:t>
      </w:r>
    </w:p>
    <w:p w14:paraId="2B4EE60B" w14:textId="77777777" w:rsidR="005F2A9E" w:rsidRPr="00F7678B" w:rsidRDefault="00844F5F" w:rsidP="002B1E31">
      <w:pPr>
        <w:rPr>
          <w:rFonts w:ascii="Times New Roman" w:hAnsi="Times New Roman"/>
          <w:sz w:val="24"/>
          <w:szCs w:val="24"/>
        </w:rPr>
      </w:pPr>
      <w:r w:rsidRPr="00F7678B">
        <w:rPr>
          <w:rFonts w:ascii="Times New Roman" w:hAnsi="Times New Roman"/>
          <w:sz w:val="24"/>
          <w:szCs w:val="24"/>
        </w:rPr>
        <w:t>The</w:t>
      </w:r>
      <w:r w:rsidR="003A09C0" w:rsidRPr="00F7678B">
        <w:rPr>
          <w:rFonts w:ascii="Times New Roman" w:hAnsi="Times New Roman"/>
          <w:sz w:val="24"/>
          <w:szCs w:val="24"/>
        </w:rPr>
        <w:t xml:space="preserve"> </w:t>
      </w:r>
      <w:r w:rsidR="00DB79E2" w:rsidRPr="00F7678B">
        <w:rPr>
          <w:rFonts w:ascii="Times New Roman" w:hAnsi="Times New Roman"/>
          <w:sz w:val="24"/>
          <w:szCs w:val="24"/>
        </w:rPr>
        <w:t>p</w:t>
      </w:r>
      <w:r w:rsidR="003A09C0" w:rsidRPr="00F7678B">
        <w:rPr>
          <w:rFonts w:ascii="Times New Roman" w:hAnsi="Times New Roman"/>
          <w:sz w:val="24"/>
          <w:szCs w:val="24"/>
        </w:rPr>
        <w:t>etroleum</w:t>
      </w:r>
      <w:r w:rsidRPr="00F7678B">
        <w:rPr>
          <w:rFonts w:ascii="Times New Roman" w:hAnsi="Times New Roman"/>
          <w:sz w:val="24"/>
          <w:szCs w:val="24"/>
        </w:rPr>
        <w:t xml:space="preserve"> acreage release process involves </w:t>
      </w:r>
      <w:r w:rsidR="007969DC" w:rsidRPr="00F7678B">
        <w:rPr>
          <w:rFonts w:ascii="Times New Roman" w:hAnsi="Times New Roman"/>
          <w:sz w:val="24"/>
          <w:szCs w:val="24"/>
        </w:rPr>
        <w:t xml:space="preserve">DISER </w:t>
      </w:r>
      <w:r w:rsidRPr="00F7678B">
        <w:rPr>
          <w:rFonts w:ascii="Times New Roman" w:hAnsi="Times New Roman"/>
          <w:sz w:val="24"/>
          <w:szCs w:val="24"/>
        </w:rPr>
        <w:t xml:space="preserve">working in consultation with </w:t>
      </w:r>
      <w:r w:rsidR="00571925" w:rsidRPr="00F7678B">
        <w:rPr>
          <w:rFonts w:ascii="Times New Roman" w:hAnsi="Times New Roman"/>
          <w:sz w:val="24"/>
          <w:szCs w:val="24"/>
        </w:rPr>
        <w:t>DAWE</w:t>
      </w:r>
      <w:r w:rsidRPr="00F7678B">
        <w:rPr>
          <w:rFonts w:ascii="Times New Roman" w:hAnsi="Times New Roman"/>
          <w:sz w:val="24"/>
          <w:szCs w:val="24"/>
        </w:rPr>
        <w:t xml:space="preserve"> </w:t>
      </w:r>
      <w:r w:rsidR="00562E3D" w:rsidRPr="00F7678B">
        <w:rPr>
          <w:rFonts w:ascii="Times New Roman" w:hAnsi="Times New Roman"/>
          <w:sz w:val="24"/>
          <w:szCs w:val="24"/>
        </w:rPr>
        <w:t>and</w:t>
      </w:r>
      <w:r w:rsidRPr="00F7678B">
        <w:rPr>
          <w:rFonts w:ascii="Times New Roman" w:hAnsi="Times New Roman"/>
          <w:sz w:val="24"/>
          <w:szCs w:val="24"/>
        </w:rPr>
        <w:t xml:space="preserve"> NOPSEMA</w:t>
      </w:r>
      <w:r w:rsidR="007D07DC" w:rsidRPr="00F7678B">
        <w:rPr>
          <w:rFonts w:ascii="Times New Roman" w:hAnsi="Times New Roman"/>
          <w:sz w:val="24"/>
          <w:szCs w:val="24"/>
        </w:rPr>
        <w:t>. This</w:t>
      </w:r>
      <w:r w:rsidRPr="00F7678B">
        <w:rPr>
          <w:rFonts w:ascii="Times New Roman" w:hAnsi="Times New Roman"/>
          <w:sz w:val="24"/>
          <w:szCs w:val="24"/>
        </w:rPr>
        <w:t xml:space="preserve"> </w:t>
      </w:r>
      <w:r w:rsidR="00DB79E2" w:rsidRPr="00F7678B">
        <w:rPr>
          <w:rFonts w:ascii="Times New Roman" w:hAnsi="Times New Roman"/>
          <w:sz w:val="24"/>
          <w:szCs w:val="24"/>
        </w:rPr>
        <w:t>ensures decision</w:t>
      </w:r>
      <w:r w:rsidR="00672159" w:rsidRPr="00F7678B">
        <w:rPr>
          <w:rFonts w:ascii="Times New Roman" w:hAnsi="Times New Roman"/>
          <w:sz w:val="24"/>
          <w:szCs w:val="24"/>
        </w:rPr>
        <w:t>-</w:t>
      </w:r>
      <w:r w:rsidR="00DB79E2" w:rsidRPr="00F7678B">
        <w:rPr>
          <w:rFonts w:ascii="Times New Roman" w:hAnsi="Times New Roman"/>
          <w:sz w:val="24"/>
          <w:szCs w:val="24"/>
        </w:rPr>
        <w:t xml:space="preserve">makers have </w:t>
      </w:r>
      <w:r w:rsidR="007D07DC" w:rsidRPr="00F7678B">
        <w:rPr>
          <w:rFonts w:ascii="Times New Roman" w:hAnsi="Times New Roman"/>
          <w:sz w:val="24"/>
          <w:szCs w:val="24"/>
        </w:rPr>
        <w:t>all</w:t>
      </w:r>
      <w:r w:rsidR="00672159" w:rsidRPr="00F7678B">
        <w:rPr>
          <w:rFonts w:ascii="Times New Roman" w:hAnsi="Times New Roman"/>
          <w:sz w:val="24"/>
          <w:szCs w:val="24"/>
        </w:rPr>
        <w:t xml:space="preserve"> of </w:t>
      </w:r>
      <w:r w:rsidR="00DB79E2" w:rsidRPr="00F7678B">
        <w:rPr>
          <w:rFonts w:ascii="Times New Roman" w:hAnsi="Times New Roman"/>
          <w:sz w:val="24"/>
          <w:szCs w:val="24"/>
        </w:rPr>
        <w:t>the relevant</w:t>
      </w:r>
      <w:r w:rsidR="007D07DC" w:rsidRPr="00F7678B">
        <w:rPr>
          <w:rFonts w:ascii="Times New Roman" w:hAnsi="Times New Roman"/>
          <w:sz w:val="24"/>
          <w:szCs w:val="24"/>
        </w:rPr>
        <w:t xml:space="preserve"> information </w:t>
      </w:r>
      <w:r w:rsidR="00DB79E2" w:rsidRPr="00F7678B">
        <w:rPr>
          <w:rFonts w:ascii="Times New Roman" w:hAnsi="Times New Roman"/>
          <w:sz w:val="24"/>
          <w:szCs w:val="24"/>
        </w:rPr>
        <w:t xml:space="preserve">to </w:t>
      </w:r>
      <w:r w:rsidR="0044547A" w:rsidRPr="00F7678B">
        <w:rPr>
          <w:rFonts w:ascii="Times New Roman" w:hAnsi="Times New Roman"/>
          <w:sz w:val="24"/>
          <w:szCs w:val="24"/>
        </w:rPr>
        <w:t>c</w:t>
      </w:r>
      <w:r w:rsidRPr="00F7678B">
        <w:rPr>
          <w:rFonts w:ascii="Times New Roman" w:hAnsi="Times New Roman"/>
          <w:sz w:val="24"/>
          <w:szCs w:val="24"/>
        </w:rPr>
        <w:t xml:space="preserve">onsider </w:t>
      </w:r>
      <w:r w:rsidR="0044547A" w:rsidRPr="00F7678B">
        <w:rPr>
          <w:rFonts w:ascii="Times New Roman" w:hAnsi="Times New Roman"/>
          <w:sz w:val="24"/>
          <w:szCs w:val="24"/>
        </w:rPr>
        <w:t xml:space="preserve">any </w:t>
      </w:r>
      <w:r w:rsidRPr="00F7678B">
        <w:rPr>
          <w:rFonts w:ascii="Times New Roman" w:hAnsi="Times New Roman"/>
          <w:sz w:val="24"/>
          <w:szCs w:val="24"/>
        </w:rPr>
        <w:t xml:space="preserve">environmental </w:t>
      </w:r>
      <w:r w:rsidR="0044547A" w:rsidRPr="00F7678B">
        <w:rPr>
          <w:rFonts w:ascii="Times New Roman" w:hAnsi="Times New Roman"/>
          <w:sz w:val="24"/>
          <w:szCs w:val="24"/>
        </w:rPr>
        <w:t>sensitivities</w:t>
      </w:r>
      <w:r w:rsidRPr="00F7678B">
        <w:rPr>
          <w:rFonts w:ascii="Times New Roman" w:hAnsi="Times New Roman"/>
          <w:sz w:val="24"/>
          <w:szCs w:val="24"/>
        </w:rPr>
        <w:t xml:space="preserve"> associated with the release of </w:t>
      </w:r>
      <w:r w:rsidR="0044547A" w:rsidRPr="00F7678B">
        <w:rPr>
          <w:rFonts w:ascii="Times New Roman" w:hAnsi="Times New Roman"/>
          <w:sz w:val="24"/>
          <w:szCs w:val="24"/>
        </w:rPr>
        <w:t>particular</w:t>
      </w:r>
      <w:r w:rsidR="007D07DC" w:rsidRPr="00F7678B">
        <w:rPr>
          <w:rFonts w:ascii="Times New Roman" w:hAnsi="Times New Roman"/>
          <w:sz w:val="24"/>
          <w:szCs w:val="24"/>
        </w:rPr>
        <w:t xml:space="preserve"> acreage</w:t>
      </w:r>
      <w:r w:rsidRPr="00F7678B">
        <w:rPr>
          <w:rFonts w:ascii="Times New Roman" w:hAnsi="Times New Roman"/>
          <w:sz w:val="24"/>
          <w:szCs w:val="24"/>
        </w:rPr>
        <w:t xml:space="preserve">. </w:t>
      </w:r>
      <w:r w:rsidR="00571925" w:rsidRPr="00F7678B">
        <w:rPr>
          <w:rFonts w:ascii="Times New Roman" w:hAnsi="Times New Roman"/>
          <w:sz w:val="24"/>
          <w:szCs w:val="24"/>
        </w:rPr>
        <w:t>E</w:t>
      </w:r>
      <w:r w:rsidR="00FA287D" w:rsidRPr="00F7678B">
        <w:rPr>
          <w:rFonts w:ascii="Times New Roman" w:hAnsi="Times New Roman"/>
          <w:sz w:val="24"/>
          <w:szCs w:val="24"/>
        </w:rPr>
        <w:t xml:space="preserve">ach </w:t>
      </w:r>
      <w:r w:rsidR="007969DC" w:rsidRPr="00F7678B">
        <w:rPr>
          <w:rFonts w:ascii="Times New Roman" w:hAnsi="Times New Roman"/>
          <w:sz w:val="24"/>
          <w:szCs w:val="24"/>
        </w:rPr>
        <w:t xml:space="preserve">nominated </w:t>
      </w:r>
      <w:r w:rsidR="00C11790" w:rsidRPr="00F7678B">
        <w:rPr>
          <w:rFonts w:ascii="Times New Roman" w:hAnsi="Times New Roman"/>
          <w:sz w:val="24"/>
          <w:szCs w:val="24"/>
        </w:rPr>
        <w:t xml:space="preserve">acreage </w:t>
      </w:r>
      <w:r w:rsidR="007D07DC" w:rsidRPr="00F7678B">
        <w:rPr>
          <w:rFonts w:ascii="Times New Roman" w:hAnsi="Times New Roman"/>
          <w:sz w:val="24"/>
          <w:szCs w:val="24"/>
        </w:rPr>
        <w:t>area is</w:t>
      </w:r>
      <w:r w:rsidR="00FA287D" w:rsidRPr="00F7678B">
        <w:rPr>
          <w:rFonts w:ascii="Times New Roman" w:hAnsi="Times New Roman"/>
          <w:sz w:val="24"/>
          <w:szCs w:val="24"/>
        </w:rPr>
        <w:t xml:space="preserve"> discussed with relevant stakeholders</w:t>
      </w:r>
      <w:r w:rsidR="007D07DC" w:rsidRPr="00F7678B">
        <w:rPr>
          <w:rFonts w:ascii="Times New Roman" w:hAnsi="Times New Roman"/>
          <w:sz w:val="24"/>
          <w:szCs w:val="24"/>
        </w:rPr>
        <w:t xml:space="preserve"> in the Com</w:t>
      </w:r>
      <w:r w:rsidR="00AB1E63" w:rsidRPr="00F7678B">
        <w:rPr>
          <w:rFonts w:ascii="Times New Roman" w:hAnsi="Times New Roman"/>
          <w:sz w:val="24"/>
          <w:szCs w:val="24"/>
        </w:rPr>
        <w:t>monwealth, State and Territory g</w:t>
      </w:r>
      <w:r w:rsidR="007D07DC" w:rsidRPr="00F7678B">
        <w:rPr>
          <w:rFonts w:ascii="Times New Roman" w:hAnsi="Times New Roman"/>
          <w:sz w:val="24"/>
          <w:szCs w:val="24"/>
        </w:rPr>
        <w:t xml:space="preserve">overnments, </w:t>
      </w:r>
      <w:r w:rsidR="00AB1E63" w:rsidRPr="00F7678B">
        <w:rPr>
          <w:rFonts w:ascii="Times New Roman" w:hAnsi="Times New Roman"/>
          <w:sz w:val="24"/>
          <w:szCs w:val="24"/>
        </w:rPr>
        <w:t>and</w:t>
      </w:r>
      <w:r w:rsidR="007969DC" w:rsidRPr="00F7678B">
        <w:rPr>
          <w:rFonts w:ascii="Times New Roman" w:hAnsi="Times New Roman"/>
          <w:sz w:val="24"/>
          <w:szCs w:val="24"/>
        </w:rPr>
        <w:t>, in some cases, extended</w:t>
      </w:r>
      <w:r w:rsidR="007D07DC" w:rsidRPr="00F7678B">
        <w:rPr>
          <w:rFonts w:ascii="Times New Roman" w:hAnsi="Times New Roman"/>
          <w:sz w:val="24"/>
          <w:szCs w:val="24"/>
        </w:rPr>
        <w:t xml:space="preserve"> to </w:t>
      </w:r>
      <w:r w:rsidR="003A09C0" w:rsidRPr="00F7678B">
        <w:rPr>
          <w:rFonts w:ascii="Times New Roman" w:hAnsi="Times New Roman"/>
          <w:sz w:val="24"/>
          <w:szCs w:val="24"/>
        </w:rPr>
        <w:t>other</w:t>
      </w:r>
      <w:r w:rsidR="007D07DC" w:rsidRPr="00F7678B">
        <w:rPr>
          <w:rFonts w:ascii="Times New Roman" w:hAnsi="Times New Roman"/>
          <w:sz w:val="24"/>
          <w:szCs w:val="24"/>
        </w:rPr>
        <w:t xml:space="preserve"> stakeholders </w:t>
      </w:r>
      <w:r w:rsidR="00885922" w:rsidRPr="00F7678B">
        <w:rPr>
          <w:rFonts w:ascii="Times New Roman" w:hAnsi="Times New Roman"/>
          <w:sz w:val="24"/>
          <w:szCs w:val="24"/>
        </w:rPr>
        <w:t>including local c</w:t>
      </w:r>
      <w:r w:rsidR="007D07DC" w:rsidRPr="00F7678B">
        <w:rPr>
          <w:rFonts w:ascii="Times New Roman" w:hAnsi="Times New Roman"/>
          <w:sz w:val="24"/>
          <w:szCs w:val="24"/>
        </w:rPr>
        <w:t>ouncils and fishing representatives. A</w:t>
      </w:r>
      <w:r w:rsidR="00FA287D" w:rsidRPr="00F7678B">
        <w:rPr>
          <w:rFonts w:ascii="Times New Roman" w:hAnsi="Times New Roman"/>
          <w:sz w:val="24"/>
          <w:szCs w:val="24"/>
        </w:rPr>
        <w:t xml:space="preserve">ll comments are considered </w:t>
      </w:r>
      <w:r w:rsidR="007D07DC" w:rsidRPr="00F7678B">
        <w:rPr>
          <w:rFonts w:ascii="Times New Roman" w:hAnsi="Times New Roman"/>
          <w:sz w:val="24"/>
          <w:szCs w:val="24"/>
        </w:rPr>
        <w:t xml:space="preserve">and contribute to the decision to release, </w:t>
      </w:r>
      <w:r w:rsidR="005F2A9E" w:rsidRPr="00F7678B">
        <w:rPr>
          <w:rFonts w:ascii="Times New Roman" w:hAnsi="Times New Roman"/>
          <w:sz w:val="24"/>
          <w:szCs w:val="24"/>
        </w:rPr>
        <w:t>remove or re-shape</w:t>
      </w:r>
      <w:r w:rsidR="002A54C5" w:rsidRPr="00F7678B">
        <w:rPr>
          <w:rFonts w:ascii="Times New Roman" w:hAnsi="Times New Roman"/>
          <w:sz w:val="24"/>
          <w:szCs w:val="24"/>
        </w:rPr>
        <w:t xml:space="preserve"> acreage</w:t>
      </w:r>
      <w:r w:rsidR="005F2A9E" w:rsidRPr="00F7678B">
        <w:rPr>
          <w:rFonts w:ascii="Times New Roman" w:hAnsi="Times New Roman"/>
          <w:sz w:val="24"/>
          <w:szCs w:val="24"/>
        </w:rPr>
        <w:t xml:space="preserve"> </w:t>
      </w:r>
      <w:r w:rsidR="00FA287D" w:rsidRPr="00F7678B">
        <w:rPr>
          <w:rFonts w:ascii="Times New Roman" w:hAnsi="Times New Roman"/>
          <w:sz w:val="24"/>
          <w:szCs w:val="24"/>
        </w:rPr>
        <w:t>areas.</w:t>
      </w:r>
      <w:r w:rsidR="005F2A9E" w:rsidRPr="00F7678B">
        <w:rPr>
          <w:rFonts w:ascii="Times New Roman" w:hAnsi="Times New Roman"/>
          <w:sz w:val="24"/>
          <w:szCs w:val="24"/>
        </w:rPr>
        <w:t xml:space="preserve"> </w:t>
      </w:r>
    </w:p>
    <w:p w14:paraId="0CDBFA6F" w14:textId="77777777" w:rsidR="002B1E31" w:rsidRPr="00F7678B" w:rsidRDefault="009C1572" w:rsidP="002B1E31">
      <w:pPr>
        <w:rPr>
          <w:rFonts w:ascii="Times New Roman" w:hAnsi="Times New Roman"/>
          <w:sz w:val="24"/>
          <w:szCs w:val="24"/>
        </w:rPr>
      </w:pPr>
      <w:r w:rsidRPr="00F7678B">
        <w:rPr>
          <w:rFonts w:ascii="Times New Roman" w:hAnsi="Times New Roman"/>
          <w:sz w:val="24"/>
          <w:szCs w:val="24"/>
        </w:rPr>
        <w:t xml:space="preserve">The award of an exploration permit does not </w:t>
      </w:r>
      <w:r w:rsidR="00DB79E2" w:rsidRPr="00F7678B">
        <w:rPr>
          <w:rFonts w:ascii="Times New Roman" w:hAnsi="Times New Roman"/>
          <w:sz w:val="24"/>
          <w:szCs w:val="24"/>
        </w:rPr>
        <w:t xml:space="preserve">automatically </w:t>
      </w:r>
      <w:r w:rsidRPr="00F7678B">
        <w:rPr>
          <w:rFonts w:ascii="Times New Roman" w:hAnsi="Times New Roman"/>
          <w:sz w:val="24"/>
          <w:szCs w:val="24"/>
        </w:rPr>
        <w:t>allow petroleum activities to occur</w:t>
      </w:r>
      <w:r w:rsidR="005F2A9E" w:rsidRPr="00F7678B">
        <w:rPr>
          <w:rFonts w:ascii="Times New Roman" w:hAnsi="Times New Roman"/>
          <w:sz w:val="24"/>
          <w:szCs w:val="24"/>
        </w:rPr>
        <w:t>.</w:t>
      </w:r>
      <w:r w:rsidRPr="00F7678B">
        <w:rPr>
          <w:rFonts w:ascii="Times New Roman" w:hAnsi="Times New Roman"/>
          <w:sz w:val="24"/>
          <w:szCs w:val="24"/>
        </w:rPr>
        <w:t xml:space="preserve"> </w:t>
      </w:r>
      <w:r w:rsidR="0044547A" w:rsidRPr="00F7678B">
        <w:rPr>
          <w:rFonts w:ascii="Times New Roman" w:hAnsi="Times New Roman"/>
          <w:sz w:val="24"/>
          <w:szCs w:val="24"/>
        </w:rPr>
        <w:t>Before an activity such as a seismic survey may take place, a</w:t>
      </w:r>
      <w:r w:rsidR="005F2A9E" w:rsidRPr="00F7678B">
        <w:rPr>
          <w:rFonts w:ascii="Times New Roman" w:hAnsi="Times New Roman"/>
          <w:sz w:val="24"/>
          <w:szCs w:val="24"/>
        </w:rPr>
        <w:t xml:space="preserve">n </w:t>
      </w:r>
      <w:r w:rsidR="003C20ED" w:rsidRPr="00F7678B">
        <w:rPr>
          <w:rFonts w:ascii="Times New Roman" w:hAnsi="Times New Roman"/>
          <w:sz w:val="24"/>
          <w:szCs w:val="24"/>
        </w:rPr>
        <w:t>environment p</w:t>
      </w:r>
      <w:r w:rsidR="001F6435" w:rsidRPr="00F7678B">
        <w:rPr>
          <w:rFonts w:ascii="Times New Roman" w:hAnsi="Times New Roman"/>
          <w:sz w:val="24"/>
          <w:szCs w:val="24"/>
        </w:rPr>
        <w:t>lan must</w:t>
      </w:r>
      <w:r w:rsidR="00DB79E2" w:rsidRPr="00F7678B">
        <w:rPr>
          <w:rFonts w:ascii="Times New Roman" w:hAnsi="Times New Roman"/>
          <w:sz w:val="24"/>
          <w:szCs w:val="24"/>
        </w:rPr>
        <w:t xml:space="preserve"> first</w:t>
      </w:r>
      <w:r w:rsidR="005F2A9E" w:rsidRPr="00F7678B">
        <w:rPr>
          <w:rFonts w:ascii="Times New Roman" w:hAnsi="Times New Roman"/>
          <w:sz w:val="24"/>
          <w:szCs w:val="24"/>
        </w:rPr>
        <w:t xml:space="preserve"> </w:t>
      </w:r>
      <w:r w:rsidR="001F6435" w:rsidRPr="00F7678B">
        <w:rPr>
          <w:rFonts w:ascii="Times New Roman" w:hAnsi="Times New Roman"/>
          <w:sz w:val="24"/>
          <w:szCs w:val="24"/>
        </w:rPr>
        <w:t>accepted</w:t>
      </w:r>
      <w:r w:rsidR="005F2A9E" w:rsidRPr="00F7678B">
        <w:rPr>
          <w:rFonts w:ascii="Times New Roman" w:hAnsi="Times New Roman"/>
          <w:sz w:val="24"/>
          <w:szCs w:val="24"/>
        </w:rPr>
        <w:t xml:space="preserve"> by </w:t>
      </w:r>
      <w:r w:rsidRPr="00F7678B">
        <w:rPr>
          <w:rFonts w:ascii="Times New Roman" w:hAnsi="Times New Roman"/>
          <w:sz w:val="24"/>
          <w:szCs w:val="24"/>
        </w:rPr>
        <w:t xml:space="preserve">NOPSEMA. </w:t>
      </w:r>
      <w:r w:rsidR="005F2A9E" w:rsidRPr="00F7678B">
        <w:rPr>
          <w:rFonts w:ascii="Times New Roman" w:hAnsi="Times New Roman"/>
          <w:sz w:val="24"/>
          <w:szCs w:val="24"/>
        </w:rPr>
        <w:t>NOPSEMA’s environment plan assessment process involves comprehensive consideration o</w:t>
      </w:r>
      <w:r w:rsidR="005C5763" w:rsidRPr="00F7678B">
        <w:rPr>
          <w:rFonts w:ascii="Times New Roman" w:hAnsi="Times New Roman"/>
          <w:sz w:val="24"/>
          <w:szCs w:val="24"/>
        </w:rPr>
        <w:t xml:space="preserve">f </w:t>
      </w:r>
      <w:r w:rsidR="00BA7B99">
        <w:rPr>
          <w:rFonts w:ascii="Times New Roman" w:hAnsi="Times New Roman"/>
          <w:sz w:val="24"/>
          <w:szCs w:val="24"/>
        </w:rPr>
        <w:t xml:space="preserve">the </w:t>
      </w:r>
      <w:r w:rsidR="005C5763" w:rsidRPr="00F7678B">
        <w:rPr>
          <w:rFonts w:ascii="Times New Roman" w:hAnsi="Times New Roman"/>
          <w:sz w:val="24"/>
          <w:szCs w:val="24"/>
        </w:rPr>
        <w:t>potential impacts and risks on</w:t>
      </w:r>
      <w:r w:rsidR="005F2A9E" w:rsidRPr="00F7678B">
        <w:rPr>
          <w:rFonts w:ascii="Times New Roman" w:hAnsi="Times New Roman"/>
          <w:sz w:val="24"/>
          <w:szCs w:val="24"/>
        </w:rPr>
        <w:t xml:space="preserve"> the environment from a proposed activity, and the proposed management and mitigation of those</w:t>
      </w:r>
      <w:r w:rsidR="007566DB" w:rsidRPr="00F7678B">
        <w:rPr>
          <w:rFonts w:ascii="Times New Roman" w:hAnsi="Times New Roman"/>
          <w:sz w:val="24"/>
          <w:szCs w:val="24"/>
        </w:rPr>
        <w:t xml:space="preserve"> impacts and</w:t>
      </w:r>
      <w:r w:rsidR="005F2A9E" w:rsidRPr="00F7678B">
        <w:rPr>
          <w:rFonts w:ascii="Times New Roman" w:hAnsi="Times New Roman"/>
          <w:sz w:val="24"/>
          <w:szCs w:val="24"/>
        </w:rPr>
        <w:t xml:space="preserve"> risks. </w:t>
      </w:r>
    </w:p>
    <w:p w14:paraId="6E231DE8" w14:textId="77777777" w:rsidR="006017DB" w:rsidRPr="00F7678B" w:rsidRDefault="00712EB8" w:rsidP="00D86EA6">
      <w:pPr>
        <w:rPr>
          <w:rFonts w:ascii="Times New Roman" w:hAnsi="Times New Roman"/>
          <w:sz w:val="24"/>
          <w:szCs w:val="24"/>
        </w:rPr>
      </w:pPr>
      <w:r w:rsidRPr="00F7678B">
        <w:rPr>
          <w:rFonts w:ascii="Times New Roman" w:hAnsi="Times New Roman"/>
          <w:sz w:val="24"/>
          <w:szCs w:val="24"/>
        </w:rPr>
        <w:t xml:space="preserve">NOPSEMA cannot accept an environment plan unless </w:t>
      </w:r>
      <w:r w:rsidR="00C636DF" w:rsidRPr="00F7678B">
        <w:rPr>
          <w:rFonts w:ascii="Times New Roman" w:hAnsi="Times New Roman"/>
          <w:sz w:val="24"/>
          <w:szCs w:val="24"/>
        </w:rPr>
        <w:t xml:space="preserve">it is </w:t>
      </w:r>
      <w:r w:rsidRPr="00F7678B">
        <w:rPr>
          <w:rFonts w:ascii="Times New Roman" w:hAnsi="Times New Roman"/>
          <w:sz w:val="24"/>
          <w:szCs w:val="24"/>
        </w:rPr>
        <w:t xml:space="preserve">satisfied that the impacts and risks of the </w:t>
      </w:r>
      <w:r w:rsidR="00947C62" w:rsidRPr="00F7678B">
        <w:rPr>
          <w:rFonts w:ascii="Times New Roman" w:hAnsi="Times New Roman"/>
          <w:sz w:val="24"/>
          <w:szCs w:val="24"/>
        </w:rPr>
        <w:t xml:space="preserve">proposed </w:t>
      </w:r>
      <w:r w:rsidRPr="00F7678B">
        <w:rPr>
          <w:rFonts w:ascii="Times New Roman" w:hAnsi="Times New Roman"/>
          <w:sz w:val="24"/>
          <w:szCs w:val="24"/>
        </w:rPr>
        <w:t xml:space="preserve">activity will be reduced to </w:t>
      </w:r>
      <w:r w:rsidR="00E4114C" w:rsidRPr="00F7678B">
        <w:rPr>
          <w:rFonts w:ascii="Times New Roman" w:hAnsi="Times New Roman"/>
          <w:sz w:val="24"/>
          <w:szCs w:val="24"/>
        </w:rPr>
        <w:t>ALARP</w:t>
      </w:r>
      <w:r w:rsidRPr="00F7678B">
        <w:rPr>
          <w:rFonts w:ascii="Times New Roman" w:hAnsi="Times New Roman"/>
          <w:sz w:val="24"/>
          <w:szCs w:val="24"/>
        </w:rPr>
        <w:t xml:space="preserve"> and to acceptable levels. This includes consideration of </w:t>
      </w:r>
      <w:r w:rsidR="00017C60" w:rsidRPr="00F7678B">
        <w:rPr>
          <w:rFonts w:ascii="Times New Roman" w:hAnsi="Times New Roman"/>
          <w:sz w:val="24"/>
          <w:szCs w:val="24"/>
        </w:rPr>
        <w:t xml:space="preserve">the </w:t>
      </w:r>
      <w:r w:rsidRPr="00F7678B">
        <w:rPr>
          <w:rFonts w:ascii="Times New Roman" w:hAnsi="Times New Roman"/>
          <w:sz w:val="24"/>
          <w:szCs w:val="24"/>
        </w:rPr>
        <w:t xml:space="preserve">potential impacts and risks to other marine users, including tourism, fishing and other regional industries, </w:t>
      </w:r>
      <w:r w:rsidR="002B285D" w:rsidRPr="00F7678B">
        <w:rPr>
          <w:rFonts w:ascii="Times New Roman" w:hAnsi="Times New Roman"/>
          <w:sz w:val="24"/>
          <w:szCs w:val="24"/>
        </w:rPr>
        <w:t>and</w:t>
      </w:r>
      <w:r w:rsidRPr="00F7678B">
        <w:rPr>
          <w:rFonts w:ascii="Times New Roman" w:hAnsi="Times New Roman"/>
          <w:sz w:val="24"/>
          <w:szCs w:val="24"/>
        </w:rPr>
        <w:t xml:space="preserve"> the natural environment. </w:t>
      </w:r>
      <w:r w:rsidR="00B234F6" w:rsidRPr="00F7678B">
        <w:rPr>
          <w:rFonts w:ascii="Times New Roman" w:hAnsi="Times New Roman"/>
          <w:sz w:val="24"/>
          <w:szCs w:val="24"/>
        </w:rPr>
        <w:t>As part of the environment p</w:t>
      </w:r>
      <w:r w:rsidR="005F2A9E" w:rsidRPr="00F7678B">
        <w:rPr>
          <w:rFonts w:ascii="Times New Roman" w:hAnsi="Times New Roman"/>
          <w:sz w:val="24"/>
          <w:szCs w:val="24"/>
        </w:rPr>
        <w:t xml:space="preserve">lan </w:t>
      </w:r>
      <w:r w:rsidR="00D95648" w:rsidRPr="00F7678B">
        <w:rPr>
          <w:rFonts w:ascii="Times New Roman" w:hAnsi="Times New Roman"/>
          <w:sz w:val="24"/>
          <w:szCs w:val="24"/>
        </w:rPr>
        <w:t xml:space="preserve">assessment </w:t>
      </w:r>
      <w:r w:rsidR="005F2A9E" w:rsidRPr="00F7678B">
        <w:rPr>
          <w:rFonts w:ascii="Times New Roman" w:hAnsi="Times New Roman"/>
          <w:sz w:val="24"/>
          <w:szCs w:val="24"/>
        </w:rPr>
        <w:t>process, consultation wi</w:t>
      </w:r>
      <w:r w:rsidR="002F4064" w:rsidRPr="00F7678B">
        <w:rPr>
          <w:rFonts w:ascii="Times New Roman" w:hAnsi="Times New Roman"/>
          <w:sz w:val="24"/>
          <w:szCs w:val="24"/>
        </w:rPr>
        <w:t>th relevant stakeholders occurs</w:t>
      </w:r>
      <w:r w:rsidR="008A7F6D" w:rsidRPr="00F7678B">
        <w:rPr>
          <w:rFonts w:ascii="Times New Roman" w:hAnsi="Times New Roman"/>
          <w:sz w:val="24"/>
          <w:szCs w:val="24"/>
        </w:rPr>
        <w:t xml:space="preserve"> and</w:t>
      </w:r>
      <w:r w:rsidR="000D0493" w:rsidRPr="00F7678B">
        <w:rPr>
          <w:rFonts w:ascii="Times New Roman" w:hAnsi="Times New Roman"/>
          <w:sz w:val="24"/>
          <w:szCs w:val="24"/>
        </w:rPr>
        <w:t xml:space="preserve"> </w:t>
      </w:r>
      <w:r w:rsidR="002F4064" w:rsidRPr="00F7678B">
        <w:rPr>
          <w:rFonts w:ascii="Times New Roman" w:hAnsi="Times New Roman"/>
          <w:sz w:val="24"/>
          <w:szCs w:val="24"/>
        </w:rPr>
        <w:t>c</w:t>
      </w:r>
      <w:r w:rsidR="005F2A9E" w:rsidRPr="00F7678B">
        <w:rPr>
          <w:rFonts w:ascii="Times New Roman" w:hAnsi="Times New Roman"/>
          <w:sz w:val="24"/>
          <w:szCs w:val="24"/>
        </w:rPr>
        <w:t xml:space="preserve">omments </w:t>
      </w:r>
      <w:r w:rsidR="00AF116E" w:rsidRPr="00F7678B">
        <w:rPr>
          <w:rFonts w:ascii="Times New Roman" w:hAnsi="Times New Roman"/>
          <w:sz w:val="24"/>
          <w:szCs w:val="24"/>
        </w:rPr>
        <w:t xml:space="preserve">related to the content of the environment plan </w:t>
      </w:r>
      <w:r w:rsidR="005F2A9E" w:rsidRPr="00F7678B">
        <w:rPr>
          <w:rFonts w:ascii="Times New Roman" w:hAnsi="Times New Roman"/>
          <w:sz w:val="24"/>
          <w:szCs w:val="24"/>
        </w:rPr>
        <w:t xml:space="preserve">are taken into account </w:t>
      </w:r>
      <w:r w:rsidR="002F4064" w:rsidRPr="00F7678B">
        <w:rPr>
          <w:rFonts w:ascii="Times New Roman" w:hAnsi="Times New Roman"/>
          <w:sz w:val="24"/>
          <w:szCs w:val="24"/>
        </w:rPr>
        <w:t xml:space="preserve">by </w:t>
      </w:r>
      <w:r w:rsidR="00AF116E" w:rsidRPr="00F7678B">
        <w:rPr>
          <w:rFonts w:ascii="Times New Roman" w:hAnsi="Times New Roman"/>
          <w:sz w:val="24"/>
          <w:szCs w:val="24"/>
        </w:rPr>
        <w:t xml:space="preserve">NOPSEMA </w:t>
      </w:r>
      <w:r w:rsidR="00587F73" w:rsidRPr="00F7678B">
        <w:rPr>
          <w:rFonts w:ascii="Times New Roman" w:hAnsi="Times New Roman"/>
          <w:sz w:val="24"/>
          <w:szCs w:val="24"/>
        </w:rPr>
        <w:t>in</w:t>
      </w:r>
      <w:r w:rsidR="002F4064" w:rsidRPr="00F7678B">
        <w:rPr>
          <w:rFonts w:ascii="Times New Roman" w:hAnsi="Times New Roman"/>
          <w:sz w:val="24"/>
          <w:szCs w:val="24"/>
        </w:rPr>
        <w:t xml:space="preserve"> deciding to </w:t>
      </w:r>
      <w:r w:rsidR="00C5072B" w:rsidRPr="00F7678B">
        <w:rPr>
          <w:rFonts w:ascii="Times New Roman" w:hAnsi="Times New Roman"/>
          <w:sz w:val="24"/>
          <w:szCs w:val="24"/>
        </w:rPr>
        <w:t>accept the</w:t>
      </w:r>
      <w:r w:rsidR="005F2A9E" w:rsidRPr="00F7678B">
        <w:rPr>
          <w:rFonts w:ascii="Times New Roman" w:hAnsi="Times New Roman"/>
          <w:sz w:val="24"/>
          <w:szCs w:val="24"/>
        </w:rPr>
        <w:t xml:space="preserve"> </w:t>
      </w:r>
      <w:r w:rsidR="002F4064" w:rsidRPr="00F7678B">
        <w:rPr>
          <w:rFonts w:ascii="Times New Roman" w:hAnsi="Times New Roman"/>
          <w:sz w:val="24"/>
          <w:szCs w:val="24"/>
        </w:rPr>
        <w:t>e</w:t>
      </w:r>
      <w:r w:rsidR="005F2A9E" w:rsidRPr="00F7678B">
        <w:rPr>
          <w:rFonts w:ascii="Times New Roman" w:hAnsi="Times New Roman"/>
          <w:sz w:val="24"/>
          <w:szCs w:val="24"/>
        </w:rPr>
        <w:t xml:space="preserve">nvironment </w:t>
      </w:r>
      <w:r w:rsidR="002F4064" w:rsidRPr="00F7678B">
        <w:rPr>
          <w:rFonts w:ascii="Times New Roman" w:hAnsi="Times New Roman"/>
          <w:sz w:val="24"/>
          <w:szCs w:val="24"/>
        </w:rPr>
        <w:t>p</w:t>
      </w:r>
      <w:r w:rsidR="005F2A9E" w:rsidRPr="00F7678B">
        <w:rPr>
          <w:rFonts w:ascii="Times New Roman" w:hAnsi="Times New Roman"/>
          <w:sz w:val="24"/>
          <w:szCs w:val="24"/>
        </w:rPr>
        <w:t>lan</w:t>
      </w:r>
      <w:r w:rsidR="00D87C7E" w:rsidRPr="00F7678B">
        <w:rPr>
          <w:rFonts w:ascii="Times New Roman" w:hAnsi="Times New Roman"/>
          <w:sz w:val="24"/>
          <w:szCs w:val="24"/>
        </w:rPr>
        <w:t xml:space="preserve"> under the Environment Regulations</w:t>
      </w:r>
      <w:r w:rsidR="005F2A9E" w:rsidRPr="00F7678B">
        <w:rPr>
          <w:rFonts w:ascii="Times New Roman" w:hAnsi="Times New Roman"/>
          <w:sz w:val="24"/>
          <w:szCs w:val="24"/>
        </w:rPr>
        <w:t>.</w:t>
      </w:r>
    </w:p>
    <w:p w14:paraId="543F4637" w14:textId="77777777" w:rsidR="0013458A" w:rsidRPr="00F7678B" w:rsidRDefault="0013458A" w:rsidP="00D86EA6">
      <w:pPr>
        <w:rPr>
          <w:rFonts w:ascii="Times New Roman" w:hAnsi="Times New Roman"/>
          <w:sz w:val="24"/>
          <w:szCs w:val="24"/>
        </w:rPr>
      </w:pPr>
      <w:r w:rsidRPr="00F7678B">
        <w:rPr>
          <w:rFonts w:ascii="Times New Roman" w:hAnsi="Times New Roman"/>
          <w:noProof/>
          <w:lang w:eastAsia="en-AU"/>
        </w:rPr>
        <mc:AlternateContent>
          <mc:Choice Requires="wps">
            <w:drawing>
              <wp:inline distT="0" distB="0" distL="0" distR="0" wp14:anchorId="44EEE5F3" wp14:editId="1BF86B15">
                <wp:extent cx="5829300" cy="1404620"/>
                <wp:effectExtent l="0" t="0" r="19050" b="1841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4E705CB0" w14:textId="77777777" w:rsidR="00970FCC" w:rsidRPr="0013458A" w:rsidRDefault="00970FCC" w:rsidP="0013458A">
                            <w:pPr>
                              <w:spacing w:before="120" w:after="120"/>
                              <w:rPr>
                                <w:rFonts w:ascii="Times New Roman" w:hAnsi="Times New Roman"/>
                                <w:sz w:val="24"/>
                                <w:szCs w:val="24"/>
                              </w:rPr>
                            </w:pPr>
                            <w:r>
                              <w:rPr>
                                <w:rFonts w:ascii="Times New Roman" w:hAnsi="Times New Roman"/>
                                <w:b/>
                                <w:sz w:val="24"/>
                                <w:szCs w:val="24"/>
                              </w:rPr>
                              <w:t>Recommendation 12</w:t>
                            </w:r>
                            <w:r w:rsidRPr="00B45977">
                              <w:rPr>
                                <w:rFonts w:ascii="Times New Roman" w:hAnsi="Times New Roman"/>
                                <w:b/>
                                <w:sz w:val="24"/>
                                <w:szCs w:val="24"/>
                              </w:rPr>
                              <w:t>:</w:t>
                            </w:r>
                            <w:r w:rsidRPr="00B45977">
                              <w:rPr>
                                <w:rFonts w:ascii="Times New Roman" w:hAnsi="Times New Roman"/>
                                <w:sz w:val="24"/>
                                <w:szCs w:val="24"/>
                              </w:rPr>
                              <w:t xml:space="preserve"> </w:t>
                            </w:r>
                            <w:r w:rsidRPr="0013458A">
                              <w:rPr>
                                <w:rFonts w:ascii="Times New Roman" w:hAnsi="Times New Roman"/>
                                <w:sz w:val="24"/>
                                <w:szCs w:val="24"/>
                              </w:rPr>
                              <w:t xml:space="preserve">The committee recommends that the Australian Government introduce legislation: </w:t>
                            </w:r>
                          </w:p>
                          <w:p w14:paraId="47A0BC8E" w14:textId="77777777" w:rsidR="00970FCC" w:rsidRPr="0013458A" w:rsidRDefault="00970FCC" w:rsidP="00297AA4">
                            <w:pPr>
                              <w:pStyle w:val="ListParagraph"/>
                              <w:numPr>
                                <w:ilvl w:val="0"/>
                                <w:numId w:val="9"/>
                              </w:numPr>
                              <w:spacing w:before="120" w:after="120"/>
                              <w:rPr>
                                <w:rFonts w:ascii="Times New Roman" w:hAnsi="Times New Roman"/>
                                <w:sz w:val="24"/>
                                <w:szCs w:val="24"/>
                              </w:rPr>
                            </w:pPr>
                            <w:r w:rsidRPr="0013458A">
                              <w:rPr>
                                <w:rFonts w:ascii="Times New Roman" w:hAnsi="Times New Roman"/>
                                <w:sz w:val="24"/>
                                <w:szCs w:val="24"/>
                              </w:rPr>
                              <w:t xml:space="preserve">to create exclusion zones for seismic activities in or around Australian Marine Parks in 'Commonwealth marine areas', as defined in the </w:t>
                            </w:r>
                            <w:r w:rsidRPr="0013458A">
                              <w:rPr>
                                <w:rFonts w:ascii="Times New Roman" w:hAnsi="Times New Roman"/>
                                <w:i/>
                                <w:sz w:val="24"/>
                                <w:szCs w:val="24"/>
                              </w:rPr>
                              <w:t>Environment Protection and Biodiversity Conservation Act 1999</w:t>
                            </w:r>
                            <w:r w:rsidRPr="0013458A">
                              <w:rPr>
                                <w:rFonts w:ascii="Times New Roman" w:hAnsi="Times New Roman"/>
                                <w:sz w:val="24"/>
                                <w:szCs w:val="24"/>
                              </w:rPr>
                              <w:t xml:space="preserve">; and </w:t>
                            </w:r>
                          </w:p>
                          <w:p w14:paraId="7C6E6DA5" w14:textId="77777777" w:rsidR="00970FCC" w:rsidRPr="002B1E31" w:rsidRDefault="00970FCC" w:rsidP="00297AA4">
                            <w:pPr>
                              <w:pStyle w:val="ListParagraph"/>
                              <w:numPr>
                                <w:ilvl w:val="0"/>
                                <w:numId w:val="9"/>
                              </w:numPr>
                              <w:spacing w:before="120" w:after="120"/>
                              <w:rPr>
                                <w:rFonts w:ascii="Times New Roman" w:hAnsi="Times New Roman"/>
                                <w:sz w:val="24"/>
                                <w:szCs w:val="24"/>
                              </w:rPr>
                            </w:pPr>
                            <w:proofErr w:type="gramStart"/>
                            <w:r w:rsidRPr="0013458A">
                              <w:rPr>
                                <w:rFonts w:ascii="Times New Roman" w:hAnsi="Times New Roman"/>
                                <w:sz w:val="24"/>
                                <w:szCs w:val="24"/>
                              </w:rPr>
                              <w:t>to</w:t>
                            </w:r>
                            <w:proofErr w:type="gramEnd"/>
                            <w:r w:rsidRPr="0013458A">
                              <w:rPr>
                                <w:rFonts w:ascii="Times New Roman" w:hAnsi="Times New Roman"/>
                                <w:sz w:val="24"/>
                                <w:szCs w:val="24"/>
                              </w:rPr>
                              <w:t xml:space="preserve"> prohibit acreage release and acceptance of environment plans that propose seismic activities in Biologically Important Areas, to comply with environmental protection legislation and international obligations.</w:t>
                            </w:r>
                          </w:p>
                        </w:txbxContent>
                      </wps:txbx>
                      <wps:bodyPr rot="0" vert="horz" wrap="square" lIns="91440" tIns="45720" rIns="91440" bIns="45720" anchor="t" anchorCtr="0">
                        <a:spAutoFit/>
                      </wps:bodyPr>
                    </wps:wsp>
                  </a:graphicData>
                </a:graphic>
              </wp:inline>
            </w:drawing>
          </mc:Choice>
          <mc:Fallback>
            <w:pict>
              <v:shape w14:anchorId="44EEE5F3" id="_x0000_s1037"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" fillcolor="#dbe5f1 [660]">
                <v:textbox style="mso-fit-shape-to-text:t">
                  <w:txbxContent>
                    <w:p w14:paraId="4E705CB0" w14:textId="77777777" w:rsidR="00970FCC" w:rsidRPr="0013458A" w:rsidRDefault="00970FCC" w:rsidP="0013458A">
                      <w:pPr>
                        <w:spacing w:before="120" w:after="120"/>
                        <w:rPr>
                          <w:rFonts w:ascii="Times New Roman" w:hAnsi="Times New Roman"/>
                          <w:sz w:val="24"/>
                          <w:szCs w:val="24"/>
                        </w:rPr>
                      </w:pPr>
                      <w:r>
                        <w:rPr>
                          <w:rFonts w:ascii="Times New Roman" w:hAnsi="Times New Roman"/>
                          <w:b/>
                          <w:sz w:val="24"/>
                          <w:szCs w:val="24"/>
                        </w:rPr>
                        <w:t>Recommendation 12</w:t>
                      </w:r>
                      <w:r w:rsidRPr="00B45977">
                        <w:rPr>
                          <w:rFonts w:ascii="Times New Roman" w:hAnsi="Times New Roman"/>
                          <w:b/>
                          <w:sz w:val="24"/>
                          <w:szCs w:val="24"/>
                        </w:rPr>
                        <w:t>:</w:t>
                      </w:r>
                      <w:r w:rsidRPr="00B45977">
                        <w:rPr>
                          <w:rFonts w:ascii="Times New Roman" w:hAnsi="Times New Roman"/>
                          <w:sz w:val="24"/>
                          <w:szCs w:val="24"/>
                        </w:rPr>
                        <w:t xml:space="preserve"> </w:t>
                      </w:r>
                      <w:r w:rsidRPr="0013458A">
                        <w:rPr>
                          <w:rFonts w:ascii="Times New Roman" w:hAnsi="Times New Roman"/>
                          <w:sz w:val="24"/>
                          <w:szCs w:val="24"/>
                        </w:rPr>
                        <w:t xml:space="preserve">The committee recommends that the Australian Government introduce legislation: </w:t>
                      </w:r>
                    </w:p>
                    <w:p w14:paraId="47A0BC8E" w14:textId="77777777" w:rsidR="00970FCC" w:rsidRPr="0013458A" w:rsidRDefault="00970FCC" w:rsidP="00297AA4">
                      <w:pPr>
                        <w:pStyle w:val="ListParagraph"/>
                        <w:numPr>
                          <w:ilvl w:val="0"/>
                          <w:numId w:val="9"/>
                        </w:numPr>
                        <w:spacing w:before="120" w:after="120"/>
                        <w:rPr>
                          <w:rFonts w:ascii="Times New Roman" w:hAnsi="Times New Roman"/>
                          <w:sz w:val="24"/>
                          <w:szCs w:val="24"/>
                        </w:rPr>
                      </w:pPr>
                      <w:r w:rsidRPr="0013458A">
                        <w:rPr>
                          <w:rFonts w:ascii="Times New Roman" w:hAnsi="Times New Roman"/>
                          <w:sz w:val="24"/>
                          <w:szCs w:val="24"/>
                        </w:rPr>
                        <w:t xml:space="preserve">to create exclusion zones for seismic activities in or around Australian Marine Parks in 'Commonwealth marine areas', as defined in the </w:t>
                      </w:r>
                      <w:r w:rsidRPr="0013458A">
                        <w:rPr>
                          <w:rFonts w:ascii="Times New Roman" w:hAnsi="Times New Roman"/>
                          <w:i/>
                          <w:sz w:val="24"/>
                          <w:szCs w:val="24"/>
                        </w:rPr>
                        <w:t>Environment Protection and Biodiversity Conservation Act 1999</w:t>
                      </w:r>
                      <w:r w:rsidRPr="0013458A">
                        <w:rPr>
                          <w:rFonts w:ascii="Times New Roman" w:hAnsi="Times New Roman"/>
                          <w:sz w:val="24"/>
                          <w:szCs w:val="24"/>
                        </w:rPr>
                        <w:t xml:space="preserve">; and </w:t>
                      </w:r>
                    </w:p>
                    <w:p w14:paraId="7C6E6DA5" w14:textId="77777777" w:rsidR="00970FCC" w:rsidRPr="002B1E31" w:rsidRDefault="00970FCC" w:rsidP="00297AA4">
                      <w:pPr>
                        <w:pStyle w:val="ListParagraph"/>
                        <w:numPr>
                          <w:ilvl w:val="0"/>
                          <w:numId w:val="9"/>
                        </w:numPr>
                        <w:spacing w:before="120" w:after="120"/>
                        <w:rPr>
                          <w:rFonts w:ascii="Times New Roman" w:hAnsi="Times New Roman"/>
                          <w:sz w:val="24"/>
                          <w:szCs w:val="24"/>
                        </w:rPr>
                      </w:pPr>
                      <w:proofErr w:type="gramStart"/>
                      <w:r w:rsidRPr="0013458A">
                        <w:rPr>
                          <w:rFonts w:ascii="Times New Roman" w:hAnsi="Times New Roman"/>
                          <w:sz w:val="24"/>
                          <w:szCs w:val="24"/>
                        </w:rPr>
                        <w:t>to</w:t>
                      </w:r>
                      <w:proofErr w:type="gramEnd"/>
                      <w:r w:rsidRPr="0013458A">
                        <w:rPr>
                          <w:rFonts w:ascii="Times New Roman" w:hAnsi="Times New Roman"/>
                          <w:sz w:val="24"/>
                          <w:szCs w:val="24"/>
                        </w:rPr>
                        <w:t xml:space="preserve"> prohibit acreage release and acceptance of environment plans that propose seismic activities in Biologically Important Areas, to comply with environmental protection legislation and international obligations.</w:t>
                      </w:r>
                    </w:p>
                  </w:txbxContent>
                </v:textbox>
                <w10:anchorlock/>
              </v:shape>
            </w:pict>
          </mc:Fallback>
        </mc:AlternateContent>
      </w:r>
    </w:p>
    <w:p w14:paraId="1A758C6A" w14:textId="77777777" w:rsidR="0013458A" w:rsidRPr="00F7678B" w:rsidRDefault="0013458A" w:rsidP="009522C5">
      <w:pPr>
        <w:rPr>
          <w:rFonts w:ascii="Times New Roman" w:hAnsi="Times New Roman"/>
          <w:sz w:val="24"/>
          <w:szCs w:val="24"/>
        </w:rPr>
      </w:pPr>
      <w:r w:rsidRPr="00F7678B">
        <w:rPr>
          <w:rFonts w:ascii="Times New Roman" w:hAnsi="Times New Roman"/>
          <w:sz w:val="24"/>
          <w:szCs w:val="24"/>
        </w:rPr>
        <w:t xml:space="preserve">The Government </w:t>
      </w:r>
      <w:r w:rsidR="009A3441" w:rsidRPr="00F7678B">
        <w:rPr>
          <w:rFonts w:ascii="Times New Roman" w:hAnsi="Times New Roman"/>
          <w:b/>
          <w:sz w:val="24"/>
          <w:szCs w:val="24"/>
        </w:rPr>
        <w:t>does not accept</w:t>
      </w:r>
      <w:r w:rsidRPr="00F7678B">
        <w:rPr>
          <w:rFonts w:ascii="Times New Roman" w:hAnsi="Times New Roman"/>
          <w:b/>
          <w:sz w:val="24"/>
          <w:szCs w:val="24"/>
        </w:rPr>
        <w:t xml:space="preserve"> </w:t>
      </w:r>
      <w:r w:rsidRPr="00F7678B">
        <w:rPr>
          <w:rFonts w:ascii="Times New Roman" w:hAnsi="Times New Roman"/>
          <w:sz w:val="24"/>
          <w:szCs w:val="24"/>
        </w:rPr>
        <w:t>this recommendation.</w:t>
      </w:r>
    </w:p>
    <w:p w14:paraId="2A988F95" w14:textId="77777777" w:rsidR="009A3441" w:rsidRPr="00F7678B" w:rsidRDefault="009A3441" w:rsidP="009522C5">
      <w:pPr>
        <w:rPr>
          <w:rFonts w:ascii="Times New Roman" w:hAnsi="Times New Roman"/>
          <w:sz w:val="24"/>
          <w:szCs w:val="24"/>
        </w:rPr>
      </w:pPr>
      <w:r w:rsidRPr="00F7678B">
        <w:rPr>
          <w:rFonts w:ascii="Times New Roman" w:hAnsi="Times New Roman"/>
          <w:sz w:val="24"/>
          <w:szCs w:val="24"/>
        </w:rPr>
        <w:t>S</w:t>
      </w:r>
      <w:r w:rsidR="00C96657" w:rsidRPr="00F7678B">
        <w:rPr>
          <w:rFonts w:ascii="Times New Roman" w:hAnsi="Times New Roman"/>
          <w:sz w:val="24"/>
          <w:szCs w:val="24"/>
        </w:rPr>
        <w:t xml:space="preserve">eismic surveys </w:t>
      </w:r>
      <w:r w:rsidRPr="00F7678B">
        <w:rPr>
          <w:rFonts w:ascii="Times New Roman" w:hAnsi="Times New Roman"/>
          <w:sz w:val="24"/>
          <w:szCs w:val="24"/>
        </w:rPr>
        <w:t>occurring in or near</w:t>
      </w:r>
      <w:r w:rsidR="002530B1" w:rsidRPr="00F7678B">
        <w:rPr>
          <w:rFonts w:ascii="Times New Roman" w:hAnsi="Times New Roman"/>
          <w:sz w:val="24"/>
          <w:szCs w:val="24"/>
        </w:rPr>
        <w:t xml:space="preserve"> to</w:t>
      </w:r>
      <w:r w:rsidRPr="00F7678B">
        <w:rPr>
          <w:rFonts w:ascii="Times New Roman" w:hAnsi="Times New Roman"/>
          <w:sz w:val="24"/>
          <w:szCs w:val="24"/>
        </w:rPr>
        <w:t xml:space="preserve"> Australian Marine Parks (AMPs) and </w:t>
      </w:r>
      <w:r w:rsidR="00AC116D" w:rsidRPr="00F7678B">
        <w:rPr>
          <w:rFonts w:ascii="Times New Roman" w:hAnsi="Times New Roman"/>
          <w:sz w:val="24"/>
          <w:szCs w:val="24"/>
        </w:rPr>
        <w:t>Biologically Important Areas (BIAs)</w:t>
      </w:r>
      <w:r w:rsidRPr="00F7678B">
        <w:rPr>
          <w:rFonts w:ascii="Times New Roman" w:hAnsi="Times New Roman"/>
          <w:sz w:val="24"/>
          <w:szCs w:val="24"/>
        </w:rPr>
        <w:t xml:space="preserve"> are managed in accordance with environmental protection legislation and consistent with international obligations. The Government </w:t>
      </w:r>
      <w:r w:rsidR="00AC116D" w:rsidRPr="00F7678B">
        <w:rPr>
          <w:rFonts w:ascii="Times New Roman" w:hAnsi="Times New Roman"/>
          <w:sz w:val="24"/>
          <w:szCs w:val="24"/>
        </w:rPr>
        <w:t xml:space="preserve">does not consider that </w:t>
      </w:r>
      <w:r w:rsidRPr="00F7678B">
        <w:rPr>
          <w:rFonts w:ascii="Times New Roman" w:hAnsi="Times New Roman"/>
          <w:sz w:val="24"/>
          <w:szCs w:val="24"/>
        </w:rPr>
        <w:t>introducing further legislation</w:t>
      </w:r>
      <w:r w:rsidR="00AC116D" w:rsidRPr="00F7678B">
        <w:rPr>
          <w:rFonts w:ascii="Times New Roman" w:hAnsi="Times New Roman"/>
          <w:sz w:val="24"/>
          <w:szCs w:val="24"/>
        </w:rPr>
        <w:t>,</w:t>
      </w:r>
      <w:r w:rsidRPr="00F7678B">
        <w:rPr>
          <w:rFonts w:ascii="Times New Roman" w:hAnsi="Times New Roman"/>
          <w:sz w:val="24"/>
          <w:szCs w:val="24"/>
        </w:rPr>
        <w:t xml:space="preserve"> as recommended by the Committee</w:t>
      </w:r>
      <w:r w:rsidR="00AC116D" w:rsidRPr="00F7678B">
        <w:rPr>
          <w:rFonts w:ascii="Times New Roman" w:hAnsi="Times New Roman"/>
          <w:sz w:val="24"/>
          <w:szCs w:val="24"/>
        </w:rPr>
        <w:t>,</w:t>
      </w:r>
      <w:r w:rsidRPr="00F7678B">
        <w:rPr>
          <w:rFonts w:ascii="Times New Roman" w:hAnsi="Times New Roman"/>
          <w:sz w:val="24"/>
          <w:szCs w:val="24"/>
        </w:rPr>
        <w:t xml:space="preserve"> is </w:t>
      </w:r>
      <w:r w:rsidR="009302E6" w:rsidRPr="00F7678B">
        <w:rPr>
          <w:rFonts w:ascii="Times New Roman" w:hAnsi="Times New Roman"/>
          <w:sz w:val="24"/>
          <w:szCs w:val="24"/>
        </w:rPr>
        <w:t>required</w:t>
      </w:r>
      <w:r w:rsidRPr="00F7678B">
        <w:rPr>
          <w:rFonts w:ascii="Times New Roman" w:hAnsi="Times New Roman"/>
          <w:sz w:val="24"/>
          <w:szCs w:val="24"/>
        </w:rPr>
        <w:t>.</w:t>
      </w:r>
    </w:p>
    <w:p w14:paraId="71567A8B" w14:textId="77777777" w:rsidR="00EB3A6C" w:rsidRPr="00F7678B" w:rsidRDefault="00EB3A6C" w:rsidP="009522C5">
      <w:pPr>
        <w:rPr>
          <w:rFonts w:ascii="Times New Roman" w:hAnsi="Times New Roman"/>
          <w:i/>
          <w:sz w:val="24"/>
          <w:szCs w:val="24"/>
        </w:rPr>
      </w:pPr>
      <w:r w:rsidRPr="00F7678B">
        <w:rPr>
          <w:rFonts w:ascii="Times New Roman" w:hAnsi="Times New Roman"/>
          <w:i/>
          <w:sz w:val="24"/>
          <w:szCs w:val="24"/>
        </w:rPr>
        <w:t>Australian Marine Parks</w:t>
      </w:r>
      <w:r w:rsidR="009215D6" w:rsidRPr="00F7678B">
        <w:rPr>
          <w:rFonts w:ascii="Times New Roman" w:hAnsi="Times New Roman"/>
          <w:i/>
          <w:sz w:val="24"/>
          <w:szCs w:val="24"/>
        </w:rPr>
        <w:t xml:space="preserve"> (AMPs)</w:t>
      </w:r>
    </w:p>
    <w:p w14:paraId="1DA8159E" w14:textId="77777777" w:rsidR="00632745" w:rsidRPr="00F7678B" w:rsidRDefault="00632745" w:rsidP="009522C5">
      <w:pPr>
        <w:rPr>
          <w:rFonts w:ascii="Times New Roman" w:hAnsi="Times New Roman"/>
          <w:sz w:val="24"/>
          <w:szCs w:val="24"/>
        </w:rPr>
      </w:pPr>
      <w:r w:rsidRPr="00F7678B">
        <w:rPr>
          <w:rFonts w:ascii="Times New Roman" w:hAnsi="Times New Roman"/>
          <w:sz w:val="24"/>
          <w:szCs w:val="24"/>
        </w:rPr>
        <w:t xml:space="preserve">AMPs are zoned based on the International Union for the Conservation of Nature (IUCN) principles with the aim of including representative examples of marine habitats and features within the Commonwealth marine area. The </w:t>
      </w:r>
      <w:r w:rsidR="009572F6" w:rsidRPr="00F7678B">
        <w:rPr>
          <w:rFonts w:ascii="Times New Roman" w:hAnsi="Times New Roman"/>
          <w:sz w:val="24"/>
          <w:szCs w:val="24"/>
        </w:rPr>
        <w:t>AMPs</w:t>
      </w:r>
      <w:r w:rsidRPr="00F7678B">
        <w:rPr>
          <w:rFonts w:ascii="Times New Roman" w:hAnsi="Times New Roman"/>
          <w:sz w:val="24"/>
          <w:szCs w:val="24"/>
        </w:rPr>
        <w:t xml:space="preserve"> include IUCN ca</w:t>
      </w:r>
      <w:r w:rsidR="00FA739F" w:rsidRPr="00F7678B">
        <w:rPr>
          <w:rFonts w:ascii="Times New Roman" w:hAnsi="Times New Roman"/>
          <w:sz w:val="24"/>
          <w:szCs w:val="24"/>
        </w:rPr>
        <w:t xml:space="preserve">tegory </w:t>
      </w:r>
      <w:proofErr w:type="spellStart"/>
      <w:proofErr w:type="gramStart"/>
      <w:r w:rsidR="00FA739F" w:rsidRPr="00F7678B">
        <w:rPr>
          <w:rFonts w:ascii="Times New Roman" w:hAnsi="Times New Roman"/>
          <w:sz w:val="24"/>
          <w:szCs w:val="24"/>
        </w:rPr>
        <w:t>Ia</w:t>
      </w:r>
      <w:proofErr w:type="spellEnd"/>
      <w:proofErr w:type="gramEnd"/>
      <w:r w:rsidR="00FA739F" w:rsidRPr="00F7678B">
        <w:rPr>
          <w:rFonts w:ascii="Times New Roman" w:hAnsi="Times New Roman"/>
          <w:sz w:val="24"/>
          <w:szCs w:val="24"/>
        </w:rPr>
        <w:t>, II, IV and VI zones.</w:t>
      </w:r>
    </w:p>
    <w:p w14:paraId="54521042" w14:textId="77777777" w:rsidR="00024181" w:rsidRPr="00F7678B" w:rsidRDefault="00632745" w:rsidP="009522C5">
      <w:pPr>
        <w:rPr>
          <w:rFonts w:ascii="Times New Roman" w:hAnsi="Times New Roman"/>
          <w:sz w:val="24"/>
          <w:szCs w:val="24"/>
        </w:rPr>
      </w:pPr>
      <w:r w:rsidRPr="00F7678B">
        <w:rPr>
          <w:rFonts w:ascii="Times New Roman" w:hAnsi="Times New Roman"/>
          <w:sz w:val="24"/>
          <w:szCs w:val="24"/>
        </w:rPr>
        <w:t xml:space="preserve">Management plans for the five marine park networks (South-east, South-west, North-west, North and Temperate East networks) and the Coral Sea Marine Park have been established under the EPBC Act. The </w:t>
      </w:r>
      <w:r w:rsidR="005F7842" w:rsidRPr="00F7678B">
        <w:rPr>
          <w:rFonts w:ascii="Times New Roman" w:hAnsi="Times New Roman"/>
          <w:sz w:val="24"/>
          <w:szCs w:val="24"/>
        </w:rPr>
        <w:t xml:space="preserve">marine park </w:t>
      </w:r>
      <w:r w:rsidRPr="00F7678B">
        <w:rPr>
          <w:rFonts w:ascii="Times New Roman" w:hAnsi="Times New Roman"/>
          <w:sz w:val="24"/>
          <w:szCs w:val="24"/>
        </w:rPr>
        <w:t>management plans exclude seismic surveys in all AMP zones except for Multiple Use Zones and Special Purpose Zones (IUCN category VI)</w:t>
      </w:r>
      <w:r w:rsidR="005A7A0F" w:rsidRPr="00F7678B">
        <w:rPr>
          <w:rFonts w:ascii="Times New Roman" w:hAnsi="Times New Roman"/>
          <w:sz w:val="24"/>
          <w:szCs w:val="24"/>
        </w:rPr>
        <w:t>,</w:t>
      </w:r>
      <w:r w:rsidRPr="00F7678B">
        <w:rPr>
          <w:rFonts w:ascii="Times New Roman" w:hAnsi="Times New Roman"/>
          <w:sz w:val="24"/>
          <w:szCs w:val="24"/>
        </w:rPr>
        <w:t xml:space="preserve"> in accordance with a Class Approval </w:t>
      </w:r>
      <w:r w:rsidR="005F3A5E" w:rsidRPr="00F7678B">
        <w:rPr>
          <w:rFonts w:ascii="Times New Roman" w:hAnsi="Times New Roman"/>
          <w:sz w:val="24"/>
          <w:szCs w:val="24"/>
        </w:rPr>
        <w:t>authorisation</w:t>
      </w:r>
      <w:r w:rsidRPr="00F7678B">
        <w:rPr>
          <w:rFonts w:ascii="Times New Roman" w:hAnsi="Times New Roman"/>
          <w:sz w:val="24"/>
          <w:szCs w:val="24"/>
        </w:rPr>
        <w:t xml:space="preserve"> issued by the Director of Nat</w:t>
      </w:r>
      <w:r w:rsidR="00F32176" w:rsidRPr="00F7678B">
        <w:rPr>
          <w:rFonts w:ascii="Times New Roman" w:hAnsi="Times New Roman"/>
          <w:sz w:val="24"/>
          <w:szCs w:val="24"/>
        </w:rPr>
        <w:t xml:space="preserve">ional Parks. </w:t>
      </w:r>
      <w:r w:rsidRPr="00F7678B">
        <w:rPr>
          <w:rFonts w:ascii="Times New Roman" w:hAnsi="Times New Roman"/>
          <w:sz w:val="24"/>
          <w:szCs w:val="24"/>
        </w:rPr>
        <w:t>Within the Multiple</w:t>
      </w:r>
      <w:r w:rsidR="00413740" w:rsidRPr="00F7678B">
        <w:rPr>
          <w:rFonts w:ascii="Times New Roman" w:hAnsi="Times New Roman"/>
          <w:sz w:val="24"/>
          <w:szCs w:val="24"/>
        </w:rPr>
        <w:t xml:space="preserve"> Use Zones and Special Purpose Z</w:t>
      </w:r>
      <w:r w:rsidRPr="00F7678B">
        <w:rPr>
          <w:rFonts w:ascii="Times New Roman" w:hAnsi="Times New Roman"/>
          <w:sz w:val="24"/>
          <w:szCs w:val="24"/>
        </w:rPr>
        <w:t>ones, seismi</w:t>
      </w:r>
      <w:r w:rsidR="00024181" w:rsidRPr="00F7678B">
        <w:rPr>
          <w:rFonts w:ascii="Times New Roman" w:hAnsi="Times New Roman"/>
          <w:sz w:val="24"/>
          <w:szCs w:val="24"/>
        </w:rPr>
        <w:t xml:space="preserve">c surveys are only allowed if the potential impacts and risks of the </w:t>
      </w:r>
      <w:r w:rsidR="00BB7447">
        <w:rPr>
          <w:rFonts w:ascii="Times New Roman" w:hAnsi="Times New Roman"/>
          <w:sz w:val="24"/>
          <w:szCs w:val="24"/>
        </w:rPr>
        <w:t xml:space="preserve">proposed </w:t>
      </w:r>
      <w:r w:rsidR="00024181" w:rsidRPr="00F7678B">
        <w:rPr>
          <w:rFonts w:ascii="Times New Roman" w:hAnsi="Times New Roman"/>
          <w:sz w:val="24"/>
          <w:szCs w:val="24"/>
        </w:rPr>
        <w:t xml:space="preserve">activity on marine park values </w:t>
      </w:r>
      <w:r w:rsidRPr="00F7678B">
        <w:rPr>
          <w:rFonts w:ascii="Times New Roman" w:hAnsi="Times New Roman"/>
          <w:sz w:val="24"/>
          <w:szCs w:val="24"/>
        </w:rPr>
        <w:t xml:space="preserve">will be avoided or reduced to </w:t>
      </w:r>
      <w:r w:rsidR="00024181" w:rsidRPr="00F7678B">
        <w:rPr>
          <w:rFonts w:ascii="Times New Roman" w:hAnsi="Times New Roman"/>
          <w:sz w:val="24"/>
          <w:szCs w:val="24"/>
        </w:rPr>
        <w:t>ALARP and are</w:t>
      </w:r>
      <w:r w:rsidRPr="00F7678B">
        <w:rPr>
          <w:rFonts w:ascii="Times New Roman" w:hAnsi="Times New Roman"/>
          <w:sz w:val="24"/>
          <w:szCs w:val="24"/>
        </w:rPr>
        <w:t xml:space="preserve"> acceptable. </w:t>
      </w:r>
    </w:p>
    <w:p w14:paraId="6B46A737" w14:textId="77777777" w:rsidR="00EB3A6C" w:rsidRPr="00F7678B" w:rsidRDefault="00632745" w:rsidP="009522C5">
      <w:pPr>
        <w:rPr>
          <w:rFonts w:ascii="Times New Roman" w:hAnsi="Times New Roman"/>
          <w:sz w:val="24"/>
          <w:szCs w:val="24"/>
        </w:rPr>
      </w:pPr>
      <w:r w:rsidRPr="00F7678B">
        <w:rPr>
          <w:rFonts w:ascii="Times New Roman" w:hAnsi="Times New Roman"/>
          <w:sz w:val="24"/>
          <w:szCs w:val="24"/>
        </w:rPr>
        <w:t>There is a Class Approval for each AMP</w:t>
      </w:r>
      <w:r w:rsidR="004F3E7B" w:rsidRPr="00F7678B">
        <w:rPr>
          <w:rFonts w:ascii="Times New Roman" w:hAnsi="Times New Roman"/>
          <w:sz w:val="24"/>
          <w:szCs w:val="24"/>
        </w:rPr>
        <w:t xml:space="preserve"> network</w:t>
      </w:r>
      <w:r w:rsidRPr="00F7678B">
        <w:rPr>
          <w:rFonts w:ascii="Times New Roman" w:hAnsi="Times New Roman"/>
          <w:sz w:val="24"/>
          <w:szCs w:val="24"/>
        </w:rPr>
        <w:t xml:space="preserve"> and these class approvals authorise activities un</w:t>
      </w:r>
      <w:r w:rsidR="008B620E" w:rsidRPr="00F7678B">
        <w:rPr>
          <w:rFonts w:ascii="Times New Roman" w:hAnsi="Times New Roman"/>
          <w:sz w:val="24"/>
          <w:szCs w:val="24"/>
        </w:rPr>
        <w:t>dertaken in accordance with an e</w:t>
      </w:r>
      <w:r w:rsidRPr="00F7678B">
        <w:rPr>
          <w:rFonts w:ascii="Times New Roman" w:hAnsi="Times New Roman"/>
          <w:sz w:val="24"/>
          <w:szCs w:val="24"/>
        </w:rPr>
        <w:t xml:space="preserve">nvironment </w:t>
      </w:r>
      <w:r w:rsidR="008B620E" w:rsidRPr="00F7678B">
        <w:rPr>
          <w:rFonts w:ascii="Times New Roman" w:hAnsi="Times New Roman"/>
          <w:sz w:val="24"/>
          <w:szCs w:val="24"/>
        </w:rPr>
        <w:t>p</w:t>
      </w:r>
      <w:r w:rsidRPr="00F7678B">
        <w:rPr>
          <w:rFonts w:ascii="Times New Roman" w:hAnsi="Times New Roman"/>
          <w:sz w:val="24"/>
          <w:szCs w:val="24"/>
        </w:rPr>
        <w:t xml:space="preserve">lan accepted </w:t>
      </w:r>
      <w:r w:rsidR="00BB2398" w:rsidRPr="00F7678B">
        <w:rPr>
          <w:rFonts w:ascii="Times New Roman" w:hAnsi="Times New Roman"/>
          <w:sz w:val="24"/>
          <w:szCs w:val="24"/>
        </w:rPr>
        <w:t xml:space="preserve">by NOPSEMA </w:t>
      </w:r>
      <w:r w:rsidRPr="00F7678B">
        <w:rPr>
          <w:rFonts w:ascii="Times New Roman" w:hAnsi="Times New Roman"/>
          <w:sz w:val="24"/>
          <w:szCs w:val="24"/>
        </w:rPr>
        <w:t xml:space="preserve">under the Environment Regulations. When developing </w:t>
      </w:r>
      <w:r w:rsidR="008B04FA" w:rsidRPr="00F7678B">
        <w:rPr>
          <w:rFonts w:ascii="Times New Roman" w:hAnsi="Times New Roman"/>
          <w:sz w:val="24"/>
          <w:szCs w:val="24"/>
        </w:rPr>
        <w:t>an</w:t>
      </w:r>
      <w:r w:rsidRPr="00F7678B">
        <w:rPr>
          <w:rFonts w:ascii="Times New Roman" w:hAnsi="Times New Roman"/>
          <w:sz w:val="24"/>
          <w:szCs w:val="24"/>
        </w:rPr>
        <w:t xml:space="preserve"> </w:t>
      </w:r>
      <w:r w:rsidR="00FB23D1" w:rsidRPr="00F7678B">
        <w:rPr>
          <w:rFonts w:ascii="Times New Roman" w:hAnsi="Times New Roman"/>
          <w:sz w:val="24"/>
          <w:szCs w:val="24"/>
        </w:rPr>
        <w:t>environment plan</w:t>
      </w:r>
      <w:r w:rsidRPr="00F7678B">
        <w:rPr>
          <w:rFonts w:ascii="Times New Roman" w:hAnsi="Times New Roman"/>
          <w:sz w:val="24"/>
          <w:szCs w:val="24"/>
        </w:rPr>
        <w:t>, titleholders are required to consult with all relevant persons, including the Director of National Parks</w:t>
      </w:r>
      <w:r w:rsidR="00A163B2" w:rsidRPr="00F7678B">
        <w:rPr>
          <w:rFonts w:ascii="Times New Roman" w:hAnsi="Times New Roman"/>
          <w:sz w:val="24"/>
          <w:szCs w:val="24"/>
        </w:rPr>
        <w:t>,</w:t>
      </w:r>
      <w:r w:rsidRPr="00F7678B">
        <w:rPr>
          <w:rFonts w:ascii="Times New Roman" w:hAnsi="Times New Roman"/>
          <w:sz w:val="24"/>
          <w:szCs w:val="24"/>
        </w:rPr>
        <w:t xml:space="preserve"> if there is the potential for impacts and risks </w:t>
      </w:r>
      <w:r w:rsidR="001F4431" w:rsidRPr="00F7678B">
        <w:rPr>
          <w:rFonts w:ascii="Times New Roman" w:hAnsi="Times New Roman"/>
          <w:sz w:val="24"/>
          <w:szCs w:val="24"/>
        </w:rPr>
        <w:t>on</w:t>
      </w:r>
      <w:r w:rsidRPr="00F7678B">
        <w:rPr>
          <w:rFonts w:ascii="Times New Roman" w:hAnsi="Times New Roman"/>
          <w:sz w:val="24"/>
          <w:szCs w:val="24"/>
        </w:rPr>
        <w:t xml:space="preserve"> AMPs. </w:t>
      </w:r>
      <w:r w:rsidR="009225EB" w:rsidRPr="00F7678B">
        <w:rPr>
          <w:rFonts w:ascii="Times New Roman" w:hAnsi="Times New Roman"/>
          <w:sz w:val="24"/>
          <w:szCs w:val="24"/>
        </w:rPr>
        <w:t>The</w:t>
      </w:r>
      <w:r w:rsidRPr="00F7678B">
        <w:rPr>
          <w:rFonts w:ascii="Times New Roman" w:hAnsi="Times New Roman"/>
          <w:sz w:val="24"/>
          <w:szCs w:val="24"/>
        </w:rPr>
        <w:t xml:space="preserve"> </w:t>
      </w:r>
      <w:r w:rsidR="00A163B2" w:rsidRPr="00F7678B">
        <w:rPr>
          <w:rFonts w:ascii="Times New Roman" w:hAnsi="Times New Roman"/>
          <w:sz w:val="24"/>
          <w:szCs w:val="24"/>
        </w:rPr>
        <w:t>environment plan</w:t>
      </w:r>
      <w:r w:rsidRPr="00F7678B">
        <w:rPr>
          <w:rFonts w:ascii="Times New Roman" w:hAnsi="Times New Roman"/>
          <w:sz w:val="24"/>
          <w:szCs w:val="24"/>
        </w:rPr>
        <w:t xml:space="preserve"> assessment process explicitly takes into consideration impacts on matters</w:t>
      </w:r>
      <w:r w:rsidR="00A163B2" w:rsidRPr="00F7678B">
        <w:rPr>
          <w:rFonts w:ascii="Times New Roman" w:hAnsi="Times New Roman"/>
          <w:sz w:val="24"/>
          <w:szCs w:val="24"/>
        </w:rPr>
        <w:t xml:space="preserve"> </w:t>
      </w:r>
      <w:r w:rsidR="009225EB" w:rsidRPr="00F7678B">
        <w:rPr>
          <w:rFonts w:ascii="Times New Roman" w:hAnsi="Times New Roman"/>
          <w:sz w:val="24"/>
          <w:szCs w:val="24"/>
        </w:rPr>
        <w:t>protected under the EPBC Act</w:t>
      </w:r>
      <w:r w:rsidR="00C73C85" w:rsidRPr="00F7678B">
        <w:rPr>
          <w:rFonts w:ascii="Times New Roman" w:hAnsi="Times New Roman"/>
          <w:sz w:val="24"/>
          <w:szCs w:val="24"/>
        </w:rPr>
        <w:t xml:space="preserve"> and</w:t>
      </w:r>
      <w:r w:rsidR="00A163B2" w:rsidRPr="00F7678B">
        <w:rPr>
          <w:rFonts w:ascii="Times New Roman" w:hAnsi="Times New Roman"/>
          <w:sz w:val="24"/>
          <w:szCs w:val="24"/>
        </w:rPr>
        <w:t xml:space="preserve"> AMPs with</w:t>
      </w:r>
      <w:r w:rsidR="00052D4F">
        <w:rPr>
          <w:rFonts w:ascii="Times New Roman" w:hAnsi="Times New Roman"/>
          <w:sz w:val="24"/>
          <w:szCs w:val="24"/>
        </w:rPr>
        <w:t>in the Commonwealth marine a</w:t>
      </w:r>
      <w:r w:rsidR="00C73C85" w:rsidRPr="00F7678B">
        <w:rPr>
          <w:rFonts w:ascii="Times New Roman" w:hAnsi="Times New Roman"/>
          <w:sz w:val="24"/>
          <w:szCs w:val="24"/>
        </w:rPr>
        <w:t xml:space="preserve">rea. </w:t>
      </w:r>
      <w:r w:rsidR="00BB008A" w:rsidRPr="00F7678B">
        <w:rPr>
          <w:rFonts w:ascii="Times New Roman" w:hAnsi="Times New Roman"/>
          <w:sz w:val="24"/>
          <w:szCs w:val="24"/>
        </w:rPr>
        <w:t xml:space="preserve">NOPSEMA </w:t>
      </w:r>
      <w:r w:rsidR="00A163B2" w:rsidRPr="00F7678B">
        <w:rPr>
          <w:rFonts w:ascii="Times New Roman" w:hAnsi="Times New Roman"/>
          <w:sz w:val="24"/>
          <w:szCs w:val="24"/>
        </w:rPr>
        <w:t xml:space="preserve">cannot accept an </w:t>
      </w:r>
      <w:r w:rsidR="00BB008A" w:rsidRPr="00F7678B">
        <w:rPr>
          <w:rFonts w:ascii="Times New Roman" w:hAnsi="Times New Roman"/>
          <w:sz w:val="24"/>
          <w:szCs w:val="24"/>
        </w:rPr>
        <w:t>environment p</w:t>
      </w:r>
      <w:r w:rsidR="00A163B2" w:rsidRPr="00F7678B">
        <w:rPr>
          <w:rFonts w:ascii="Times New Roman" w:hAnsi="Times New Roman"/>
          <w:sz w:val="24"/>
          <w:szCs w:val="24"/>
        </w:rPr>
        <w:t xml:space="preserve">lan that is inconsistent with the </w:t>
      </w:r>
      <w:r w:rsidR="005B2B64" w:rsidRPr="00F7678B">
        <w:rPr>
          <w:rFonts w:ascii="Times New Roman" w:hAnsi="Times New Roman"/>
          <w:sz w:val="24"/>
          <w:szCs w:val="24"/>
        </w:rPr>
        <w:t xml:space="preserve">relevant </w:t>
      </w:r>
      <w:r w:rsidR="00A163B2" w:rsidRPr="00F7678B">
        <w:rPr>
          <w:rFonts w:ascii="Times New Roman" w:hAnsi="Times New Roman"/>
          <w:sz w:val="24"/>
          <w:szCs w:val="24"/>
        </w:rPr>
        <w:t>marine park management plans.</w:t>
      </w:r>
    </w:p>
    <w:p w14:paraId="1089D0C2" w14:textId="77777777" w:rsidR="00EB3A6C" w:rsidRPr="00F7678B" w:rsidRDefault="00EB3A6C" w:rsidP="009522C5">
      <w:pPr>
        <w:rPr>
          <w:rFonts w:ascii="Times New Roman" w:hAnsi="Times New Roman"/>
          <w:i/>
          <w:sz w:val="24"/>
          <w:szCs w:val="24"/>
        </w:rPr>
      </w:pPr>
      <w:r w:rsidRPr="00F7678B">
        <w:rPr>
          <w:rFonts w:ascii="Times New Roman" w:hAnsi="Times New Roman"/>
          <w:i/>
          <w:sz w:val="24"/>
          <w:szCs w:val="24"/>
        </w:rPr>
        <w:t>Biologically Important Areas</w:t>
      </w:r>
      <w:r w:rsidR="009215D6" w:rsidRPr="00F7678B">
        <w:rPr>
          <w:rFonts w:ascii="Times New Roman" w:hAnsi="Times New Roman"/>
          <w:i/>
          <w:sz w:val="24"/>
          <w:szCs w:val="24"/>
        </w:rPr>
        <w:t xml:space="preserve"> (BIAs)</w:t>
      </w:r>
    </w:p>
    <w:p w14:paraId="121A6BFC" w14:textId="77777777" w:rsidR="00D87280" w:rsidRPr="00F7678B" w:rsidRDefault="00F32176" w:rsidP="009522C5">
      <w:pPr>
        <w:rPr>
          <w:rFonts w:ascii="Times New Roman" w:hAnsi="Times New Roman"/>
          <w:sz w:val="24"/>
          <w:szCs w:val="24"/>
        </w:rPr>
      </w:pPr>
      <w:r w:rsidRPr="00F7678B">
        <w:rPr>
          <w:rFonts w:ascii="Times New Roman" w:hAnsi="Times New Roman"/>
          <w:sz w:val="24"/>
          <w:szCs w:val="24"/>
        </w:rPr>
        <w:t xml:space="preserve">BIAs represent spatially defined areas where aggregations of individuals of a species are known to display biologically important behaviours such as breeding, foraging, resting or migration. BIAs are a key element of the </w:t>
      </w:r>
      <w:r w:rsidR="00240458" w:rsidRPr="00F7678B">
        <w:rPr>
          <w:rFonts w:ascii="Times New Roman" w:hAnsi="Times New Roman"/>
          <w:sz w:val="24"/>
          <w:szCs w:val="24"/>
        </w:rPr>
        <w:t xml:space="preserve">listed </w:t>
      </w:r>
      <w:r w:rsidRPr="00F7678B">
        <w:rPr>
          <w:rFonts w:ascii="Times New Roman" w:hAnsi="Times New Roman"/>
          <w:sz w:val="24"/>
          <w:szCs w:val="24"/>
        </w:rPr>
        <w:t>threatened species recovery plans, conservation advice</w:t>
      </w:r>
      <w:r w:rsidR="00634E97">
        <w:rPr>
          <w:rFonts w:ascii="Times New Roman" w:hAnsi="Times New Roman"/>
          <w:sz w:val="24"/>
          <w:szCs w:val="24"/>
        </w:rPr>
        <w:t>s</w:t>
      </w:r>
      <w:r w:rsidRPr="00F7678B">
        <w:rPr>
          <w:rFonts w:ascii="Times New Roman" w:hAnsi="Times New Roman"/>
          <w:sz w:val="24"/>
          <w:szCs w:val="24"/>
        </w:rPr>
        <w:t xml:space="preserve"> and Marine Bioregional Plans prepared under the EPBC Act. </w:t>
      </w:r>
      <w:r w:rsidR="007B3A40" w:rsidRPr="00F7678B">
        <w:rPr>
          <w:rFonts w:ascii="Times New Roman" w:hAnsi="Times New Roman"/>
          <w:sz w:val="24"/>
          <w:szCs w:val="24"/>
        </w:rPr>
        <w:t>DAWE</w:t>
      </w:r>
      <w:r w:rsidRPr="00F7678B">
        <w:rPr>
          <w:rFonts w:ascii="Times New Roman" w:hAnsi="Times New Roman"/>
          <w:sz w:val="24"/>
          <w:szCs w:val="24"/>
        </w:rPr>
        <w:t xml:space="preserve"> creates and maintains BIA maps with assistance from specialist research scientists and others who provide geospatial data and new information. </w:t>
      </w:r>
    </w:p>
    <w:p w14:paraId="1AAD5D4B" w14:textId="77777777" w:rsidR="00D87280" w:rsidRPr="00F7678B" w:rsidRDefault="00D87280" w:rsidP="009522C5">
      <w:pPr>
        <w:rPr>
          <w:rFonts w:ascii="Times New Roman" w:hAnsi="Times New Roman"/>
          <w:sz w:val="24"/>
          <w:szCs w:val="24"/>
        </w:rPr>
      </w:pPr>
      <w:r w:rsidRPr="00F7678B">
        <w:rPr>
          <w:rFonts w:ascii="Times New Roman" w:hAnsi="Times New Roman"/>
          <w:sz w:val="24"/>
          <w:szCs w:val="24"/>
        </w:rPr>
        <w:t xml:space="preserve">BIAs are considered in the </w:t>
      </w:r>
      <w:r w:rsidR="005A7A0F" w:rsidRPr="00F7678B">
        <w:rPr>
          <w:rFonts w:ascii="Times New Roman" w:hAnsi="Times New Roman"/>
          <w:sz w:val="24"/>
          <w:szCs w:val="24"/>
        </w:rPr>
        <w:t xml:space="preserve">petroleum </w:t>
      </w:r>
      <w:r w:rsidRPr="00F7678B">
        <w:rPr>
          <w:rFonts w:ascii="Times New Roman" w:hAnsi="Times New Roman"/>
          <w:sz w:val="24"/>
          <w:szCs w:val="24"/>
        </w:rPr>
        <w:t xml:space="preserve">acreage release process. </w:t>
      </w:r>
      <w:r w:rsidR="005A7A0F" w:rsidRPr="00F7678B">
        <w:rPr>
          <w:rFonts w:ascii="Times New Roman" w:hAnsi="Times New Roman"/>
          <w:sz w:val="24"/>
          <w:szCs w:val="24"/>
        </w:rPr>
        <w:t>C</w:t>
      </w:r>
      <w:r w:rsidRPr="00F7678B">
        <w:rPr>
          <w:rFonts w:ascii="Times New Roman" w:hAnsi="Times New Roman"/>
          <w:sz w:val="24"/>
          <w:szCs w:val="24"/>
        </w:rPr>
        <w:t xml:space="preserve">ompanies are advised to consider BIAs when nominating </w:t>
      </w:r>
      <w:r w:rsidR="005A7A0F" w:rsidRPr="00F7678B">
        <w:rPr>
          <w:rFonts w:ascii="Times New Roman" w:hAnsi="Times New Roman"/>
          <w:sz w:val="24"/>
          <w:szCs w:val="24"/>
        </w:rPr>
        <w:t>an area for</w:t>
      </w:r>
      <w:r w:rsidRPr="00F7678B">
        <w:rPr>
          <w:rFonts w:ascii="Times New Roman" w:hAnsi="Times New Roman"/>
          <w:sz w:val="24"/>
          <w:szCs w:val="24"/>
        </w:rPr>
        <w:t xml:space="preserve"> acreage. BIAs are considered in DISER’s consultation with DAWE and NOPSEMA prior to the release of an acreage area. Further, guidance information advising nominating companies to consider BIAs when bidding on an area is included in the gazette notice advertising the acreage areas. </w:t>
      </w:r>
    </w:p>
    <w:p w14:paraId="07E0C950" w14:textId="77777777" w:rsidR="00F927A1" w:rsidRDefault="006006B8" w:rsidP="009522C5">
      <w:pPr>
        <w:rPr>
          <w:rFonts w:ascii="Times New Roman" w:hAnsi="Times New Roman"/>
          <w:sz w:val="24"/>
          <w:szCs w:val="24"/>
        </w:rPr>
      </w:pPr>
      <w:r w:rsidRPr="00F7678B">
        <w:rPr>
          <w:rFonts w:ascii="Times New Roman" w:hAnsi="Times New Roman"/>
          <w:sz w:val="24"/>
          <w:szCs w:val="24"/>
        </w:rPr>
        <w:t xml:space="preserve">All seismic surveys undertaken in the Commonwealth </w:t>
      </w:r>
      <w:r w:rsidR="003444F2">
        <w:rPr>
          <w:rFonts w:ascii="Times New Roman" w:hAnsi="Times New Roman"/>
          <w:sz w:val="24"/>
          <w:szCs w:val="24"/>
        </w:rPr>
        <w:t>marine a</w:t>
      </w:r>
      <w:r w:rsidRPr="00F7678B">
        <w:rPr>
          <w:rFonts w:ascii="Times New Roman" w:hAnsi="Times New Roman"/>
          <w:sz w:val="24"/>
          <w:szCs w:val="24"/>
        </w:rPr>
        <w:t>rea require an environment plan accepte</w:t>
      </w:r>
      <w:r w:rsidR="00D82C0D" w:rsidRPr="00F7678B">
        <w:rPr>
          <w:rFonts w:ascii="Times New Roman" w:hAnsi="Times New Roman"/>
          <w:sz w:val="24"/>
          <w:szCs w:val="24"/>
        </w:rPr>
        <w:t>d by NOPSEMA</w:t>
      </w:r>
      <w:r w:rsidR="00004CF1" w:rsidRPr="00F7678B">
        <w:rPr>
          <w:rFonts w:ascii="Times New Roman" w:hAnsi="Times New Roman"/>
          <w:sz w:val="24"/>
          <w:szCs w:val="24"/>
        </w:rPr>
        <w:t xml:space="preserve"> under the Environment Regulations</w:t>
      </w:r>
      <w:r w:rsidR="00D82C0D" w:rsidRPr="00F7678B">
        <w:rPr>
          <w:rFonts w:ascii="Times New Roman" w:hAnsi="Times New Roman"/>
          <w:sz w:val="24"/>
          <w:szCs w:val="24"/>
        </w:rPr>
        <w:t xml:space="preserve">. Titleholders must </w:t>
      </w:r>
      <w:r w:rsidRPr="00F7678B">
        <w:rPr>
          <w:rFonts w:ascii="Times New Roman" w:hAnsi="Times New Roman"/>
          <w:sz w:val="24"/>
          <w:szCs w:val="24"/>
        </w:rPr>
        <w:t>detail and evaluate</w:t>
      </w:r>
      <w:r w:rsidR="0091390E">
        <w:rPr>
          <w:rFonts w:ascii="Times New Roman" w:hAnsi="Times New Roman"/>
          <w:sz w:val="24"/>
          <w:szCs w:val="24"/>
        </w:rPr>
        <w:t xml:space="preserve"> potential</w:t>
      </w:r>
      <w:r w:rsidRPr="00F7678B">
        <w:rPr>
          <w:rFonts w:ascii="Times New Roman" w:hAnsi="Times New Roman"/>
          <w:sz w:val="24"/>
          <w:szCs w:val="24"/>
        </w:rPr>
        <w:t xml:space="preserve"> environmental impacts and risks</w:t>
      </w:r>
      <w:r w:rsidR="00D82C0D" w:rsidRPr="00F7678B">
        <w:rPr>
          <w:rFonts w:ascii="Times New Roman" w:hAnsi="Times New Roman"/>
          <w:sz w:val="24"/>
          <w:szCs w:val="24"/>
        </w:rPr>
        <w:t xml:space="preserve">, consult with relevant persons and </w:t>
      </w:r>
      <w:r w:rsidRPr="00F7678B">
        <w:rPr>
          <w:rFonts w:ascii="Times New Roman" w:hAnsi="Times New Roman"/>
          <w:sz w:val="24"/>
          <w:szCs w:val="24"/>
        </w:rPr>
        <w:t xml:space="preserve">demonstrate that impacts and risks will be reduced to a level that is </w:t>
      </w:r>
      <w:r w:rsidR="00D82C0D" w:rsidRPr="00F7678B">
        <w:rPr>
          <w:rFonts w:ascii="Times New Roman" w:hAnsi="Times New Roman"/>
          <w:sz w:val="24"/>
          <w:szCs w:val="24"/>
        </w:rPr>
        <w:t>ALARP</w:t>
      </w:r>
      <w:r w:rsidRPr="00F7678B">
        <w:rPr>
          <w:rFonts w:ascii="Times New Roman" w:hAnsi="Times New Roman"/>
          <w:sz w:val="24"/>
          <w:szCs w:val="24"/>
        </w:rPr>
        <w:t xml:space="preserve"> and acceptable. </w:t>
      </w:r>
    </w:p>
    <w:p w14:paraId="35A0FD63" w14:textId="77777777" w:rsidR="00307BAE" w:rsidRPr="00F7678B" w:rsidRDefault="00307BAE" w:rsidP="009522C5">
      <w:pPr>
        <w:rPr>
          <w:rFonts w:ascii="Times New Roman" w:hAnsi="Times New Roman"/>
          <w:sz w:val="24"/>
          <w:szCs w:val="24"/>
        </w:rPr>
      </w:pPr>
      <w:r w:rsidRPr="00F7678B">
        <w:rPr>
          <w:rFonts w:ascii="Times New Roman" w:hAnsi="Times New Roman"/>
          <w:sz w:val="24"/>
          <w:szCs w:val="24"/>
        </w:rPr>
        <w:t>Commonly</w:t>
      </w:r>
      <w:r w:rsidR="001D46D6">
        <w:rPr>
          <w:rFonts w:ascii="Times New Roman" w:hAnsi="Times New Roman"/>
          <w:sz w:val="24"/>
          <w:szCs w:val="24"/>
        </w:rPr>
        <w:t xml:space="preserve"> </w:t>
      </w:r>
      <w:r w:rsidRPr="00F7678B">
        <w:rPr>
          <w:rFonts w:ascii="Times New Roman" w:hAnsi="Times New Roman"/>
          <w:sz w:val="24"/>
          <w:szCs w:val="24"/>
        </w:rPr>
        <w:t xml:space="preserve">applied control measures to mitigate impacts on AMP values or marine species within BIAs include: </w:t>
      </w:r>
    </w:p>
    <w:p w14:paraId="7C258E63" w14:textId="77777777" w:rsidR="00EB3BE2" w:rsidRPr="00F7678B" w:rsidRDefault="00307BAE" w:rsidP="009522C5">
      <w:pPr>
        <w:pStyle w:val="ListParagraph"/>
        <w:numPr>
          <w:ilvl w:val="0"/>
          <w:numId w:val="10"/>
        </w:numPr>
        <w:rPr>
          <w:rFonts w:ascii="Times New Roman" w:hAnsi="Times New Roman"/>
          <w:sz w:val="24"/>
          <w:szCs w:val="24"/>
        </w:rPr>
      </w:pPr>
      <w:r w:rsidRPr="00F7678B">
        <w:rPr>
          <w:rFonts w:ascii="Times New Roman" w:hAnsi="Times New Roman"/>
          <w:sz w:val="24"/>
          <w:szCs w:val="24"/>
        </w:rPr>
        <w:t>Eliminating the impact by applying temporal and/or spatial limitations in the survey design to avoid overlap with important areas at biologi</w:t>
      </w:r>
      <w:r w:rsidR="00EB3BE2" w:rsidRPr="00F7678B">
        <w:rPr>
          <w:rFonts w:ascii="Times New Roman" w:hAnsi="Times New Roman"/>
          <w:sz w:val="24"/>
          <w:szCs w:val="24"/>
        </w:rPr>
        <w:t>cally sensitive time periods</w:t>
      </w:r>
      <w:r w:rsidR="00235B08" w:rsidRPr="00F7678B">
        <w:rPr>
          <w:rFonts w:ascii="Times New Roman" w:hAnsi="Times New Roman"/>
          <w:sz w:val="24"/>
          <w:szCs w:val="24"/>
        </w:rPr>
        <w:t>.</w:t>
      </w:r>
    </w:p>
    <w:p w14:paraId="47D45A7C" w14:textId="77777777" w:rsidR="00EB3BE2" w:rsidRPr="00F7678B" w:rsidRDefault="00307BAE" w:rsidP="009522C5">
      <w:pPr>
        <w:pStyle w:val="ListParagraph"/>
        <w:numPr>
          <w:ilvl w:val="0"/>
          <w:numId w:val="10"/>
        </w:numPr>
        <w:rPr>
          <w:rFonts w:ascii="Times New Roman" w:hAnsi="Times New Roman"/>
          <w:sz w:val="24"/>
          <w:szCs w:val="24"/>
        </w:rPr>
      </w:pPr>
      <w:r w:rsidRPr="00F7678B">
        <w:rPr>
          <w:rFonts w:ascii="Times New Roman" w:hAnsi="Times New Roman"/>
          <w:sz w:val="24"/>
          <w:szCs w:val="24"/>
        </w:rPr>
        <w:t>Applying engineering controls by changing the survey configuration or array size to reduce the levels of sound being produced and pro</w:t>
      </w:r>
      <w:r w:rsidR="00EB3BE2" w:rsidRPr="00F7678B">
        <w:rPr>
          <w:rFonts w:ascii="Times New Roman" w:hAnsi="Times New Roman"/>
          <w:sz w:val="24"/>
          <w:szCs w:val="24"/>
        </w:rPr>
        <w:t>pagating into sensitive areas</w:t>
      </w:r>
      <w:r w:rsidR="00235B08" w:rsidRPr="00F7678B">
        <w:rPr>
          <w:rFonts w:ascii="Times New Roman" w:hAnsi="Times New Roman"/>
          <w:sz w:val="24"/>
          <w:szCs w:val="24"/>
        </w:rPr>
        <w:t>.</w:t>
      </w:r>
    </w:p>
    <w:p w14:paraId="38A01DE4" w14:textId="77777777" w:rsidR="00307BAE" w:rsidRPr="00F7678B" w:rsidRDefault="00307BAE" w:rsidP="009522C5">
      <w:pPr>
        <w:pStyle w:val="ListParagraph"/>
        <w:numPr>
          <w:ilvl w:val="0"/>
          <w:numId w:val="10"/>
        </w:numPr>
        <w:rPr>
          <w:rFonts w:ascii="Times New Roman" w:hAnsi="Times New Roman"/>
          <w:sz w:val="24"/>
          <w:szCs w:val="24"/>
        </w:rPr>
      </w:pPr>
      <w:r w:rsidRPr="00F7678B">
        <w:rPr>
          <w:rFonts w:ascii="Times New Roman" w:hAnsi="Times New Roman"/>
          <w:sz w:val="24"/>
          <w:szCs w:val="24"/>
        </w:rPr>
        <w:t xml:space="preserve">Applying administrative controls such as adaptive management/mitigation procedures </w:t>
      </w:r>
      <w:r w:rsidR="00EB3BE2" w:rsidRPr="00F7678B">
        <w:rPr>
          <w:rFonts w:ascii="Times New Roman" w:hAnsi="Times New Roman"/>
          <w:sz w:val="24"/>
          <w:szCs w:val="24"/>
        </w:rPr>
        <w:t>(</w:t>
      </w:r>
      <w:r w:rsidRPr="00F7678B">
        <w:rPr>
          <w:rFonts w:ascii="Times New Roman" w:hAnsi="Times New Roman"/>
          <w:sz w:val="24"/>
          <w:szCs w:val="24"/>
        </w:rPr>
        <w:t>e.g. powering down or shutting down the seismic source when marine fauna are observed within close proximity of the seismic array where impacts could occur, or moving to a different part of a survey area if high numbers of marine fauna are encountered</w:t>
      </w:r>
      <w:r w:rsidR="00EB3BE2" w:rsidRPr="00F7678B">
        <w:rPr>
          <w:rFonts w:ascii="Times New Roman" w:hAnsi="Times New Roman"/>
          <w:sz w:val="24"/>
          <w:szCs w:val="24"/>
        </w:rPr>
        <w:t>)</w:t>
      </w:r>
      <w:r w:rsidRPr="00F7678B">
        <w:rPr>
          <w:rFonts w:ascii="Times New Roman" w:hAnsi="Times New Roman"/>
          <w:sz w:val="24"/>
          <w:szCs w:val="24"/>
        </w:rPr>
        <w:t>.</w:t>
      </w:r>
    </w:p>
    <w:p w14:paraId="71A77B4F" w14:textId="77777777" w:rsidR="006006B8" w:rsidRPr="00F7678B" w:rsidRDefault="00D321CE" w:rsidP="009522C5">
      <w:pPr>
        <w:rPr>
          <w:rFonts w:ascii="Times New Roman" w:hAnsi="Times New Roman"/>
          <w:sz w:val="24"/>
          <w:szCs w:val="24"/>
        </w:rPr>
      </w:pPr>
      <w:r w:rsidRPr="00F7678B">
        <w:rPr>
          <w:rFonts w:ascii="Times New Roman" w:hAnsi="Times New Roman"/>
          <w:sz w:val="24"/>
          <w:szCs w:val="24"/>
        </w:rPr>
        <w:t>In assessing environment plans, NOPSEMA must have regard to relevant recovery plans, conservation advice</w:t>
      </w:r>
      <w:r w:rsidR="005F50A2" w:rsidRPr="00F7678B">
        <w:rPr>
          <w:rFonts w:ascii="Times New Roman" w:hAnsi="Times New Roman"/>
          <w:sz w:val="24"/>
          <w:szCs w:val="24"/>
        </w:rPr>
        <w:t>s</w:t>
      </w:r>
      <w:r w:rsidRPr="00F7678B">
        <w:rPr>
          <w:rFonts w:ascii="Times New Roman" w:hAnsi="Times New Roman"/>
          <w:sz w:val="24"/>
          <w:szCs w:val="24"/>
        </w:rPr>
        <w:t xml:space="preserve"> and Marine Bioregional Plans, including advice and actions that relate to BIAs.</w:t>
      </w:r>
      <w:r w:rsidR="005F50A2" w:rsidRPr="00F7678B">
        <w:rPr>
          <w:rFonts w:ascii="Times New Roman" w:hAnsi="Times New Roman"/>
          <w:sz w:val="24"/>
          <w:szCs w:val="24"/>
        </w:rPr>
        <w:t xml:space="preserve"> </w:t>
      </w:r>
      <w:r w:rsidRPr="00F7678B">
        <w:rPr>
          <w:rFonts w:ascii="Times New Roman" w:hAnsi="Times New Roman"/>
          <w:sz w:val="24"/>
          <w:szCs w:val="24"/>
        </w:rPr>
        <w:t xml:space="preserve">NOPSEMA cannot accept an environment plan that is inconsistent with a recovery plan for a </w:t>
      </w:r>
      <w:r w:rsidR="00224935" w:rsidRPr="00F7678B">
        <w:rPr>
          <w:rFonts w:ascii="Times New Roman" w:hAnsi="Times New Roman"/>
          <w:sz w:val="24"/>
          <w:szCs w:val="24"/>
        </w:rPr>
        <w:t xml:space="preserve">listed </w:t>
      </w:r>
      <w:r w:rsidRPr="00F7678B">
        <w:rPr>
          <w:rFonts w:ascii="Times New Roman" w:hAnsi="Times New Roman"/>
          <w:sz w:val="24"/>
          <w:szCs w:val="24"/>
        </w:rPr>
        <w:t>threatened species or ecological community.</w:t>
      </w:r>
      <w:r w:rsidR="00307BAE" w:rsidRPr="00F7678B">
        <w:rPr>
          <w:rFonts w:ascii="Times New Roman" w:hAnsi="Times New Roman"/>
          <w:sz w:val="24"/>
          <w:szCs w:val="24"/>
        </w:rPr>
        <w:t xml:space="preserve"> Further, </w:t>
      </w:r>
      <w:r w:rsidR="00486224" w:rsidRPr="00F7678B">
        <w:rPr>
          <w:rFonts w:ascii="Times New Roman" w:hAnsi="Times New Roman"/>
          <w:sz w:val="24"/>
          <w:szCs w:val="24"/>
        </w:rPr>
        <w:t xml:space="preserve">NOPSEMA cannot accept </w:t>
      </w:r>
      <w:r w:rsidR="00307BAE" w:rsidRPr="00F7678B">
        <w:rPr>
          <w:rFonts w:ascii="Times New Roman" w:hAnsi="Times New Roman"/>
          <w:sz w:val="24"/>
          <w:szCs w:val="24"/>
        </w:rPr>
        <w:t>environment plan</w:t>
      </w:r>
      <w:r w:rsidR="006006B8" w:rsidRPr="00F7678B">
        <w:rPr>
          <w:rFonts w:ascii="Times New Roman" w:hAnsi="Times New Roman"/>
          <w:sz w:val="24"/>
          <w:szCs w:val="24"/>
        </w:rPr>
        <w:t xml:space="preserve">s that propose activities in BIAs or AMP zones </w:t>
      </w:r>
      <w:r w:rsidR="00E57749" w:rsidRPr="00F7678B">
        <w:rPr>
          <w:rFonts w:ascii="Times New Roman" w:hAnsi="Times New Roman"/>
          <w:sz w:val="24"/>
          <w:szCs w:val="24"/>
        </w:rPr>
        <w:t xml:space="preserve">(IUCN category VI) </w:t>
      </w:r>
      <w:r w:rsidR="006006B8" w:rsidRPr="00F7678B">
        <w:rPr>
          <w:rFonts w:ascii="Times New Roman" w:hAnsi="Times New Roman"/>
          <w:sz w:val="24"/>
          <w:szCs w:val="24"/>
        </w:rPr>
        <w:t>that are</w:t>
      </w:r>
      <w:r w:rsidR="00C915E8" w:rsidRPr="00F7678B">
        <w:rPr>
          <w:rFonts w:ascii="Times New Roman" w:hAnsi="Times New Roman"/>
          <w:sz w:val="24"/>
          <w:szCs w:val="24"/>
        </w:rPr>
        <w:t xml:space="preserve"> inconsistent with the</w:t>
      </w:r>
      <w:r w:rsidR="00EC030C" w:rsidRPr="00F7678B">
        <w:rPr>
          <w:rFonts w:ascii="Times New Roman" w:hAnsi="Times New Roman"/>
          <w:sz w:val="24"/>
          <w:szCs w:val="24"/>
        </w:rPr>
        <w:t xml:space="preserve"> relevant</w:t>
      </w:r>
      <w:r w:rsidR="00C915E8" w:rsidRPr="00F7678B">
        <w:rPr>
          <w:rFonts w:ascii="Times New Roman" w:hAnsi="Times New Roman"/>
          <w:sz w:val="24"/>
          <w:szCs w:val="24"/>
        </w:rPr>
        <w:t xml:space="preserve"> marine park management plans.</w:t>
      </w:r>
    </w:p>
    <w:p w14:paraId="41326A7A" w14:textId="77777777" w:rsidR="00E558E0" w:rsidRPr="00F7678B" w:rsidRDefault="00E558E0" w:rsidP="0013458A">
      <w:pPr>
        <w:rPr>
          <w:rFonts w:ascii="Times New Roman" w:hAnsi="Times New Roman"/>
          <w:sz w:val="24"/>
          <w:szCs w:val="24"/>
        </w:rPr>
      </w:pPr>
      <w:r w:rsidRPr="00F7678B">
        <w:rPr>
          <w:rFonts w:ascii="Times New Roman" w:hAnsi="Times New Roman"/>
          <w:noProof/>
          <w:lang w:eastAsia="en-AU"/>
        </w:rPr>
        <mc:AlternateContent>
          <mc:Choice Requires="wps">
            <w:drawing>
              <wp:inline distT="0" distB="0" distL="0" distR="0" wp14:anchorId="2430B9E8" wp14:editId="7C58B260">
                <wp:extent cx="5829300" cy="1404620"/>
                <wp:effectExtent l="0" t="0" r="19050" b="285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1F782E35" w14:textId="77777777" w:rsidR="00970FCC" w:rsidRPr="002D62D2" w:rsidRDefault="00970FCC" w:rsidP="002D62D2">
                            <w:pPr>
                              <w:spacing w:before="120" w:after="120"/>
                              <w:rPr>
                                <w:rFonts w:ascii="Times New Roman" w:hAnsi="Times New Roman"/>
                                <w:sz w:val="24"/>
                                <w:szCs w:val="24"/>
                              </w:rPr>
                            </w:pPr>
                            <w:r>
                              <w:rPr>
                                <w:rFonts w:ascii="Times New Roman" w:hAnsi="Times New Roman"/>
                                <w:b/>
                                <w:sz w:val="24"/>
                                <w:szCs w:val="24"/>
                              </w:rPr>
                              <w:t>Recommendation 13</w:t>
                            </w:r>
                            <w:r w:rsidRPr="00B45977">
                              <w:rPr>
                                <w:rFonts w:ascii="Times New Roman" w:hAnsi="Times New Roman"/>
                                <w:b/>
                                <w:sz w:val="24"/>
                                <w:szCs w:val="24"/>
                              </w:rPr>
                              <w:t>:</w:t>
                            </w:r>
                            <w:r w:rsidRPr="00B45977">
                              <w:rPr>
                                <w:rFonts w:ascii="Times New Roman" w:hAnsi="Times New Roman"/>
                                <w:sz w:val="24"/>
                                <w:szCs w:val="24"/>
                              </w:rPr>
                              <w:t xml:space="preserve"> </w:t>
                            </w:r>
                            <w:r w:rsidRPr="002D62D2">
                              <w:rPr>
                                <w:rFonts w:ascii="Times New Roman" w:hAnsi="Times New Roman"/>
                                <w:sz w:val="24"/>
                                <w:szCs w:val="24"/>
                              </w:rPr>
                              <w:t xml:space="preserve">The committee recommends that the Department of Agriculture, Water and the Environment urgently revise </w:t>
                            </w:r>
                            <w:r w:rsidRPr="002D62D2">
                              <w:rPr>
                                <w:rFonts w:ascii="Times New Roman" w:hAnsi="Times New Roman"/>
                                <w:i/>
                                <w:sz w:val="24"/>
                                <w:szCs w:val="24"/>
                              </w:rPr>
                              <w:t>EPBC Act Policy Statement 2.1—Interaction between offshore seismic exploration and whales: Industry Guidelines</w:t>
                            </w:r>
                            <w:r w:rsidRPr="002D62D2">
                              <w:rPr>
                                <w:rFonts w:ascii="Times New Roman" w:hAnsi="Times New Roman"/>
                                <w:sz w:val="24"/>
                                <w:szCs w:val="24"/>
                              </w:rPr>
                              <w:t xml:space="preserve">: </w:t>
                            </w:r>
                          </w:p>
                          <w:p w14:paraId="60915735" w14:textId="77777777" w:rsidR="00970FCC" w:rsidRPr="002D62D2" w:rsidRDefault="00970FCC" w:rsidP="00297AA4">
                            <w:pPr>
                              <w:pStyle w:val="ListParagraph"/>
                              <w:numPr>
                                <w:ilvl w:val="0"/>
                                <w:numId w:val="9"/>
                              </w:numPr>
                              <w:spacing w:before="120" w:after="120"/>
                              <w:rPr>
                                <w:rFonts w:ascii="Times New Roman" w:hAnsi="Times New Roman"/>
                                <w:sz w:val="24"/>
                                <w:szCs w:val="24"/>
                              </w:rPr>
                            </w:pPr>
                            <w:r w:rsidRPr="002D62D2">
                              <w:rPr>
                                <w:rFonts w:ascii="Times New Roman" w:hAnsi="Times New Roman"/>
                                <w:sz w:val="24"/>
                                <w:szCs w:val="24"/>
                              </w:rPr>
                              <w:t xml:space="preserve">to encompass all marine animals; </w:t>
                            </w:r>
                          </w:p>
                          <w:p w14:paraId="42CB6FAF" w14:textId="77777777" w:rsidR="00970FCC" w:rsidRPr="002D62D2" w:rsidRDefault="00970FCC" w:rsidP="00297AA4">
                            <w:pPr>
                              <w:pStyle w:val="ListParagraph"/>
                              <w:numPr>
                                <w:ilvl w:val="0"/>
                                <w:numId w:val="9"/>
                              </w:numPr>
                              <w:spacing w:before="120" w:after="120"/>
                              <w:rPr>
                                <w:rFonts w:ascii="Times New Roman" w:hAnsi="Times New Roman"/>
                                <w:sz w:val="24"/>
                                <w:szCs w:val="24"/>
                              </w:rPr>
                            </w:pPr>
                            <w:r w:rsidRPr="002D62D2">
                              <w:rPr>
                                <w:rFonts w:ascii="Times New Roman" w:hAnsi="Times New Roman"/>
                                <w:sz w:val="24"/>
                                <w:szCs w:val="24"/>
                              </w:rPr>
                              <w:t>to incorporate contemporary scientific research findings;</w:t>
                            </w:r>
                          </w:p>
                          <w:p w14:paraId="118867D7" w14:textId="77777777" w:rsidR="00970FCC" w:rsidRPr="002D62D2" w:rsidRDefault="00970FCC" w:rsidP="00297AA4">
                            <w:pPr>
                              <w:pStyle w:val="ListParagraph"/>
                              <w:numPr>
                                <w:ilvl w:val="0"/>
                                <w:numId w:val="9"/>
                              </w:numPr>
                              <w:spacing w:before="120" w:after="120"/>
                              <w:rPr>
                                <w:rFonts w:ascii="Times New Roman" w:hAnsi="Times New Roman"/>
                                <w:sz w:val="24"/>
                                <w:szCs w:val="24"/>
                              </w:rPr>
                            </w:pPr>
                            <w:r w:rsidRPr="002D62D2">
                              <w:rPr>
                                <w:rFonts w:ascii="Times New Roman" w:hAnsi="Times New Roman"/>
                                <w:sz w:val="24"/>
                                <w:szCs w:val="24"/>
                              </w:rPr>
                              <w:t xml:space="preserve">to require the use of independent, trained Marine Mammal Observers; and </w:t>
                            </w:r>
                          </w:p>
                          <w:p w14:paraId="39045FB9" w14:textId="77777777" w:rsidR="00970FCC" w:rsidRPr="002D62D2" w:rsidRDefault="00970FCC" w:rsidP="00297AA4">
                            <w:pPr>
                              <w:pStyle w:val="ListParagraph"/>
                              <w:numPr>
                                <w:ilvl w:val="0"/>
                                <w:numId w:val="9"/>
                              </w:numPr>
                              <w:spacing w:before="120" w:after="120"/>
                              <w:rPr>
                                <w:rFonts w:ascii="Times New Roman" w:hAnsi="Times New Roman"/>
                                <w:sz w:val="24"/>
                                <w:szCs w:val="24"/>
                              </w:rPr>
                            </w:pPr>
                            <w:proofErr w:type="gramStart"/>
                            <w:r w:rsidRPr="002D62D2">
                              <w:rPr>
                                <w:rFonts w:ascii="Times New Roman" w:hAnsi="Times New Roman"/>
                                <w:sz w:val="24"/>
                                <w:szCs w:val="24"/>
                              </w:rPr>
                              <w:t>to</w:t>
                            </w:r>
                            <w:proofErr w:type="gramEnd"/>
                            <w:r w:rsidRPr="002D62D2">
                              <w:rPr>
                                <w:rFonts w:ascii="Times New Roman" w:hAnsi="Times New Roman"/>
                                <w:sz w:val="24"/>
                                <w:szCs w:val="24"/>
                              </w:rPr>
                              <w:t xml:space="preserve"> require the use of passive acoustic monitoring at night-time by trained operators. </w:t>
                            </w:r>
                          </w:p>
                          <w:p w14:paraId="77D91405" w14:textId="77777777" w:rsidR="00970FCC" w:rsidRPr="002B1E31" w:rsidRDefault="00970FCC" w:rsidP="002D62D2">
                            <w:pPr>
                              <w:spacing w:before="120" w:after="120"/>
                              <w:rPr>
                                <w:rFonts w:ascii="Times New Roman" w:hAnsi="Times New Roman"/>
                                <w:sz w:val="24"/>
                                <w:szCs w:val="24"/>
                              </w:rPr>
                            </w:pPr>
                            <w:r w:rsidRPr="002D62D2">
                              <w:rPr>
                                <w:rFonts w:ascii="Times New Roman" w:hAnsi="Times New Roman"/>
                                <w:sz w:val="24"/>
                                <w:szCs w:val="24"/>
                              </w:rPr>
                              <w:t>In particular, the department should conduct the review using stakeholder feedback and establish independent working groups to advise the department on technical aspects arising from that feedback, similar to the review process used by the New Zealand Department of Conservation in its 2015 review of the Code of Conduct for Minimising Acoustic Disturbance to Marine Mammals from Seismic Survey Operations.</w:t>
                            </w:r>
                          </w:p>
                        </w:txbxContent>
                      </wps:txbx>
                      <wps:bodyPr rot="0" vert="horz" wrap="square" lIns="91440" tIns="45720" rIns="91440" bIns="45720" anchor="t" anchorCtr="0">
                        <a:spAutoFit/>
                      </wps:bodyPr>
                    </wps:wsp>
                  </a:graphicData>
                </a:graphic>
              </wp:inline>
            </w:drawing>
          </mc:Choice>
          <mc:Fallback>
            <w:pict>
              <v:shape w14:anchorId="2430B9E8" id="_x0000_s1038"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" fillcolor="#dbe5f1 [660]">
                <v:textbox style="mso-fit-shape-to-text:t">
                  <w:txbxContent>
                    <w:p w14:paraId="1F782E35" w14:textId="77777777" w:rsidR="00970FCC" w:rsidRPr="002D62D2" w:rsidRDefault="00970FCC" w:rsidP="002D62D2">
                      <w:pPr>
                        <w:spacing w:before="120" w:after="120"/>
                        <w:rPr>
                          <w:rFonts w:ascii="Times New Roman" w:hAnsi="Times New Roman"/>
                          <w:sz w:val="24"/>
                          <w:szCs w:val="24"/>
                        </w:rPr>
                      </w:pPr>
                      <w:r>
                        <w:rPr>
                          <w:rFonts w:ascii="Times New Roman" w:hAnsi="Times New Roman"/>
                          <w:b/>
                          <w:sz w:val="24"/>
                          <w:szCs w:val="24"/>
                        </w:rPr>
                        <w:t>Recommendation 13</w:t>
                      </w:r>
                      <w:r w:rsidRPr="00B45977">
                        <w:rPr>
                          <w:rFonts w:ascii="Times New Roman" w:hAnsi="Times New Roman"/>
                          <w:b/>
                          <w:sz w:val="24"/>
                          <w:szCs w:val="24"/>
                        </w:rPr>
                        <w:t>:</w:t>
                      </w:r>
                      <w:r w:rsidRPr="00B45977">
                        <w:rPr>
                          <w:rFonts w:ascii="Times New Roman" w:hAnsi="Times New Roman"/>
                          <w:sz w:val="24"/>
                          <w:szCs w:val="24"/>
                        </w:rPr>
                        <w:t xml:space="preserve"> </w:t>
                      </w:r>
                      <w:r w:rsidRPr="002D62D2">
                        <w:rPr>
                          <w:rFonts w:ascii="Times New Roman" w:hAnsi="Times New Roman"/>
                          <w:sz w:val="24"/>
                          <w:szCs w:val="24"/>
                        </w:rPr>
                        <w:t xml:space="preserve">The committee recommends that the Department of Agriculture, Water and the Environment urgently revise </w:t>
                      </w:r>
                      <w:r w:rsidRPr="002D62D2">
                        <w:rPr>
                          <w:rFonts w:ascii="Times New Roman" w:hAnsi="Times New Roman"/>
                          <w:i/>
                          <w:sz w:val="24"/>
                          <w:szCs w:val="24"/>
                        </w:rPr>
                        <w:t>EPBC Act Policy Statement 2.1—Interaction between offshore seismic exploration and whales: Industry Guidelines</w:t>
                      </w:r>
                      <w:r w:rsidRPr="002D62D2">
                        <w:rPr>
                          <w:rFonts w:ascii="Times New Roman" w:hAnsi="Times New Roman"/>
                          <w:sz w:val="24"/>
                          <w:szCs w:val="24"/>
                        </w:rPr>
                        <w:t xml:space="preserve">: </w:t>
                      </w:r>
                    </w:p>
                    <w:p w14:paraId="60915735" w14:textId="77777777" w:rsidR="00970FCC" w:rsidRPr="002D62D2" w:rsidRDefault="00970FCC" w:rsidP="00297AA4">
                      <w:pPr>
                        <w:pStyle w:val="ListParagraph"/>
                        <w:numPr>
                          <w:ilvl w:val="0"/>
                          <w:numId w:val="9"/>
                        </w:numPr>
                        <w:spacing w:before="120" w:after="120"/>
                        <w:rPr>
                          <w:rFonts w:ascii="Times New Roman" w:hAnsi="Times New Roman"/>
                          <w:sz w:val="24"/>
                          <w:szCs w:val="24"/>
                        </w:rPr>
                      </w:pPr>
                      <w:r w:rsidRPr="002D62D2">
                        <w:rPr>
                          <w:rFonts w:ascii="Times New Roman" w:hAnsi="Times New Roman"/>
                          <w:sz w:val="24"/>
                          <w:szCs w:val="24"/>
                        </w:rPr>
                        <w:t xml:space="preserve">to encompass all marine animals; </w:t>
                      </w:r>
                    </w:p>
                    <w:p w14:paraId="42CB6FAF" w14:textId="77777777" w:rsidR="00970FCC" w:rsidRPr="002D62D2" w:rsidRDefault="00970FCC" w:rsidP="00297AA4">
                      <w:pPr>
                        <w:pStyle w:val="ListParagraph"/>
                        <w:numPr>
                          <w:ilvl w:val="0"/>
                          <w:numId w:val="9"/>
                        </w:numPr>
                        <w:spacing w:before="120" w:after="120"/>
                        <w:rPr>
                          <w:rFonts w:ascii="Times New Roman" w:hAnsi="Times New Roman"/>
                          <w:sz w:val="24"/>
                          <w:szCs w:val="24"/>
                        </w:rPr>
                      </w:pPr>
                      <w:r w:rsidRPr="002D62D2">
                        <w:rPr>
                          <w:rFonts w:ascii="Times New Roman" w:hAnsi="Times New Roman"/>
                          <w:sz w:val="24"/>
                          <w:szCs w:val="24"/>
                        </w:rPr>
                        <w:t>to incorporate contemporary scientific research findings;</w:t>
                      </w:r>
                    </w:p>
                    <w:p w14:paraId="118867D7" w14:textId="77777777" w:rsidR="00970FCC" w:rsidRPr="002D62D2" w:rsidRDefault="00970FCC" w:rsidP="00297AA4">
                      <w:pPr>
                        <w:pStyle w:val="ListParagraph"/>
                        <w:numPr>
                          <w:ilvl w:val="0"/>
                          <w:numId w:val="9"/>
                        </w:numPr>
                        <w:spacing w:before="120" w:after="120"/>
                        <w:rPr>
                          <w:rFonts w:ascii="Times New Roman" w:hAnsi="Times New Roman"/>
                          <w:sz w:val="24"/>
                          <w:szCs w:val="24"/>
                        </w:rPr>
                      </w:pPr>
                      <w:r w:rsidRPr="002D62D2">
                        <w:rPr>
                          <w:rFonts w:ascii="Times New Roman" w:hAnsi="Times New Roman"/>
                          <w:sz w:val="24"/>
                          <w:szCs w:val="24"/>
                        </w:rPr>
                        <w:t xml:space="preserve">to require the use of independent, trained Marine Mammal Observers; and </w:t>
                      </w:r>
                    </w:p>
                    <w:p w14:paraId="39045FB9" w14:textId="77777777" w:rsidR="00970FCC" w:rsidRPr="002D62D2" w:rsidRDefault="00970FCC" w:rsidP="00297AA4">
                      <w:pPr>
                        <w:pStyle w:val="ListParagraph"/>
                        <w:numPr>
                          <w:ilvl w:val="0"/>
                          <w:numId w:val="9"/>
                        </w:numPr>
                        <w:spacing w:before="120" w:after="120"/>
                        <w:rPr>
                          <w:rFonts w:ascii="Times New Roman" w:hAnsi="Times New Roman"/>
                          <w:sz w:val="24"/>
                          <w:szCs w:val="24"/>
                        </w:rPr>
                      </w:pPr>
                      <w:proofErr w:type="gramStart"/>
                      <w:r w:rsidRPr="002D62D2">
                        <w:rPr>
                          <w:rFonts w:ascii="Times New Roman" w:hAnsi="Times New Roman"/>
                          <w:sz w:val="24"/>
                          <w:szCs w:val="24"/>
                        </w:rPr>
                        <w:t>to</w:t>
                      </w:r>
                      <w:proofErr w:type="gramEnd"/>
                      <w:r w:rsidRPr="002D62D2">
                        <w:rPr>
                          <w:rFonts w:ascii="Times New Roman" w:hAnsi="Times New Roman"/>
                          <w:sz w:val="24"/>
                          <w:szCs w:val="24"/>
                        </w:rPr>
                        <w:t xml:space="preserve"> require the use of passive acoustic monitoring at night-time by trained operators. </w:t>
                      </w:r>
                    </w:p>
                    <w:p w14:paraId="77D91405" w14:textId="77777777" w:rsidR="00970FCC" w:rsidRPr="002B1E31" w:rsidRDefault="00970FCC" w:rsidP="002D62D2">
                      <w:pPr>
                        <w:spacing w:before="120" w:after="120"/>
                        <w:rPr>
                          <w:rFonts w:ascii="Times New Roman" w:hAnsi="Times New Roman"/>
                          <w:sz w:val="24"/>
                          <w:szCs w:val="24"/>
                        </w:rPr>
                      </w:pPr>
                      <w:r w:rsidRPr="002D62D2">
                        <w:rPr>
                          <w:rFonts w:ascii="Times New Roman" w:hAnsi="Times New Roman"/>
                          <w:sz w:val="24"/>
                          <w:szCs w:val="24"/>
                        </w:rPr>
                        <w:t>In particular, the department should conduct the review using stakeholder feedback and establish independent working groups to advise the department on technical aspects arising from that feedback, similar to the review process used by the New Zealand Department of Conservation in its 2015 review of the Code of Conduct for Minimising Acoustic Disturbance to Marine Mammals from Seismic Survey Operations.</w:t>
                      </w:r>
                    </w:p>
                  </w:txbxContent>
                </v:textbox>
                <w10:anchorlock/>
              </v:shape>
            </w:pict>
          </mc:Fallback>
        </mc:AlternateContent>
      </w:r>
    </w:p>
    <w:p w14:paraId="462BAFFF" w14:textId="77777777" w:rsidR="006403FB" w:rsidRPr="00F7678B" w:rsidRDefault="006403FB" w:rsidP="004F08E3">
      <w:pPr>
        <w:rPr>
          <w:rFonts w:ascii="Times New Roman" w:hAnsi="Times New Roman"/>
          <w:sz w:val="24"/>
          <w:szCs w:val="24"/>
        </w:rPr>
      </w:pPr>
      <w:r w:rsidRPr="00F7678B">
        <w:rPr>
          <w:rFonts w:ascii="Times New Roman" w:hAnsi="Times New Roman"/>
          <w:sz w:val="24"/>
          <w:szCs w:val="24"/>
        </w:rPr>
        <w:t xml:space="preserve">The Government </w:t>
      </w:r>
      <w:r w:rsidR="00CF024F" w:rsidRPr="00F7678B">
        <w:rPr>
          <w:rFonts w:ascii="Times New Roman" w:hAnsi="Times New Roman"/>
          <w:b/>
          <w:sz w:val="24"/>
          <w:szCs w:val="24"/>
        </w:rPr>
        <w:t>notes</w:t>
      </w:r>
      <w:r w:rsidRPr="00F7678B">
        <w:rPr>
          <w:rFonts w:ascii="Times New Roman" w:hAnsi="Times New Roman"/>
          <w:sz w:val="24"/>
          <w:szCs w:val="24"/>
        </w:rPr>
        <w:t xml:space="preserve"> this recommendation.</w:t>
      </w:r>
    </w:p>
    <w:p w14:paraId="150BB623" w14:textId="77777777" w:rsidR="009528DB" w:rsidRPr="00F7678B" w:rsidRDefault="00D67C32" w:rsidP="004F08E3">
      <w:pPr>
        <w:rPr>
          <w:rFonts w:ascii="Times New Roman" w:hAnsi="Times New Roman"/>
          <w:sz w:val="24"/>
          <w:szCs w:val="24"/>
        </w:rPr>
      </w:pPr>
      <w:r w:rsidRPr="00F7678B">
        <w:rPr>
          <w:rFonts w:ascii="Times New Roman" w:hAnsi="Times New Roman"/>
          <w:sz w:val="24"/>
          <w:szCs w:val="24"/>
        </w:rPr>
        <w:t>DAWE is review</w:t>
      </w:r>
      <w:r w:rsidR="00F274B3">
        <w:rPr>
          <w:rFonts w:ascii="Times New Roman" w:hAnsi="Times New Roman"/>
          <w:sz w:val="24"/>
          <w:szCs w:val="24"/>
        </w:rPr>
        <w:t>ing</w:t>
      </w:r>
      <w:r w:rsidRPr="00F7678B">
        <w:rPr>
          <w:rFonts w:ascii="Times New Roman" w:hAnsi="Times New Roman"/>
          <w:sz w:val="24"/>
          <w:szCs w:val="24"/>
        </w:rPr>
        <w:t xml:space="preserve"> the </w:t>
      </w:r>
      <w:r w:rsidR="001B24AD" w:rsidRPr="00F7678B">
        <w:rPr>
          <w:rFonts w:ascii="Times New Roman" w:hAnsi="Times New Roman"/>
          <w:sz w:val="24"/>
          <w:szCs w:val="24"/>
        </w:rPr>
        <w:t xml:space="preserve">EPBC </w:t>
      </w:r>
      <w:r w:rsidR="00EF7FAB" w:rsidRPr="00F7678B">
        <w:rPr>
          <w:rFonts w:ascii="Times New Roman" w:hAnsi="Times New Roman"/>
          <w:sz w:val="24"/>
          <w:szCs w:val="24"/>
        </w:rPr>
        <w:t xml:space="preserve">Act </w:t>
      </w:r>
      <w:r w:rsidR="001B24AD" w:rsidRPr="00F7678B">
        <w:rPr>
          <w:rFonts w:ascii="Times New Roman" w:hAnsi="Times New Roman"/>
          <w:sz w:val="24"/>
          <w:szCs w:val="24"/>
        </w:rPr>
        <w:t xml:space="preserve">Policy Statement 2.1 </w:t>
      </w:r>
      <w:r w:rsidRPr="00F7678B">
        <w:rPr>
          <w:rFonts w:ascii="Times New Roman" w:hAnsi="Times New Roman"/>
          <w:sz w:val="24"/>
          <w:szCs w:val="24"/>
        </w:rPr>
        <w:t>to</w:t>
      </w:r>
      <w:r w:rsidR="009528DB" w:rsidRPr="00F7678B">
        <w:rPr>
          <w:rFonts w:ascii="Times New Roman" w:hAnsi="Times New Roman"/>
          <w:sz w:val="24"/>
          <w:szCs w:val="24"/>
        </w:rPr>
        <w:t>:</w:t>
      </w:r>
    </w:p>
    <w:p w14:paraId="7D5710C9" w14:textId="77777777" w:rsidR="00403DF5" w:rsidRPr="00F7678B" w:rsidRDefault="009528DB" w:rsidP="004F08E3">
      <w:pPr>
        <w:pStyle w:val="ListParagraph"/>
        <w:numPr>
          <w:ilvl w:val="0"/>
          <w:numId w:val="10"/>
        </w:numPr>
        <w:rPr>
          <w:rFonts w:ascii="Times New Roman" w:hAnsi="Times New Roman"/>
          <w:sz w:val="24"/>
          <w:szCs w:val="24"/>
        </w:rPr>
      </w:pPr>
      <w:r w:rsidRPr="00F7678B">
        <w:rPr>
          <w:rFonts w:ascii="Times New Roman" w:hAnsi="Times New Roman"/>
          <w:sz w:val="24"/>
          <w:szCs w:val="24"/>
        </w:rPr>
        <w:t>I</w:t>
      </w:r>
      <w:r w:rsidR="00D67C32" w:rsidRPr="00F7678B">
        <w:rPr>
          <w:rFonts w:ascii="Times New Roman" w:hAnsi="Times New Roman"/>
          <w:sz w:val="24"/>
          <w:szCs w:val="24"/>
        </w:rPr>
        <w:t xml:space="preserve">dentify and incorporate new scientific literature related to anthropogenic </w:t>
      </w:r>
      <w:r w:rsidR="00403DF5" w:rsidRPr="00F7678B">
        <w:rPr>
          <w:rFonts w:ascii="Times New Roman" w:hAnsi="Times New Roman"/>
          <w:sz w:val="24"/>
          <w:szCs w:val="24"/>
        </w:rPr>
        <w:t>noise (including seismic noise).</w:t>
      </w:r>
    </w:p>
    <w:p w14:paraId="102BF871" w14:textId="77777777" w:rsidR="00403DF5" w:rsidRPr="00F7678B" w:rsidRDefault="00403DF5" w:rsidP="004F08E3">
      <w:pPr>
        <w:pStyle w:val="ListParagraph"/>
        <w:numPr>
          <w:ilvl w:val="0"/>
          <w:numId w:val="10"/>
        </w:numPr>
        <w:rPr>
          <w:rFonts w:ascii="Times New Roman" w:hAnsi="Times New Roman"/>
          <w:sz w:val="24"/>
          <w:szCs w:val="24"/>
        </w:rPr>
      </w:pPr>
      <w:r w:rsidRPr="00F7678B">
        <w:rPr>
          <w:rFonts w:ascii="Times New Roman" w:hAnsi="Times New Roman"/>
          <w:sz w:val="24"/>
          <w:szCs w:val="24"/>
        </w:rPr>
        <w:t>D</w:t>
      </w:r>
      <w:r w:rsidR="00D67C32" w:rsidRPr="00F7678B">
        <w:rPr>
          <w:rFonts w:ascii="Times New Roman" w:hAnsi="Times New Roman"/>
          <w:sz w:val="24"/>
          <w:szCs w:val="24"/>
        </w:rPr>
        <w:t>evelop a contemporary understanding of mechanisms for injury and hearing impairment to whales and the implications of behavioural distu</w:t>
      </w:r>
      <w:r w:rsidRPr="00F7678B">
        <w:rPr>
          <w:rFonts w:ascii="Times New Roman" w:hAnsi="Times New Roman"/>
          <w:sz w:val="24"/>
          <w:szCs w:val="24"/>
        </w:rPr>
        <w:t>rbance from anthropogenic noise.</w:t>
      </w:r>
    </w:p>
    <w:p w14:paraId="01E6BFA0" w14:textId="77777777" w:rsidR="00D67C32" w:rsidRPr="00F7678B" w:rsidRDefault="00403DF5" w:rsidP="004F08E3">
      <w:pPr>
        <w:pStyle w:val="ListParagraph"/>
        <w:numPr>
          <w:ilvl w:val="0"/>
          <w:numId w:val="10"/>
        </w:numPr>
        <w:rPr>
          <w:rFonts w:ascii="Times New Roman" w:hAnsi="Times New Roman"/>
          <w:sz w:val="24"/>
          <w:szCs w:val="24"/>
        </w:rPr>
      </w:pPr>
      <w:r w:rsidRPr="00F7678B">
        <w:rPr>
          <w:rFonts w:ascii="Times New Roman" w:hAnsi="Times New Roman"/>
          <w:sz w:val="24"/>
          <w:szCs w:val="24"/>
        </w:rPr>
        <w:t>A</w:t>
      </w:r>
      <w:r w:rsidR="00D67C32" w:rsidRPr="00F7678B">
        <w:rPr>
          <w:rFonts w:ascii="Times New Roman" w:hAnsi="Times New Roman"/>
          <w:sz w:val="24"/>
          <w:szCs w:val="24"/>
        </w:rPr>
        <w:t xml:space="preserve">ssess whether the mitigation and avoidance strategies currently outlined in the </w:t>
      </w:r>
      <w:r w:rsidR="002F2758" w:rsidRPr="00F7678B">
        <w:rPr>
          <w:rFonts w:ascii="Times New Roman" w:hAnsi="Times New Roman"/>
          <w:sz w:val="24"/>
          <w:szCs w:val="24"/>
        </w:rPr>
        <w:t xml:space="preserve">EPBC </w:t>
      </w:r>
      <w:r w:rsidR="00272148" w:rsidRPr="00F7678B">
        <w:rPr>
          <w:rFonts w:ascii="Times New Roman" w:hAnsi="Times New Roman"/>
          <w:sz w:val="24"/>
          <w:szCs w:val="24"/>
        </w:rPr>
        <w:t xml:space="preserve">Act </w:t>
      </w:r>
      <w:r w:rsidR="002F2758" w:rsidRPr="00F7678B">
        <w:rPr>
          <w:rFonts w:ascii="Times New Roman" w:hAnsi="Times New Roman"/>
          <w:sz w:val="24"/>
          <w:szCs w:val="24"/>
        </w:rPr>
        <w:t xml:space="preserve">Policy Statement 2.1 </w:t>
      </w:r>
      <w:r w:rsidR="00D67C32" w:rsidRPr="00F7678B">
        <w:rPr>
          <w:rFonts w:ascii="Times New Roman" w:hAnsi="Times New Roman"/>
          <w:sz w:val="24"/>
          <w:szCs w:val="24"/>
        </w:rPr>
        <w:t>reflect current scientific information, technological developments and international best practice.</w:t>
      </w:r>
    </w:p>
    <w:p w14:paraId="0C5215ED" w14:textId="77777777" w:rsidR="00D67C32" w:rsidRPr="00F7678B" w:rsidRDefault="00F656AC" w:rsidP="004F08E3">
      <w:pPr>
        <w:rPr>
          <w:rFonts w:ascii="Times New Roman" w:hAnsi="Times New Roman"/>
          <w:sz w:val="24"/>
          <w:szCs w:val="24"/>
        </w:rPr>
      </w:pPr>
      <w:r w:rsidRPr="00F7678B">
        <w:rPr>
          <w:rFonts w:ascii="Times New Roman" w:hAnsi="Times New Roman"/>
          <w:sz w:val="24"/>
          <w:szCs w:val="24"/>
        </w:rPr>
        <w:t>Following the review, it is expected</w:t>
      </w:r>
      <w:r w:rsidR="00D67C32" w:rsidRPr="00F7678B">
        <w:rPr>
          <w:rFonts w:ascii="Times New Roman" w:hAnsi="Times New Roman"/>
          <w:sz w:val="24"/>
          <w:szCs w:val="24"/>
        </w:rPr>
        <w:t xml:space="preserve"> that </w:t>
      </w:r>
      <w:r w:rsidRPr="00F7678B">
        <w:rPr>
          <w:rFonts w:ascii="Times New Roman" w:hAnsi="Times New Roman"/>
          <w:sz w:val="24"/>
          <w:szCs w:val="24"/>
        </w:rPr>
        <w:t xml:space="preserve">the </w:t>
      </w:r>
      <w:r w:rsidR="0027116D" w:rsidRPr="00F7678B">
        <w:rPr>
          <w:rFonts w:ascii="Times New Roman" w:hAnsi="Times New Roman"/>
          <w:sz w:val="24"/>
          <w:szCs w:val="24"/>
        </w:rPr>
        <w:t xml:space="preserve">EPBC </w:t>
      </w:r>
      <w:r w:rsidR="00386964" w:rsidRPr="00F7678B">
        <w:rPr>
          <w:rFonts w:ascii="Times New Roman" w:hAnsi="Times New Roman"/>
          <w:sz w:val="24"/>
          <w:szCs w:val="24"/>
        </w:rPr>
        <w:t xml:space="preserve">Act </w:t>
      </w:r>
      <w:r w:rsidR="0027116D" w:rsidRPr="00F7678B">
        <w:rPr>
          <w:rFonts w:ascii="Times New Roman" w:hAnsi="Times New Roman"/>
          <w:sz w:val="24"/>
          <w:szCs w:val="24"/>
        </w:rPr>
        <w:t xml:space="preserve">Policy Statement 2.1 </w:t>
      </w:r>
      <w:r w:rsidRPr="00F7678B">
        <w:rPr>
          <w:rFonts w:ascii="Times New Roman" w:hAnsi="Times New Roman"/>
          <w:sz w:val="24"/>
          <w:szCs w:val="24"/>
        </w:rPr>
        <w:t xml:space="preserve">will include updated advice </w:t>
      </w:r>
      <w:r w:rsidR="00832234" w:rsidRPr="00F7678B">
        <w:rPr>
          <w:rFonts w:ascii="Times New Roman" w:hAnsi="Times New Roman"/>
          <w:sz w:val="24"/>
          <w:szCs w:val="24"/>
        </w:rPr>
        <w:t>for</w:t>
      </w:r>
      <w:r w:rsidR="00D67C32" w:rsidRPr="00F7678B">
        <w:rPr>
          <w:rFonts w:ascii="Times New Roman" w:hAnsi="Times New Roman"/>
          <w:sz w:val="24"/>
          <w:szCs w:val="24"/>
        </w:rPr>
        <w:t xml:space="preserve"> </w:t>
      </w:r>
      <w:r w:rsidR="00216D38" w:rsidRPr="00F7678B">
        <w:rPr>
          <w:rFonts w:ascii="Times New Roman" w:hAnsi="Times New Roman"/>
          <w:sz w:val="24"/>
          <w:szCs w:val="24"/>
        </w:rPr>
        <w:t xml:space="preserve">activity </w:t>
      </w:r>
      <w:r w:rsidR="00D67C32" w:rsidRPr="00F7678B">
        <w:rPr>
          <w:rFonts w:ascii="Times New Roman" w:hAnsi="Times New Roman"/>
          <w:sz w:val="24"/>
          <w:szCs w:val="24"/>
        </w:rPr>
        <w:t xml:space="preserve">proponents on the assessment and management of potential impacts </w:t>
      </w:r>
      <w:r w:rsidR="00216D38" w:rsidRPr="00F7678B">
        <w:rPr>
          <w:rFonts w:ascii="Times New Roman" w:hAnsi="Times New Roman"/>
          <w:sz w:val="24"/>
          <w:szCs w:val="24"/>
        </w:rPr>
        <w:t xml:space="preserve">on the marine environment </w:t>
      </w:r>
      <w:r w:rsidR="00D67C32" w:rsidRPr="00F7678B">
        <w:rPr>
          <w:rFonts w:ascii="Times New Roman" w:hAnsi="Times New Roman"/>
          <w:sz w:val="24"/>
          <w:szCs w:val="24"/>
        </w:rPr>
        <w:t xml:space="preserve">from seismic </w:t>
      </w:r>
      <w:r w:rsidR="00F62CAE">
        <w:rPr>
          <w:rFonts w:ascii="Times New Roman" w:hAnsi="Times New Roman"/>
          <w:sz w:val="24"/>
          <w:szCs w:val="24"/>
        </w:rPr>
        <w:t>surveys</w:t>
      </w:r>
      <w:r w:rsidR="00D67C32" w:rsidRPr="00F7678B">
        <w:rPr>
          <w:rFonts w:ascii="Times New Roman" w:hAnsi="Times New Roman"/>
          <w:sz w:val="24"/>
          <w:szCs w:val="24"/>
        </w:rPr>
        <w:t>.</w:t>
      </w:r>
      <w:r w:rsidR="005A7EAE" w:rsidRPr="00F7678B">
        <w:rPr>
          <w:rFonts w:ascii="Times New Roman" w:hAnsi="Times New Roman"/>
          <w:sz w:val="24"/>
          <w:szCs w:val="24"/>
        </w:rPr>
        <w:t xml:space="preserve"> </w:t>
      </w:r>
      <w:r w:rsidR="00D67C32" w:rsidRPr="00F7678B">
        <w:rPr>
          <w:rFonts w:ascii="Times New Roman" w:hAnsi="Times New Roman"/>
          <w:sz w:val="24"/>
          <w:szCs w:val="24"/>
        </w:rPr>
        <w:t xml:space="preserve">This will include a review of </w:t>
      </w:r>
      <w:r w:rsidR="007B012F" w:rsidRPr="00F7678B">
        <w:rPr>
          <w:rFonts w:ascii="Times New Roman" w:hAnsi="Times New Roman"/>
          <w:sz w:val="24"/>
          <w:szCs w:val="24"/>
        </w:rPr>
        <w:t xml:space="preserve">the </w:t>
      </w:r>
      <w:r w:rsidR="00D67C32" w:rsidRPr="00F7678B">
        <w:rPr>
          <w:rFonts w:ascii="Times New Roman" w:hAnsi="Times New Roman"/>
          <w:sz w:val="24"/>
          <w:szCs w:val="24"/>
        </w:rPr>
        <w:t xml:space="preserve">operational experience to date with </w:t>
      </w:r>
      <w:r w:rsidR="001F7FBD" w:rsidRPr="00F7678B">
        <w:rPr>
          <w:rFonts w:ascii="Times New Roman" w:hAnsi="Times New Roman"/>
          <w:sz w:val="24"/>
          <w:szCs w:val="24"/>
        </w:rPr>
        <w:t xml:space="preserve">granted </w:t>
      </w:r>
      <w:r w:rsidR="00D67C32" w:rsidRPr="00F7678B">
        <w:rPr>
          <w:rFonts w:ascii="Times New Roman" w:hAnsi="Times New Roman"/>
          <w:sz w:val="24"/>
          <w:szCs w:val="24"/>
        </w:rPr>
        <w:t>approvals, including conditions requiring the collection of d</w:t>
      </w:r>
      <w:r w:rsidR="00960657" w:rsidRPr="00F7678B">
        <w:rPr>
          <w:rFonts w:ascii="Times New Roman" w:hAnsi="Times New Roman"/>
          <w:sz w:val="24"/>
          <w:szCs w:val="24"/>
        </w:rPr>
        <w:t>ata on the marine environment.</w:t>
      </w:r>
    </w:p>
    <w:p w14:paraId="441FCC70" w14:textId="037256F0" w:rsidR="008A022D" w:rsidRDefault="00F74996" w:rsidP="004F08E3">
      <w:pPr>
        <w:rPr>
          <w:rFonts w:ascii="Times New Roman" w:hAnsi="Times New Roman"/>
          <w:sz w:val="24"/>
          <w:szCs w:val="24"/>
        </w:rPr>
      </w:pPr>
      <w:r>
        <w:rPr>
          <w:rFonts w:ascii="Times New Roman" w:hAnsi="Times New Roman"/>
          <w:sz w:val="24"/>
          <w:szCs w:val="24"/>
        </w:rPr>
        <w:t>The response to R</w:t>
      </w:r>
      <w:r w:rsidR="00525838">
        <w:rPr>
          <w:rFonts w:ascii="Times New Roman" w:hAnsi="Times New Roman"/>
          <w:sz w:val="24"/>
          <w:szCs w:val="24"/>
        </w:rPr>
        <w:t xml:space="preserve">ecommendation 1 is also relevant to this recommendation. </w:t>
      </w:r>
    </w:p>
    <w:p w14:paraId="1932811C" w14:textId="77777777" w:rsidR="008A022D" w:rsidRDefault="008A022D">
      <w:pPr>
        <w:spacing w:after="0" w:line="240" w:lineRule="auto"/>
        <w:rPr>
          <w:rFonts w:ascii="Times New Roman" w:hAnsi="Times New Roman"/>
          <w:sz w:val="24"/>
          <w:szCs w:val="24"/>
        </w:rPr>
      </w:pPr>
      <w:r>
        <w:rPr>
          <w:rFonts w:ascii="Times New Roman" w:hAnsi="Times New Roman"/>
          <w:sz w:val="24"/>
          <w:szCs w:val="24"/>
        </w:rPr>
        <w:br w:type="page"/>
      </w:r>
    </w:p>
    <w:p w14:paraId="12F2BD06" w14:textId="77777777" w:rsidR="00655793" w:rsidRPr="00F7678B" w:rsidRDefault="00655793" w:rsidP="00D86EA6">
      <w:pPr>
        <w:rPr>
          <w:rFonts w:ascii="Times New Roman" w:hAnsi="Times New Roman"/>
          <w:sz w:val="24"/>
          <w:szCs w:val="24"/>
        </w:rPr>
      </w:pPr>
      <w:r w:rsidRPr="00F7678B">
        <w:rPr>
          <w:rFonts w:ascii="Times New Roman" w:hAnsi="Times New Roman"/>
          <w:noProof/>
          <w:lang w:eastAsia="en-AU"/>
        </w:rPr>
        <mc:AlternateContent>
          <mc:Choice Requires="wps">
            <w:drawing>
              <wp:inline distT="0" distB="0" distL="0" distR="0" wp14:anchorId="71BFF672" wp14:editId="6C5E7111">
                <wp:extent cx="5829300" cy="1404620"/>
                <wp:effectExtent l="0" t="0" r="19050" b="2413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42148D53" w14:textId="77777777" w:rsidR="00970FCC" w:rsidRPr="002B1E31" w:rsidRDefault="00970FCC" w:rsidP="009917AC">
                            <w:pPr>
                              <w:spacing w:before="120" w:after="120"/>
                              <w:rPr>
                                <w:rFonts w:ascii="Times New Roman" w:hAnsi="Times New Roman"/>
                                <w:sz w:val="24"/>
                                <w:szCs w:val="24"/>
                              </w:rPr>
                            </w:pPr>
                            <w:r>
                              <w:rPr>
                                <w:rFonts w:ascii="Times New Roman" w:hAnsi="Times New Roman"/>
                                <w:b/>
                                <w:sz w:val="24"/>
                                <w:szCs w:val="24"/>
                              </w:rPr>
                              <w:t>Recommendation 14</w:t>
                            </w:r>
                            <w:r w:rsidRPr="00B45977">
                              <w:rPr>
                                <w:rFonts w:ascii="Times New Roman" w:hAnsi="Times New Roman"/>
                                <w:b/>
                                <w:sz w:val="24"/>
                                <w:szCs w:val="24"/>
                              </w:rPr>
                              <w:t>:</w:t>
                            </w:r>
                            <w:r w:rsidRPr="00B45977">
                              <w:rPr>
                                <w:rFonts w:ascii="Times New Roman" w:hAnsi="Times New Roman"/>
                                <w:sz w:val="24"/>
                                <w:szCs w:val="24"/>
                              </w:rPr>
                              <w:t xml:space="preserve"> </w:t>
                            </w:r>
                            <w:r w:rsidRPr="009917AC">
                              <w:rPr>
                                <w:rFonts w:ascii="Times New Roman" w:hAnsi="Times New Roman"/>
                                <w:sz w:val="24"/>
                                <w:szCs w:val="24"/>
                              </w:rPr>
                              <w:t xml:space="preserve">In addition to Recommendation 13, the committee recommends that the Department of Agriculture, Water and the Environment commission an independent review of the Marine Mammal Observation data collected over a five year period in accordance with the </w:t>
                            </w:r>
                            <w:r w:rsidRPr="009917AC">
                              <w:rPr>
                                <w:rFonts w:ascii="Times New Roman" w:hAnsi="Times New Roman"/>
                                <w:i/>
                                <w:sz w:val="24"/>
                                <w:szCs w:val="24"/>
                              </w:rPr>
                              <w:t>EPBC Act Policy Statement 2.1— Interaction between offshore seismic exploration and whales: Industry Guidelines</w:t>
                            </w:r>
                            <w:r w:rsidRPr="009917AC">
                              <w:rPr>
                                <w:rFonts w:ascii="Times New Roman" w:hAnsi="Times New Roman"/>
                                <w:sz w:val="24"/>
                                <w:szCs w:val="24"/>
                              </w:rPr>
                              <w:t>, to obtain a better understanding of the efficacy of that policy.</w:t>
                            </w:r>
                          </w:p>
                        </w:txbxContent>
                      </wps:txbx>
                      <wps:bodyPr rot="0" vert="horz" wrap="square" lIns="91440" tIns="45720" rIns="91440" bIns="45720" anchor="t" anchorCtr="0">
                        <a:spAutoFit/>
                      </wps:bodyPr>
                    </wps:wsp>
                  </a:graphicData>
                </a:graphic>
              </wp:inline>
            </w:drawing>
          </mc:Choice>
          <mc:Fallback>
            <w:pict>
              <v:shape w14:anchorId="71BFF672" id="_x0000_s1039"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" fillcolor="#dbe5f1 [660]">
                <v:textbox style="mso-fit-shape-to-text:t">
                  <w:txbxContent>
                    <w:p w14:paraId="42148D53" w14:textId="77777777" w:rsidR="00970FCC" w:rsidRPr="002B1E31" w:rsidRDefault="00970FCC" w:rsidP="009917AC">
                      <w:pPr>
                        <w:spacing w:before="120" w:after="120"/>
                        <w:rPr>
                          <w:rFonts w:ascii="Times New Roman" w:hAnsi="Times New Roman"/>
                          <w:sz w:val="24"/>
                          <w:szCs w:val="24"/>
                        </w:rPr>
                      </w:pPr>
                      <w:r>
                        <w:rPr>
                          <w:rFonts w:ascii="Times New Roman" w:hAnsi="Times New Roman"/>
                          <w:b/>
                          <w:sz w:val="24"/>
                          <w:szCs w:val="24"/>
                        </w:rPr>
                        <w:t>Recommendation 14</w:t>
                      </w:r>
                      <w:r w:rsidRPr="00B45977">
                        <w:rPr>
                          <w:rFonts w:ascii="Times New Roman" w:hAnsi="Times New Roman"/>
                          <w:b/>
                          <w:sz w:val="24"/>
                          <w:szCs w:val="24"/>
                        </w:rPr>
                        <w:t>:</w:t>
                      </w:r>
                      <w:r w:rsidRPr="00B45977">
                        <w:rPr>
                          <w:rFonts w:ascii="Times New Roman" w:hAnsi="Times New Roman"/>
                          <w:sz w:val="24"/>
                          <w:szCs w:val="24"/>
                        </w:rPr>
                        <w:t xml:space="preserve"> </w:t>
                      </w:r>
                      <w:r w:rsidRPr="009917AC">
                        <w:rPr>
                          <w:rFonts w:ascii="Times New Roman" w:hAnsi="Times New Roman"/>
                          <w:sz w:val="24"/>
                          <w:szCs w:val="24"/>
                        </w:rPr>
                        <w:t xml:space="preserve">In addition to Recommendation 13, the committee recommends that the Department of Agriculture, Water and the Environment commission an independent review of the Marine Mammal Observation data collected over a five year period in accordance with the </w:t>
                      </w:r>
                      <w:r w:rsidRPr="009917AC">
                        <w:rPr>
                          <w:rFonts w:ascii="Times New Roman" w:hAnsi="Times New Roman"/>
                          <w:i/>
                          <w:sz w:val="24"/>
                          <w:szCs w:val="24"/>
                        </w:rPr>
                        <w:t>EPBC Act Policy Statement 2.1— Interaction between offshore seismic exploration and whales: Industry Guidelines</w:t>
                      </w:r>
                      <w:r w:rsidRPr="009917AC">
                        <w:rPr>
                          <w:rFonts w:ascii="Times New Roman" w:hAnsi="Times New Roman"/>
                          <w:sz w:val="24"/>
                          <w:szCs w:val="24"/>
                        </w:rPr>
                        <w:t>, to obtain a better understanding of the efficacy of that policy.</w:t>
                      </w:r>
                    </w:p>
                  </w:txbxContent>
                </v:textbox>
                <w10:anchorlock/>
              </v:shape>
            </w:pict>
          </mc:Fallback>
        </mc:AlternateContent>
      </w:r>
    </w:p>
    <w:p w14:paraId="054A394B" w14:textId="77777777" w:rsidR="006C49D4" w:rsidRPr="00F7678B" w:rsidRDefault="006C49D4" w:rsidP="006C49D4">
      <w:pPr>
        <w:rPr>
          <w:rFonts w:ascii="Times New Roman" w:hAnsi="Times New Roman"/>
          <w:sz w:val="24"/>
          <w:szCs w:val="24"/>
        </w:rPr>
      </w:pPr>
      <w:r w:rsidRPr="00F7678B">
        <w:rPr>
          <w:rFonts w:ascii="Times New Roman" w:hAnsi="Times New Roman"/>
          <w:sz w:val="24"/>
          <w:szCs w:val="24"/>
        </w:rPr>
        <w:t xml:space="preserve">The Government </w:t>
      </w:r>
      <w:r w:rsidRPr="00F7678B">
        <w:rPr>
          <w:rFonts w:ascii="Times New Roman" w:hAnsi="Times New Roman"/>
          <w:b/>
          <w:sz w:val="24"/>
          <w:szCs w:val="24"/>
        </w:rPr>
        <w:t>does not accept</w:t>
      </w:r>
      <w:r w:rsidRPr="00F7678B">
        <w:rPr>
          <w:rFonts w:ascii="Times New Roman" w:hAnsi="Times New Roman"/>
          <w:sz w:val="24"/>
          <w:szCs w:val="24"/>
        </w:rPr>
        <w:t xml:space="preserve"> this recommendation.</w:t>
      </w:r>
    </w:p>
    <w:p w14:paraId="0B84A8DF" w14:textId="77777777" w:rsidR="00F0626F" w:rsidRPr="00F7678B" w:rsidRDefault="00F0626F" w:rsidP="00F0626F">
      <w:pPr>
        <w:rPr>
          <w:rFonts w:ascii="Times New Roman" w:hAnsi="Times New Roman"/>
          <w:sz w:val="24"/>
          <w:szCs w:val="24"/>
        </w:rPr>
      </w:pPr>
      <w:r w:rsidRPr="00F7678B">
        <w:rPr>
          <w:rFonts w:ascii="Times New Roman" w:hAnsi="Times New Roman"/>
          <w:sz w:val="24"/>
          <w:szCs w:val="24"/>
        </w:rPr>
        <w:t>Sightings data</w:t>
      </w:r>
      <w:r w:rsidR="00A30A38" w:rsidRPr="00F7678B">
        <w:rPr>
          <w:rFonts w:ascii="Times New Roman" w:hAnsi="Times New Roman"/>
          <w:sz w:val="24"/>
          <w:szCs w:val="24"/>
        </w:rPr>
        <w:t xml:space="preserve">, including that collected by </w:t>
      </w:r>
      <w:r w:rsidR="00284877" w:rsidRPr="00F7678B">
        <w:rPr>
          <w:rFonts w:ascii="Times New Roman" w:hAnsi="Times New Roman"/>
          <w:sz w:val="24"/>
          <w:szCs w:val="24"/>
        </w:rPr>
        <w:t>marine mammal observers (</w:t>
      </w:r>
      <w:r w:rsidR="00A30A38" w:rsidRPr="00F7678B">
        <w:rPr>
          <w:rFonts w:ascii="Times New Roman" w:hAnsi="Times New Roman"/>
          <w:sz w:val="24"/>
          <w:szCs w:val="24"/>
        </w:rPr>
        <w:t>MMOs</w:t>
      </w:r>
      <w:r w:rsidR="00284877" w:rsidRPr="00F7678B">
        <w:rPr>
          <w:rFonts w:ascii="Times New Roman" w:hAnsi="Times New Roman"/>
          <w:sz w:val="24"/>
          <w:szCs w:val="24"/>
        </w:rPr>
        <w:t>)</w:t>
      </w:r>
      <w:r w:rsidR="00A30A38" w:rsidRPr="00F7678B">
        <w:rPr>
          <w:rFonts w:ascii="Times New Roman" w:hAnsi="Times New Roman"/>
          <w:sz w:val="24"/>
          <w:szCs w:val="24"/>
        </w:rPr>
        <w:t xml:space="preserve"> during a seismic survey,</w:t>
      </w:r>
      <w:r w:rsidRPr="00F7678B">
        <w:rPr>
          <w:rFonts w:ascii="Times New Roman" w:hAnsi="Times New Roman"/>
          <w:sz w:val="24"/>
          <w:szCs w:val="24"/>
        </w:rPr>
        <w:t xml:space="preserve"> is one of a range of inputs </w:t>
      </w:r>
      <w:r w:rsidR="00A30A38" w:rsidRPr="00F7678B">
        <w:rPr>
          <w:rFonts w:ascii="Times New Roman" w:hAnsi="Times New Roman"/>
          <w:sz w:val="24"/>
          <w:szCs w:val="24"/>
        </w:rPr>
        <w:t>in</w:t>
      </w:r>
      <w:r w:rsidRPr="00F7678B">
        <w:rPr>
          <w:rFonts w:ascii="Times New Roman" w:hAnsi="Times New Roman"/>
          <w:sz w:val="24"/>
          <w:szCs w:val="24"/>
        </w:rPr>
        <w:t xml:space="preserve">to the assessment of </w:t>
      </w:r>
      <w:r w:rsidR="00A30A38" w:rsidRPr="00F7678B">
        <w:rPr>
          <w:rFonts w:ascii="Times New Roman" w:hAnsi="Times New Roman"/>
          <w:sz w:val="24"/>
          <w:szCs w:val="24"/>
        </w:rPr>
        <w:t xml:space="preserve">government </w:t>
      </w:r>
      <w:r w:rsidRPr="00F7678B">
        <w:rPr>
          <w:rFonts w:ascii="Times New Roman" w:hAnsi="Times New Roman"/>
          <w:sz w:val="24"/>
          <w:szCs w:val="24"/>
        </w:rPr>
        <w:t>policies and conservation approaches.</w:t>
      </w:r>
      <w:r w:rsidR="00371DAC" w:rsidRPr="00F7678B">
        <w:rPr>
          <w:rFonts w:ascii="Times New Roman" w:hAnsi="Times New Roman"/>
          <w:sz w:val="24"/>
          <w:szCs w:val="24"/>
        </w:rPr>
        <w:t xml:space="preserve"> </w:t>
      </w:r>
      <w:r w:rsidRPr="00F7678B">
        <w:rPr>
          <w:rFonts w:ascii="Times New Roman" w:hAnsi="Times New Roman"/>
          <w:sz w:val="24"/>
          <w:szCs w:val="24"/>
        </w:rPr>
        <w:t>Other inputs</w:t>
      </w:r>
      <w:r w:rsidR="00C17433" w:rsidRPr="00F7678B">
        <w:rPr>
          <w:rFonts w:ascii="Times New Roman" w:hAnsi="Times New Roman"/>
          <w:sz w:val="24"/>
          <w:szCs w:val="24"/>
        </w:rPr>
        <w:t xml:space="preserve"> </w:t>
      </w:r>
      <w:r w:rsidRPr="00F7678B">
        <w:rPr>
          <w:rFonts w:ascii="Times New Roman" w:hAnsi="Times New Roman"/>
          <w:sz w:val="24"/>
          <w:szCs w:val="24"/>
        </w:rPr>
        <w:t>include satellite tracking of marine mammals to gain insights into beh</w:t>
      </w:r>
      <w:r w:rsidR="00C17433" w:rsidRPr="00F7678B">
        <w:rPr>
          <w:rFonts w:ascii="Times New Roman" w:hAnsi="Times New Roman"/>
          <w:sz w:val="24"/>
          <w:szCs w:val="24"/>
        </w:rPr>
        <w:t>aviour and timing of movements</w:t>
      </w:r>
      <w:r w:rsidR="005B158F" w:rsidRPr="00F7678B">
        <w:rPr>
          <w:rFonts w:ascii="Times New Roman" w:hAnsi="Times New Roman"/>
          <w:sz w:val="24"/>
          <w:szCs w:val="24"/>
        </w:rPr>
        <w:t>, which are undertaken by independent scientific bodies</w:t>
      </w:r>
      <w:r w:rsidR="00C17433" w:rsidRPr="00F7678B">
        <w:rPr>
          <w:rFonts w:ascii="Times New Roman" w:hAnsi="Times New Roman"/>
          <w:sz w:val="24"/>
          <w:szCs w:val="24"/>
        </w:rPr>
        <w:t>.</w:t>
      </w:r>
    </w:p>
    <w:p w14:paraId="7B4F3672" w14:textId="77777777" w:rsidR="00E36DF1" w:rsidRPr="00F7678B" w:rsidRDefault="00E36DF1" w:rsidP="00E36DF1">
      <w:pPr>
        <w:rPr>
          <w:rFonts w:ascii="Times New Roman" w:hAnsi="Times New Roman"/>
          <w:sz w:val="24"/>
          <w:szCs w:val="24"/>
        </w:rPr>
      </w:pPr>
      <w:r w:rsidRPr="00F7678B">
        <w:rPr>
          <w:rFonts w:ascii="Times New Roman" w:hAnsi="Times New Roman"/>
          <w:sz w:val="24"/>
          <w:szCs w:val="24"/>
        </w:rPr>
        <w:t xml:space="preserve">The National Marine Mammal Database (NMMD) is managed jointly by the Australian Mammal Centre and the Australian Antarctic Data Centre of the Australian Antarctic Division, </w:t>
      </w:r>
      <w:r w:rsidR="00EA55DC" w:rsidRPr="00F7678B">
        <w:rPr>
          <w:rFonts w:ascii="Times New Roman" w:hAnsi="Times New Roman"/>
          <w:sz w:val="24"/>
          <w:szCs w:val="24"/>
        </w:rPr>
        <w:t>in DAWE</w:t>
      </w:r>
      <w:r w:rsidR="005F74F5" w:rsidRPr="00F7678B">
        <w:rPr>
          <w:rFonts w:ascii="Times New Roman" w:hAnsi="Times New Roman"/>
          <w:sz w:val="24"/>
          <w:szCs w:val="24"/>
        </w:rPr>
        <w:t xml:space="preserve">. </w:t>
      </w:r>
      <w:r w:rsidRPr="00F7678B">
        <w:rPr>
          <w:rFonts w:ascii="Times New Roman" w:hAnsi="Times New Roman"/>
          <w:sz w:val="24"/>
          <w:szCs w:val="24"/>
        </w:rPr>
        <w:t xml:space="preserve">The NMMD is a national repository for marine mammal sightings, </w:t>
      </w:r>
      <w:proofErr w:type="spellStart"/>
      <w:r w:rsidRPr="00F7678B">
        <w:rPr>
          <w:rFonts w:ascii="Times New Roman" w:hAnsi="Times New Roman"/>
          <w:sz w:val="24"/>
          <w:szCs w:val="24"/>
        </w:rPr>
        <w:t>strandings</w:t>
      </w:r>
      <w:proofErr w:type="spellEnd"/>
      <w:r w:rsidRPr="00F7678B">
        <w:rPr>
          <w:rFonts w:ascii="Times New Roman" w:hAnsi="Times New Roman"/>
          <w:sz w:val="24"/>
          <w:szCs w:val="24"/>
        </w:rPr>
        <w:t>, bycatch and ship</w:t>
      </w:r>
      <w:r w:rsidR="001E79C3" w:rsidRPr="00F7678B">
        <w:rPr>
          <w:rFonts w:ascii="Times New Roman" w:hAnsi="Times New Roman"/>
          <w:sz w:val="24"/>
          <w:szCs w:val="24"/>
        </w:rPr>
        <w:t>-</w:t>
      </w:r>
      <w:r w:rsidRPr="00F7678B">
        <w:rPr>
          <w:rFonts w:ascii="Times New Roman" w:hAnsi="Times New Roman"/>
          <w:sz w:val="24"/>
          <w:szCs w:val="24"/>
        </w:rPr>
        <w:t xml:space="preserve">strike data, and is part of a suite of data inputs </w:t>
      </w:r>
      <w:r w:rsidR="005F74F5" w:rsidRPr="00F7678B">
        <w:rPr>
          <w:rFonts w:ascii="Times New Roman" w:hAnsi="Times New Roman"/>
          <w:sz w:val="24"/>
          <w:szCs w:val="24"/>
        </w:rPr>
        <w:t>in</w:t>
      </w:r>
      <w:r w:rsidRPr="00F7678B">
        <w:rPr>
          <w:rFonts w:ascii="Times New Roman" w:hAnsi="Times New Roman"/>
          <w:sz w:val="24"/>
          <w:szCs w:val="24"/>
        </w:rPr>
        <w:t xml:space="preserve">to reviews of </w:t>
      </w:r>
      <w:r w:rsidR="005F74F5" w:rsidRPr="00F7678B">
        <w:rPr>
          <w:rFonts w:ascii="Times New Roman" w:hAnsi="Times New Roman"/>
          <w:sz w:val="24"/>
          <w:szCs w:val="24"/>
        </w:rPr>
        <w:t xml:space="preserve">government </w:t>
      </w:r>
      <w:r w:rsidRPr="00F7678B">
        <w:rPr>
          <w:rFonts w:ascii="Times New Roman" w:hAnsi="Times New Roman"/>
          <w:sz w:val="24"/>
          <w:szCs w:val="24"/>
        </w:rPr>
        <w:t>policies and guidelines.</w:t>
      </w:r>
      <w:r w:rsidR="003434AF" w:rsidRPr="00F7678B">
        <w:rPr>
          <w:rFonts w:ascii="Times New Roman" w:hAnsi="Times New Roman"/>
          <w:sz w:val="24"/>
          <w:szCs w:val="24"/>
        </w:rPr>
        <w:t xml:space="preserve"> </w:t>
      </w:r>
    </w:p>
    <w:p w14:paraId="28E89F8A" w14:textId="77777777" w:rsidR="00F927A1" w:rsidRDefault="003434AF" w:rsidP="00E36DF1">
      <w:pPr>
        <w:rPr>
          <w:rFonts w:ascii="Times New Roman" w:hAnsi="Times New Roman"/>
          <w:sz w:val="24"/>
          <w:szCs w:val="24"/>
        </w:rPr>
      </w:pPr>
      <w:r w:rsidRPr="00F7678B">
        <w:rPr>
          <w:rFonts w:ascii="Times New Roman" w:hAnsi="Times New Roman"/>
          <w:sz w:val="24"/>
          <w:szCs w:val="24"/>
        </w:rPr>
        <w:t>As noted in the response to Recommendation 4, t</w:t>
      </w:r>
      <w:r w:rsidR="00E36DF1" w:rsidRPr="00F7678B">
        <w:rPr>
          <w:rFonts w:ascii="Times New Roman" w:hAnsi="Times New Roman"/>
          <w:sz w:val="24"/>
          <w:szCs w:val="24"/>
        </w:rPr>
        <w:t xml:space="preserve">he EPBC Act Policy Statement 2.1 was developed </w:t>
      </w:r>
      <w:r w:rsidRPr="00F7678B">
        <w:rPr>
          <w:rFonts w:ascii="Times New Roman" w:hAnsi="Times New Roman"/>
          <w:sz w:val="24"/>
          <w:szCs w:val="24"/>
        </w:rPr>
        <w:t xml:space="preserve">by the Government </w:t>
      </w:r>
      <w:r w:rsidR="00E36DF1" w:rsidRPr="00F7678B">
        <w:rPr>
          <w:rFonts w:ascii="Times New Roman" w:hAnsi="Times New Roman"/>
          <w:sz w:val="24"/>
          <w:szCs w:val="24"/>
        </w:rPr>
        <w:t xml:space="preserve">with the goal of minimising the likelihood of injury or hearing impairment of whales and </w:t>
      </w:r>
      <w:r w:rsidRPr="00F7678B">
        <w:rPr>
          <w:rFonts w:ascii="Times New Roman" w:hAnsi="Times New Roman"/>
          <w:sz w:val="24"/>
          <w:szCs w:val="24"/>
        </w:rPr>
        <w:t xml:space="preserve">other </w:t>
      </w:r>
      <w:r w:rsidR="00E36DF1" w:rsidRPr="00F7678B">
        <w:rPr>
          <w:rFonts w:ascii="Times New Roman" w:hAnsi="Times New Roman"/>
          <w:sz w:val="24"/>
          <w:szCs w:val="24"/>
        </w:rPr>
        <w:t>large</w:t>
      </w:r>
      <w:r w:rsidRPr="00F7678B">
        <w:rPr>
          <w:rFonts w:ascii="Times New Roman" w:hAnsi="Times New Roman"/>
          <w:sz w:val="24"/>
          <w:szCs w:val="24"/>
        </w:rPr>
        <w:t xml:space="preserve"> cetaceans</w:t>
      </w:r>
      <w:r w:rsidR="00E36DF1" w:rsidRPr="00F7678B">
        <w:rPr>
          <w:rFonts w:ascii="Times New Roman" w:hAnsi="Times New Roman"/>
          <w:sz w:val="24"/>
          <w:szCs w:val="24"/>
        </w:rPr>
        <w:t xml:space="preserve">. </w:t>
      </w:r>
      <w:r w:rsidRPr="00F7678B">
        <w:rPr>
          <w:rFonts w:ascii="Times New Roman" w:hAnsi="Times New Roman"/>
          <w:sz w:val="24"/>
          <w:szCs w:val="24"/>
        </w:rPr>
        <w:t>The EPBC Act Policy Statement 2.1 states that upon completion of a seismic survey, industry should submit a report of any cetaceans observed during the survey to the Government; currently DAWE.</w:t>
      </w:r>
      <w:r w:rsidR="00DC5C59" w:rsidRPr="00F7678B">
        <w:rPr>
          <w:rFonts w:ascii="Times New Roman" w:hAnsi="Times New Roman"/>
          <w:sz w:val="24"/>
          <w:szCs w:val="24"/>
        </w:rPr>
        <w:t xml:space="preserve"> </w:t>
      </w:r>
    </w:p>
    <w:p w14:paraId="7F3D28CD" w14:textId="77777777" w:rsidR="00DC5C59" w:rsidRPr="00F7678B" w:rsidRDefault="00DC5C59" w:rsidP="00E36DF1">
      <w:pPr>
        <w:rPr>
          <w:rFonts w:ascii="Times New Roman" w:hAnsi="Times New Roman"/>
          <w:sz w:val="24"/>
          <w:szCs w:val="24"/>
        </w:rPr>
      </w:pPr>
      <w:r w:rsidRPr="00F7678B">
        <w:rPr>
          <w:rFonts w:ascii="Times New Roman" w:hAnsi="Times New Roman"/>
          <w:sz w:val="24"/>
          <w:szCs w:val="24"/>
        </w:rPr>
        <w:t>Further, DAWE’s Cetacean Sightings Application was developed to facilitate consistent recording and reporting of cetacean sightings and related seismic survey data by MMOs. Data can then be exported to the NMMD.</w:t>
      </w:r>
    </w:p>
    <w:p w14:paraId="68533F19" w14:textId="77777777" w:rsidR="00060E61" w:rsidRPr="00F7678B" w:rsidRDefault="00060E61" w:rsidP="00D86EA6">
      <w:pPr>
        <w:rPr>
          <w:rFonts w:ascii="Times New Roman" w:hAnsi="Times New Roman"/>
          <w:sz w:val="24"/>
          <w:szCs w:val="24"/>
        </w:rPr>
      </w:pPr>
      <w:r w:rsidRPr="00F7678B">
        <w:rPr>
          <w:rFonts w:ascii="Times New Roman" w:hAnsi="Times New Roman"/>
          <w:noProof/>
          <w:lang w:eastAsia="en-AU"/>
        </w:rPr>
        <mc:AlternateContent>
          <mc:Choice Requires="wps">
            <w:drawing>
              <wp:inline distT="0" distB="0" distL="0" distR="0" wp14:anchorId="7E248A8A" wp14:editId="5AE3C997">
                <wp:extent cx="5829300" cy="1404620"/>
                <wp:effectExtent l="0" t="0" r="19050" b="2730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733DD56B" w14:textId="77777777" w:rsidR="00970FCC" w:rsidRPr="002B1E31" w:rsidRDefault="00970FCC" w:rsidP="00060E61">
                            <w:pPr>
                              <w:spacing w:before="120" w:after="120"/>
                              <w:rPr>
                                <w:rFonts w:ascii="Times New Roman" w:hAnsi="Times New Roman"/>
                                <w:sz w:val="24"/>
                                <w:szCs w:val="24"/>
                              </w:rPr>
                            </w:pPr>
                            <w:r>
                              <w:rPr>
                                <w:rFonts w:ascii="Times New Roman" w:hAnsi="Times New Roman"/>
                                <w:b/>
                                <w:sz w:val="24"/>
                                <w:szCs w:val="24"/>
                              </w:rPr>
                              <w:t>Recommendation 15</w:t>
                            </w:r>
                            <w:r w:rsidRPr="00B45977">
                              <w:rPr>
                                <w:rFonts w:ascii="Times New Roman" w:hAnsi="Times New Roman"/>
                                <w:b/>
                                <w:sz w:val="24"/>
                                <w:szCs w:val="24"/>
                              </w:rPr>
                              <w:t>:</w:t>
                            </w:r>
                            <w:r w:rsidRPr="00B45977">
                              <w:rPr>
                                <w:rFonts w:ascii="Times New Roman" w:hAnsi="Times New Roman"/>
                                <w:sz w:val="24"/>
                                <w:szCs w:val="24"/>
                              </w:rPr>
                              <w:t xml:space="preserve"> </w:t>
                            </w:r>
                            <w:r w:rsidRPr="00890E2B">
                              <w:rPr>
                                <w:rFonts w:ascii="Times New Roman" w:hAnsi="Times New Roman"/>
                                <w:sz w:val="24"/>
                                <w:szCs w:val="24"/>
                              </w:rPr>
                              <w:t>The committee recommends that the National Offshore Petroleum Safety and Environmental Management Authority issue a Guidance Note to specifically address the interpretation and demonstration of the key regulatory terms 'as low as reasonably practicable' and 'acceptable level'.</w:t>
                            </w:r>
                          </w:p>
                        </w:txbxContent>
                      </wps:txbx>
                      <wps:bodyPr rot="0" vert="horz" wrap="square" lIns="91440" tIns="45720" rIns="91440" bIns="45720" anchor="t" anchorCtr="0">
                        <a:spAutoFit/>
                      </wps:bodyPr>
                    </wps:wsp>
                  </a:graphicData>
                </a:graphic>
              </wp:inline>
            </w:drawing>
          </mc:Choice>
          <mc:Fallback>
            <w:pict>
              <v:shape w14:anchorId="7E248A8A" id="_x0000_s1040"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" fillcolor="#dbe5f1 [660]">
                <v:textbox style="mso-fit-shape-to-text:t">
                  <w:txbxContent>
                    <w:p w14:paraId="733DD56B" w14:textId="77777777" w:rsidR="00970FCC" w:rsidRPr="002B1E31" w:rsidRDefault="00970FCC" w:rsidP="00060E61">
                      <w:pPr>
                        <w:spacing w:before="120" w:after="120"/>
                        <w:rPr>
                          <w:rFonts w:ascii="Times New Roman" w:hAnsi="Times New Roman"/>
                          <w:sz w:val="24"/>
                          <w:szCs w:val="24"/>
                        </w:rPr>
                      </w:pPr>
                      <w:r>
                        <w:rPr>
                          <w:rFonts w:ascii="Times New Roman" w:hAnsi="Times New Roman"/>
                          <w:b/>
                          <w:sz w:val="24"/>
                          <w:szCs w:val="24"/>
                        </w:rPr>
                        <w:t>Recommendation 15</w:t>
                      </w:r>
                      <w:r w:rsidRPr="00B45977">
                        <w:rPr>
                          <w:rFonts w:ascii="Times New Roman" w:hAnsi="Times New Roman"/>
                          <w:b/>
                          <w:sz w:val="24"/>
                          <w:szCs w:val="24"/>
                        </w:rPr>
                        <w:t>:</w:t>
                      </w:r>
                      <w:r w:rsidRPr="00B45977">
                        <w:rPr>
                          <w:rFonts w:ascii="Times New Roman" w:hAnsi="Times New Roman"/>
                          <w:sz w:val="24"/>
                          <w:szCs w:val="24"/>
                        </w:rPr>
                        <w:t xml:space="preserve"> </w:t>
                      </w:r>
                      <w:r w:rsidRPr="00890E2B">
                        <w:rPr>
                          <w:rFonts w:ascii="Times New Roman" w:hAnsi="Times New Roman"/>
                          <w:sz w:val="24"/>
                          <w:szCs w:val="24"/>
                        </w:rPr>
                        <w:t>The committee recommends that the National Offshore Petroleum Safety and Environmental Management Authority issue a Guidance Note to specifically address the interpretation and demonstration of the key regulatory terms 'as low as reasonably practicable' and 'acceptable level'.</w:t>
                      </w:r>
                    </w:p>
                  </w:txbxContent>
                </v:textbox>
                <w10:anchorlock/>
              </v:shape>
            </w:pict>
          </mc:Fallback>
        </mc:AlternateContent>
      </w:r>
    </w:p>
    <w:p w14:paraId="5CA8A162" w14:textId="77777777" w:rsidR="00300842" w:rsidRPr="00F7678B" w:rsidRDefault="00300842" w:rsidP="00300842">
      <w:pPr>
        <w:rPr>
          <w:rFonts w:ascii="Times New Roman" w:hAnsi="Times New Roman"/>
          <w:sz w:val="24"/>
          <w:szCs w:val="24"/>
        </w:rPr>
      </w:pPr>
      <w:r w:rsidRPr="00F7678B">
        <w:rPr>
          <w:rFonts w:ascii="Times New Roman" w:hAnsi="Times New Roman"/>
          <w:sz w:val="24"/>
          <w:szCs w:val="24"/>
        </w:rPr>
        <w:t xml:space="preserve">The Government </w:t>
      </w:r>
      <w:r w:rsidRPr="00F7678B">
        <w:rPr>
          <w:rFonts w:ascii="Times New Roman" w:hAnsi="Times New Roman"/>
          <w:b/>
          <w:sz w:val="24"/>
          <w:szCs w:val="24"/>
        </w:rPr>
        <w:t>does not accept</w:t>
      </w:r>
      <w:r w:rsidRPr="00F7678B">
        <w:rPr>
          <w:rFonts w:ascii="Times New Roman" w:hAnsi="Times New Roman"/>
          <w:sz w:val="24"/>
          <w:szCs w:val="24"/>
        </w:rPr>
        <w:t xml:space="preserve"> this recommendation.</w:t>
      </w:r>
    </w:p>
    <w:p w14:paraId="4C441DBE" w14:textId="77777777" w:rsidR="00125881" w:rsidRPr="00F7678B" w:rsidRDefault="00300842" w:rsidP="00300842">
      <w:pPr>
        <w:rPr>
          <w:rFonts w:ascii="Times New Roman" w:hAnsi="Times New Roman"/>
          <w:sz w:val="24"/>
          <w:szCs w:val="24"/>
        </w:rPr>
      </w:pPr>
      <w:r w:rsidRPr="00F7678B">
        <w:rPr>
          <w:rFonts w:ascii="Times New Roman" w:hAnsi="Times New Roman"/>
          <w:sz w:val="24"/>
          <w:szCs w:val="24"/>
        </w:rPr>
        <w:t>NOPSEMA has several recently</w:t>
      </w:r>
      <w:r w:rsidR="00125881" w:rsidRPr="00F7678B">
        <w:rPr>
          <w:rFonts w:ascii="Times New Roman" w:hAnsi="Times New Roman"/>
          <w:sz w:val="24"/>
          <w:szCs w:val="24"/>
        </w:rPr>
        <w:t>-</w:t>
      </w:r>
      <w:r w:rsidRPr="00F7678B">
        <w:rPr>
          <w:rFonts w:ascii="Times New Roman" w:hAnsi="Times New Roman"/>
          <w:sz w:val="24"/>
          <w:szCs w:val="24"/>
        </w:rPr>
        <w:t>published guidance documents that provide advice about ALARP and acceptable levels of impact and risk</w:t>
      </w:r>
      <w:r w:rsidR="002200C0" w:rsidRPr="00F7678B">
        <w:rPr>
          <w:rFonts w:ascii="Times New Roman" w:hAnsi="Times New Roman"/>
          <w:sz w:val="24"/>
          <w:szCs w:val="24"/>
        </w:rPr>
        <w:t xml:space="preserve"> on the environment</w:t>
      </w:r>
      <w:r w:rsidR="00693379" w:rsidRPr="00F7678B">
        <w:rPr>
          <w:rFonts w:ascii="Times New Roman" w:hAnsi="Times New Roman"/>
          <w:sz w:val="24"/>
          <w:szCs w:val="24"/>
        </w:rPr>
        <w:t>,</w:t>
      </w:r>
      <w:r w:rsidRPr="00F7678B">
        <w:rPr>
          <w:rFonts w:ascii="Times New Roman" w:hAnsi="Times New Roman"/>
          <w:sz w:val="24"/>
          <w:szCs w:val="24"/>
        </w:rPr>
        <w:t xml:space="preserve"> and how these should be addressed by </w:t>
      </w:r>
      <w:r w:rsidR="00693379" w:rsidRPr="00F7678B">
        <w:rPr>
          <w:rFonts w:ascii="Times New Roman" w:hAnsi="Times New Roman"/>
          <w:sz w:val="24"/>
          <w:szCs w:val="24"/>
        </w:rPr>
        <w:t xml:space="preserve">activity </w:t>
      </w:r>
      <w:r w:rsidRPr="00F7678B">
        <w:rPr>
          <w:rFonts w:ascii="Times New Roman" w:hAnsi="Times New Roman"/>
          <w:sz w:val="24"/>
          <w:szCs w:val="24"/>
        </w:rPr>
        <w:t xml:space="preserve">proponents in </w:t>
      </w:r>
      <w:r w:rsidR="00693379" w:rsidRPr="00F7678B">
        <w:rPr>
          <w:rFonts w:ascii="Times New Roman" w:hAnsi="Times New Roman"/>
          <w:sz w:val="24"/>
          <w:szCs w:val="24"/>
        </w:rPr>
        <w:t>an</w:t>
      </w:r>
      <w:r w:rsidRPr="00F7678B">
        <w:rPr>
          <w:rFonts w:ascii="Times New Roman" w:hAnsi="Times New Roman"/>
          <w:sz w:val="24"/>
          <w:szCs w:val="24"/>
        </w:rPr>
        <w:t xml:space="preserve"> </w:t>
      </w:r>
      <w:r w:rsidR="00693379" w:rsidRPr="00F7678B">
        <w:rPr>
          <w:rFonts w:ascii="Times New Roman" w:hAnsi="Times New Roman"/>
          <w:sz w:val="24"/>
          <w:szCs w:val="24"/>
        </w:rPr>
        <w:t>environment</w:t>
      </w:r>
      <w:r w:rsidRPr="00F7678B">
        <w:rPr>
          <w:rFonts w:ascii="Times New Roman" w:hAnsi="Times New Roman"/>
          <w:sz w:val="24"/>
          <w:szCs w:val="24"/>
        </w:rPr>
        <w:t xml:space="preserve"> </w:t>
      </w:r>
      <w:r w:rsidR="00693379" w:rsidRPr="00F7678B">
        <w:rPr>
          <w:rFonts w:ascii="Times New Roman" w:hAnsi="Times New Roman"/>
          <w:sz w:val="24"/>
          <w:szCs w:val="24"/>
        </w:rPr>
        <w:t xml:space="preserve">plan. </w:t>
      </w:r>
    </w:p>
    <w:p w14:paraId="451995BC" w14:textId="77777777" w:rsidR="008A022D" w:rsidRDefault="00E335B5" w:rsidP="00300842">
      <w:pPr>
        <w:rPr>
          <w:rFonts w:ascii="Times New Roman" w:hAnsi="Times New Roman"/>
          <w:sz w:val="24"/>
          <w:szCs w:val="24"/>
        </w:rPr>
      </w:pPr>
      <w:r w:rsidRPr="00F7678B">
        <w:rPr>
          <w:rFonts w:ascii="Times New Roman" w:hAnsi="Times New Roman"/>
          <w:sz w:val="24"/>
          <w:szCs w:val="24"/>
        </w:rPr>
        <w:t xml:space="preserve">These documents </w:t>
      </w:r>
      <w:r w:rsidR="00125881" w:rsidRPr="00F7678B">
        <w:rPr>
          <w:rFonts w:ascii="Times New Roman" w:hAnsi="Times New Roman"/>
          <w:sz w:val="24"/>
          <w:szCs w:val="24"/>
        </w:rPr>
        <w:t>were</w:t>
      </w:r>
      <w:r w:rsidRPr="00F7678B">
        <w:rPr>
          <w:rFonts w:ascii="Times New Roman" w:hAnsi="Times New Roman"/>
          <w:sz w:val="24"/>
          <w:szCs w:val="24"/>
        </w:rPr>
        <w:t xml:space="preserve"> </w:t>
      </w:r>
      <w:r w:rsidR="0002313E" w:rsidRPr="00F7678B">
        <w:rPr>
          <w:rFonts w:ascii="Times New Roman" w:hAnsi="Times New Roman"/>
          <w:sz w:val="24"/>
          <w:szCs w:val="24"/>
        </w:rPr>
        <w:t>developed</w:t>
      </w:r>
      <w:r w:rsidRPr="00F7678B">
        <w:rPr>
          <w:rFonts w:ascii="Times New Roman" w:hAnsi="Times New Roman"/>
          <w:sz w:val="24"/>
          <w:szCs w:val="24"/>
        </w:rPr>
        <w:t xml:space="preserve"> to provide greater clarity around matters including acceptability and ALARP, and are applicable to seismic </w:t>
      </w:r>
      <w:r w:rsidR="008E7764" w:rsidRPr="00F7678B">
        <w:rPr>
          <w:rFonts w:ascii="Times New Roman" w:hAnsi="Times New Roman"/>
          <w:sz w:val="24"/>
          <w:szCs w:val="24"/>
        </w:rPr>
        <w:t>survey</w:t>
      </w:r>
      <w:r w:rsidR="00442262" w:rsidRPr="00F7678B">
        <w:rPr>
          <w:rFonts w:ascii="Times New Roman" w:hAnsi="Times New Roman"/>
          <w:sz w:val="24"/>
          <w:szCs w:val="24"/>
        </w:rPr>
        <w:t>s</w:t>
      </w:r>
      <w:r w:rsidRPr="00F7678B">
        <w:rPr>
          <w:rFonts w:ascii="Times New Roman" w:hAnsi="Times New Roman"/>
          <w:sz w:val="24"/>
          <w:szCs w:val="24"/>
        </w:rPr>
        <w:t xml:space="preserve">. </w:t>
      </w:r>
    </w:p>
    <w:p w14:paraId="5C259BB7" w14:textId="77777777" w:rsidR="008A022D" w:rsidRDefault="008A022D">
      <w:pPr>
        <w:spacing w:after="0" w:line="240" w:lineRule="auto"/>
        <w:rPr>
          <w:rFonts w:ascii="Times New Roman" w:hAnsi="Times New Roman"/>
          <w:sz w:val="24"/>
          <w:szCs w:val="24"/>
        </w:rPr>
      </w:pPr>
      <w:r>
        <w:rPr>
          <w:rFonts w:ascii="Times New Roman" w:hAnsi="Times New Roman"/>
          <w:sz w:val="24"/>
          <w:szCs w:val="24"/>
        </w:rPr>
        <w:br w:type="page"/>
      </w:r>
    </w:p>
    <w:p w14:paraId="6C35E680" w14:textId="01921468" w:rsidR="00300842" w:rsidRPr="00F7678B" w:rsidRDefault="00CD35D6" w:rsidP="00300842">
      <w:pPr>
        <w:rPr>
          <w:rFonts w:ascii="Times New Roman" w:hAnsi="Times New Roman"/>
          <w:sz w:val="24"/>
          <w:szCs w:val="24"/>
        </w:rPr>
      </w:pPr>
      <w:r w:rsidRPr="00F7678B">
        <w:rPr>
          <w:rFonts w:ascii="Times New Roman" w:hAnsi="Times New Roman"/>
          <w:sz w:val="24"/>
          <w:szCs w:val="24"/>
        </w:rPr>
        <w:t>The published guidance documents include:</w:t>
      </w:r>
    </w:p>
    <w:p w14:paraId="6AD8AC97" w14:textId="77777777" w:rsidR="00300842" w:rsidRPr="00F7678B" w:rsidRDefault="00300842" w:rsidP="00297AA4">
      <w:pPr>
        <w:pStyle w:val="ListParagraph"/>
        <w:numPr>
          <w:ilvl w:val="0"/>
          <w:numId w:val="10"/>
        </w:numPr>
        <w:rPr>
          <w:rFonts w:ascii="Times New Roman" w:hAnsi="Times New Roman"/>
          <w:sz w:val="24"/>
          <w:szCs w:val="24"/>
        </w:rPr>
      </w:pPr>
      <w:r w:rsidRPr="00F7678B">
        <w:rPr>
          <w:rFonts w:ascii="Times New Roman" w:hAnsi="Times New Roman"/>
          <w:sz w:val="24"/>
          <w:szCs w:val="24"/>
        </w:rPr>
        <w:t>Offshore Project Proposal Decision Making Guidelines (2021)</w:t>
      </w:r>
    </w:p>
    <w:p w14:paraId="156212DF" w14:textId="77777777" w:rsidR="00300842" w:rsidRPr="00F7678B" w:rsidRDefault="00300842" w:rsidP="00297AA4">
      <w:pPr>
        <w:pStyle w:val="ListParagraph"/>
        <w:numPr>
          <w:ilvl w:val="0"/>
          <w:numId w:val="10"/>
        </w:numPr>
        <w:rPr>
          <w:rFonts w:ascii="Times New Roman" w:hAnsi="Times New Roman"/>
          <w:sz w:val="24"/>
          <w:szCs w:val="24"/>
        </w:rPr>
      </w:pPr>
      <w:r w:rsidRPr="00F7678B">
        <w:rPr>
          <w:rFonts w:ascii="Times New Roman" w:hAnsi="Times New Roman"/>
          <w:sz w:val="24"/>
          <w:szCs w:val="24"/>
        </w:rPr>
        <w:t>Environment Plan Decision Making Guidelines (2021)</w:t>
      </w:r>
    </w:p>
    <w:p w14:paraId="6E7AABC8" w14:textId="77777777" w:rsidR="00300842" w:rsidRPr="00F7678B" w:rsidRDefault="00300842" w:rsidP="00297AA4">
      <w:pPr>
        <w:pStyle w:val="ListParagraph"/>
        <w:numPr>
          <w:ilvl w:val="0"/>
          <w:numId w:val="10"/>
        </w:numPr>
        <w:rPr>
          <w:rFonts w:ascii="Times New Roman" w:hAnsi="Times New Roman"/>
          <w:sz w:val="24"/>
          <w:szCs w:val="24"/>
        </w:rPr>
      </w:pPr>
      <w:r w:rsidRPr="00F7678B">
        <w:rPr>
          <w:rFonts w:ascii="Times New Roman" w:hAnsi="Times New Roman"/>
          <w:sz w:val="24"/>
          <w:szCs w:val="24"/>
        </w:rPr>
        <w:t>Environment Plan content requirements (2020)</w:t>
      </w:r>
    </w:p>
    <w:p w14:paraId="731D0F64" w14:textId="77777777" w:rsidR="00300842" w:rsidRPr="00F7678B" w:rsidRDefault="00300842" w:rsidP="00297AA4">
      <w:pPr>
        <w:pStyle w:val="ListParagraph"/>
        <w:numPr>
          <w:ilvl w:val="0"/>
          <w:numId w:val="10"/>
        </w:numPr>
        <w:rPr>
          <w:rFonts w:ascii="Times New Roman" w:hAnsi="Times New Roman"/>
          <w:sz w:val="24"/>
          <w:szCs w:val="24"/>
        </w:rPr>
      </w:pPr>
      <w:r w:rsidRPr="00F7678B">
        <w:rPr>
          <w:rFonts w:ascii="Times New Roman" w:hAnsi="Times New Roman"/>
          <w:sz w:val="24"/>
          <w:szCs w:val="24"/>
        </w:rPr>
        <w:t xml:space="preserve">Acoustic impact evaluation and management information paper (2020) </w:t>
      </w:r>
    </w:p>
    <w:p w14:paraId="3CE4535C" w14:textId="77777777" w:rsidR="00302DFD" w:rsidRPr="00F7678B" w:rsidRDefault="00300842" w:rsidP="00890E2B">
      <w:pPr>
        <w:rPr>
          <w:rFonts w:ascii="Times New Roman" w:hAnsi="Times New Roman"/>
          <w:sz w:val="24"/>
          <w:szCs w:val="24"/>
        </w:rPr>
      </w:pPr>
      <w:r w:rsidRPr="00F7678B">
        <w:rPr>
          <w:rFonts w:ascii="Times New Roman" w:hAnsi="Times New Roman"/>
          <w:sz w:val="24"/>
          <w:szCs w:val="24"/>
        </w:rPr>
        <w:t xml:space="preserve">NOPSEMA also regularly engages with the fishing </w:t>
      </w:r>
      <w:r w:rsidR="00F14F13" w:rsidRPr="00F7678B">
        <w:rPr>
          <w:rFonts w:ascii="Times New Roman" w:hAnsi="Times New Roman"/>
          <w:sz w:val="24"/>
          <w:szCs w:val="24"/>
        </w:rPr>
        <w:t>industry</w:t>
      </w:r>
      <w:r w:rsidRPr="00F7678B">
        <w:rPr>
          <w:rFonts w:ascii="Times New Roman" w:hAnsi="Times New Roman"/>
          <w:sz w:val="24"/>
          <w:szCs w:val="24"/>
        </w:rPr>
        <w:t xml:space="preserve"> and broader community through a variety of mechanisms on a range of topics</w:t>
      </w:r>
      <w:r w:rsidR="00FF359F" w:rsidRPr="00F7678B">
        <w:rPr>
          <w:rFonts w:ascii="Times New Roman" w:hAnsi="Times New Roman"/>
          <w:sz w:val="24"/>
          <w:szCs w:val="24"/>
        </w:rPr>
        <w:t>,</w:t>
      </w:r>
      <w:r w:rsidRPr="00F7678B">
        <w:rPr>
          <w:rFonts w:ascii="Times New Roman" w:hAnsi="Times New Roman"/>
          <w:sz w:val="24"/>
          <w:szCs w:val="24"/>
        </w:rPr>
        <w:t xml:space="preserve"> including ALARP a</w:t>
      </w:r>
      <w:r w:rsidR="006364AA" w:rsidRPr="00F7678B">
        <w:rPr>
          <w:rFonts w:ascii="Times New Roman" w:hAnsi="Times New Roman"/>
          <w:sz w:val="24"/>
          <w:szCs w:val="24"/>
        </w:rPr>
        <w:t>nd acceptable levels of impact</w:t>
      </w:r>
      <w:r w:rsidR="00BE29D3" w:rsidRPr="00F7678B">
        <w:rPr>
          <w:rFonts w:ascii="Times New Roman" w:hAnsi="Times New Roman"/>
          <w:sz w:val="24"/>
          <w:szCs w:val="24"/>
        </w:rPr>
        <w:t xml:space="preserve"> and risk</w:t>
      </w:r>
      <w:r w:rsidR="00AA1477" w:rsidRPr="00F7678B">
        <w:rPr>
          <w:rFonts w:ascii="Times New Roman" w:hAnsi="Times New Roman"/>
          <w:sz w:val="24"/>
          <w:szCs w:val="24"/>
        </w:rPr>
        <w:t xml:space="preserve"> on the environment</w:t>
      </w:r>
      <w:r w:rsidR="006364AA" w:rsidRPr="00F7678B">
        <w:rPr>
          <w:rFonts w:ascii="Times New Roman" w:hAnsi="Times New Roman"/>
          <w:sz w:val="24"/>
          <w:szCs w:val="24"/>
        </w:rPr>
        <w:t>.</w:t>
      </w:r>
    </w:p>
    <w:p w14:paraId="1E5EB6C8" w14:textId="77777777" w:rsidR="00890E2B" w:rsidRPr="00F7678B" w:rsidRDefault="004019B2" w:rsidP="00D86EA6">
      <w:pPr>
        <w:rPr>
          <w:rFonts w:ascii="Times New Roman" w:hAnsi="Times New Roman"/>
          <w:sz w:val="24"/>
          <w:szCs w:val="24"/>
        </w:rPr>
      </w:pPr>
      <w:r w:rsidRPr="00F7678B">
        <w:rPr>
          <w:rFonts w:ascii="Times New Roman" w:hAnsi="Times New Roman"/>
          <w:noProof/>
          <w:lang w:eastAsia="en-AU"/>
        </w:rPr>
        <mc:AlternateContent>
          <mc:Choice Requires="wps">
            <w:drawing>
              <wp:inline distT="0" distB="0" distL="0" distR="0" wp14:anchorId="6FB990A0" wp14:editId="3CEE441C">
                <wp:extent cx="5829300" cy="1404620"/>
                <wp:effectExtent l="0" t="0" r="19050" b="2730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519C829E" w14:textId="77777777" w:rsidR="00970FCC" w:rsidRPr="002B1E31" w:rsidRDefault="00970FCC" w:rsidP="004019B2">
                            <w:pPr>
                              <w:spacing w:before="120" w:after="120"/>
                              <w:rPr>
                                <w:rFonts w:ascii="Times New Roman" w:hAnsi="Times New Roman"/>
                                <w:sz w:val="24"/>
                                <w:szCs w:val="24"/>
                              </w:rPr>
                            </w:pPr>
                            <w:r>
                              <w:rPr>
                                <w:rFonts w:ascii="Times New Roman" w:hAnsi="Times New Roman"/>
                                <w:b/>
                                <w:sz w:val="24"/>
                                <w:szCs w:val="24"/>
                              </w:rPr>
                              <w:t>Recommendation 16</w:t>
                            </w:r>
                            <w:r w:rsidRPr="00B45977">
                              <w:rPr>
                                <w:rFonts w:ascii="Times New Roman" w:hAnsi="Times New Roman"/>
                                <w:b/>
                                <w:sz w:val="24"/>
                                <w:szCs w:val="24"/>
                              </w:rPr>
                              <w:t>:</w:t>
                            </w:r>
                            <w:r w:rsidRPr="00B45977">
                              <w:rPr>
                                <w:rFonts w:ascii="Times New Roman" w:hAnsi="Times New Roman"/>
                                <w:sz w:val="24"/>
                                <w:szCs w:val="24"/>
                              </w:rPr>
                              <w:t xml:space="preserve"> </w:t>
                            </w:r>
                            <w:r w:rsidRPr="002C6B0A">
                              <w:rPr>
                                <w:rFonts w:ascii="Times New Roman" w:hAnsi="Times New Roman"/>
                                <w:sz w:val="24"/>
                                <w:szCs w:val="24"/>
                              </w:rPr>
                              <w:t>The committee recommends that the Australian Government review the consultation requirements of the Offshore Petroleum and Greenhouse Gas Storage (Environment) Regulations 2009 and ensure these requirements meet reasonable community expectations and good practice principles.</w:t>
                            </w:r>
                          </w:p>
                        </w:txbxContent>
                      </wps:txbx>
                      <wps:bodyPr rot="0" vert="horz" wrap="square" lIns="91440" tIns="45720" rIns="91440" bIns="45720" anchor="t" anchorCtr="0">
                        <a:spAutoFit/>
                      </wps:bodyPr>
                    </wps:wsp>
                  </a:graphicData>
                </a:graphic>
              </wp:inline>
            </w:drawing>
          </mc:Choice>
          <mc:Fallback>
            <w:pict>
              <v:shape w14:anchorId="6FB990A0" id="_x0000_s1041"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" fillcolor="#dbe5f1 [660]">
                <v:textbox style="mso-fit-shape-to-text:t">
                  <w:txbxContent>
                    <w:p w14:paraId="519C829E" w14:textId="77777777" w:rsidR="00970FCC" w:rsidRPr="002B1E31" w:rsidRDefault="00970FCC" w:rsidP="004019B2">
                      <w:pPr>
                        <w:spacing w:before="120" w:after="120"/>
                        <w:rPr>
                          <w:rFonts w:ascii="Times New Roman" w:hAnsi="Times New Roman"/>
                          <w:sz w:val="24"/>
                          <w:szCs w:val="24"/>
                        </w:rPr>
                      </w:pPr>
                      <w:r>
                        <w:rPr>
                          <w:rFonts w:ascii="Times New Roman" w:hAnsi="Times New Roman"/>
                          <w:b/>
                          <w:sz w:val="24"/>
                          <w:szCs w:val="24"/>
                        </w:rPr>
                        <w:t>Recommendation 16</w:t>
                      </w:r>
                      <w:r w:rsidRPr="00B45977">
                        <w:rPr>
                          <w:rFonts w:ascii="Times New Roman" w:hAnsi="Times New Roman"/>
                          <w:b/>
                          <w:sz w:val="24"/>
                          <w:szCs w:val="24"/>
                        </w:rPr>
                        <w:t>:</w:t>
                      </w:r>
                      <w:r w:rsidRPr="00B45977">
                        <w:rPr>
                          <w:rFonts w:ascii="Times New Roman" w:hAnsi="Times New Roman"/>
                          <w:sz w:val="24"/>
                          <w:szCs w:val="24"/>
                        </w:rPr>
                        <w:t xml:space="preserve"> </w:t>
                      </w:r>
                      <w:r w:rsidRPr="002C6B0A">
                        <w:rPr>
                          <w:rFonts w:ascii="Times New Roman" w:hAnsi="Times New Roman"/>
                          <w:sz w:val="24"/>
                          <w:szCs w:val="24"/>
                        </w:rPr>
                        <w:t>The committee recommends that the Australian Government review the consultation requirements of the Offshore Petroleum and Greenhouse Gas Storage (Environment) Regulations 2009 and ensure these requirements meet reasonable community expectations and good practice principles.</w:t>
                      </w:r>
                    </w:p>
                  </w:txbxContent>
                </v:textbox>
                <w10:anchorlock/>
              </v:shape>
            </w:pict>
          </mc:Fallback>
        </mc:AlternateContent>
      </w:r>
    </w:p>
    <w:p w14:paraId="3296DFA3" w14:textId="77777777" w:rsidR="00D863F4" w:rsidRPr="00F7678B" w:rsidRDefault="00D863F4" w:rsidP="00D863F4">
      <w:pPr>
        <w:rPr>
          <w:rFonts w:ascii="Times New Roman" w:hAnsi="Times New Roman"/>
          <w:sz w:val="24"/>
          <w:szCs w:val="24"/>
        </w:rPr>
      </w:pPr>
      <w:r w:rsidRPr="00F7678B">
        <w:rPr>
          <w:rFonts w:ascii="Times New Roman" w:hAnsi="Times New Roman"/>
          <w:sz w:val="24"/>
          <w:szCs w:val="24"/>
        </w:rPr>
        <w:t xml:space="preserve">The Government </w:t>
      </w:r>
      <w:r w:rsidRPr="00F7678B">
        <w:rPr>
          <w:rFonts w:ascii="Times New Roman" w:hAnsi="Times New Roman"/>
          <w:b/>
          <w:sz w:val="24"/>
          <w:szCs w:val="24"/>
        </w:rPr>
        <w:t xml:space="preserve">does not accept </w:t>
      </w:r>
      <w:r w:rsidRPr="00F7678B">
        <w:rPr>
          <w:rFonts w:ascii="Times New Roman" w:hAnsi="Times New Roman"/>
          <w:sz w:val="24"/>
          <w:szCs w:val="24"/>
        </w:rPr>
        <w:t>this recommendation.</w:t>
      </w:r>
    </w:p>
    <w:p w14:paraId="610E46E8" w14:textId="77777777" w:rsidR="00AA6F14" w:rsidRPr="00F7678B" w:rsidRDefault="00AA6F14" w:rsidP="008D338D">
      <w:pPr>
        <w:rPr>
          <w:rFonts w:ascii="Times New Roman" w:hAnsi="Times New Roman"/>
          <w:sz w:val="24"/>
          <w:szCs w:val="24"/>
        </w:rPr>
      </w:pPr>
      <w:r w:rsidRPr="00F7678B">
        <w:rPr>
          <w:rFonts w:ascii="Times New Roman" w:hAnsi="Times New Roman"/>
          <w:sz w:val="24"/>
          <w:szCs w:val="24"/>
        </w:rPr>
        <w:t xml:space="preserve">The Government is committed to ensuring the community has confidence in the regulatory process for </w:t>
      </w:r>
      <w:r w:rsidR="00AB21DB" w:rsidRPr="00F7678B">
        <w:rPr>
          <w:rFonts w:ascii="Times New Roman" w:hAnsi="Times New Roman"/>
          <w:sz w:val="24"/>
          <w:szCs w:val="24"/>
        </w:rPr>
        <w:t xml:space="preserve">offshore </w:t>
      </w:r>
      <w:r w:rsidRPr="00F7678B">
        <w:rPr>
          <w:rFonts w:ascii="Times New Roman" w:hAnsi="Times New Roman"/>
          <w:sz w:val="24"/>
          <w:szCs w:val="24"/>
        </w:rPr>
        <w:t xml:space="preserve">petroleum activities and that the assessment of these activities is transparent. </w:t>
      </w:r>
    </w:p>
    <w:p w14:paraId="7BC31230" w14:textId="77777777" w:rsidR="008D338D" w:rsidRPr="00F7678B" w:rsidRDefault="001B5078" w:rsidP="008D338D">
      <w:pPr>
        <w:rPr>
          <w:rFonts w:ascii="Times New Roman" w:hAnsi="Times New Roman"/>
          <w:sz w:val="24"/>
          <w:szCs w:val="24"/>
        </w:rPr>
      </w:pPr>
      <w:r w:rsidRPr="00F7678B">
        <w:rPr>
          <w:rFonts w:ascii="Times New Roman" w:hAnsi="Times New Roman"/>
          <w:sz w:val="24"/>
          <w:szCs w:val="24"/>
        </w:rPr>
        <w:t>In 2016, t</w:t>
      </w:r>
      <w:r w:rsidR="003950C0" w:rsidRPr="00F7678B">
        <w:rPr>
          <w:rFonts w:ascii="Times New Roman" w:hAnsi="Times New Roman"/>
          <w:sz w:val="24"/>
          <w:szCs w:val="24"/>
        </w:rPr>
        <w:t xml:space="preserve">he </w:t>
      </w:r>
      <w:r w:rsidR="0083356A" w:rsidRPr="00F7678B">
        <w:rPr>
          <w:rFonts w:ascii="Times New Roman" w:hAnsi="Times New Roman"/>
          <w:sz w:val="24"/>
          <w:szCs w:val="24"/>
        </w:rPr>
        <w:t>then-</w:t>
      </w:r>
      <w:r w:rsidR="003B06E7" w:rsidRPr="00F7678B">
        <w:rPr>
          <w:rFonts w:ascii="Times New Roman" w:hAnsi="Times New Roman"/>
          <w:sz w:val="24"/>
          <w:szCs w:val="24"/>
        </w:rPr>
        <w:t>Department of Industry, Innovation and Science</w:t>
      </w:r>
      <w:r w:rsidR="003950C0" w:rsidRPr="00F7678B">
        <w:rPr>
          <w:rFonts w:ascii="Times New Roman" w:hAnsi="Times New Roman"/>
          <w:sz w:val="24"/>
          <w:szCs w:val="24"/>
        </w:rPr>
        <w:t xml:space="preserve"> undertook a comprehensive review of the consultation and transparency requirements </w:t>
      </w:r>
      <w:r w:rsidR="00D22102" w:rsidRPr="00F7678B">
        <w:rPr>
          <w:rFonts w:ascii="Times New Roman" w:hAnsi="Times New Roman"/>
          <w:sz w:val="24"/>
          <w:szCs w:val="24"/>
        </w:rPr>
        <w:t xml:space="preserve">for offshore petroleum activities </w:t>
      </w:r>
      <w:r w:rsidR="003950C0" w:rsidRPr="00F7678B">
        <w:rPr>
          <w:rFonts w:ascii="Times New Roman" w:hAnsi="Times New Roman"/>
          <w:sz w:val="24"/>
          <w:szCs w:val="24"/>
        </w:rPr>
        <w:t>in the Environ</w:t>
      </w:r>
      <w:r w:rsidR="00E9184D" w:rsidRPr="00F7678B">
        <w:rPr>
          <w:rFonts w:ascii="Times New Roman" w:hAnsi="Times New Roman"/>
          <w:sz w:val="24"/>
          <w:szCs w:val="24"/>
        </w:rPr>
        <w:t>ment Regulations</w:t>
      </w:r>
      <w:r w:rsidR="003950C0" w:rsidRPr="00F7678B">
        <w:rPr>
          <w:rFonts w:ascii="Times New Roman" w:hAnsi="Times New Roman"/>
          <w:sz w:val="24"/>
          <w:szCs w:val="24"/>
        </w:rPr>
        <w:t>.</w:t>
      </w:r>
      <w:r w:rsidR="004E292B" w:rsidRPr="00F7678B">
        <w:rPr>
          <w:rFonts w:ascii="Times New Roman" w:hAnsi="Times New Roman"/>
          <w:sz w:val="24"/>
          <w:szCs w:val="24"/>
        </w:rPr>
        <w:t xml:space="preserve"> </w:t>
      </w:r>
      <w:r w:rsidR="008D338D" w:rsidRPr="00F7678B">
        <w:rPr>
          <w:rFonts w:ascii="Times New Roman" w:hAnsi="Times New Roman"/>
          <w:sz w:val="24"/>
          <w:szCs w:val="24"/>
        </w:rPr>
        <w:t>The review</w:t>
      </w:r>
      <w:r w:rsidR="00E43C27" w:rsidRPr="00F7678B">
        <w:rPr>
          <w:rFonts w:ascii="Times New Roman" w:hAnsi="Times New Roman"/>
          <w:sz w:val="24"/>
          <w:szCs w:val="24"/>
        </w:rPr>
        <w:t xml:space="preserve"> identified a range of regulatory improvements to assist</w:t>
      </w:r>
      <w:r w:rsidR="008D338D" w:rsidRPr="00F7678B">
        <w:rPr>
          <w:rFonts w:ascii="Times New Roman" w:hAnsi="Times New Roman"/>
          <w:sz w:val="24"/>
          <w:szCs w:val="24"/>
        </w:rPr>
        <w:t xml:space="preserve"> the Australian public </w:t>
      </w:r>
      <w:r w:rsidR="00E43C27" w:rsidRPr="00F7678B">
        <w:rPr>
          <w:rFonts w:ascii="Times New Roman" w:hAnsi="Times New Roman"/>
          <w:sz w:val="24"/>
          <w:szCs w:val="24"/>
        </w:rPr>
        <w:t xml:space="preserve">to </w:t>
      </w:r>
      <w:r w:rsidR="008D338D" w:rsidRPr="00F7678B">
        <w:rPr>
          <w:rFonts w:ascii="Times New Roman" w:hAnsi="Times New Roman"/>
          <w:sz w:val="24"/>
          <w:szCs w:val="24"/>
        </w:rPr>
        <w:t>better understand</w:t>
      </w:r>
      <w:r w:rsidR="00E43C27" w:rsidRPr="00F7678B">
        <w:rPr>
          <w:rFonts w:ascii="Times New Roman" w:hAnsi="Times New Roman"/>
          <w:sz w:val="24"/>
          <w:szCs w:val="24"/>
        </w:rPr>
        <w:t xml:space="preserve"> </w:t>
      </w:r>
      <w:r w:rsidR="008D338D" w:rsidRPr="00F7678B">
        <w:rPr>
          <w:rFonts w:ascii="Times New Roman" w:hAnsi="Times New Roman"/>
          <w:sz w:val="24"/>
          <w:szCs w:val="24"/>
        </w:rPr>
        <w:t>the process</w:t>
      </w:r>
      <w:r w:rsidR="00E43C27" w:rsidRPr="00F7678B">
        <w:rPr>
          <w:rFonts w:ascii="Times New Roman" w:hAnsi="Times New Roman"/>
          <w:sz w:val="24"/>
          <w:szCs w:val="24"/>
        </w:rPr>
        <w:t>es</w:t>
      </w:r>
      <w:r w:rsidR="008D338D" w:rsidRPr="00F7678B">
        <w:rPr>
          <w:rFonts w:ascii="Times New Roman" w:hAnsi="Times New Roman"/>
          <w:sz w:val="24"/>
          <w:szCs w:val="24"/>
        </w:rPr>
        <w:t xml:space="preserve"> used to decide where, when and how offshore petroleum activities take place</w:t>
      </w:r>
      <w:r w:rsidR="00CF457C" w:rsidRPr="00F7678B">
        <w:rPr>
          <w:rFonts w:ascii="Times New Roman" w:hAnsi="Times New Roman"/>
          <w:sz w:val="24"/>
          <w:szCs w:val="24"/>
        </w:rPr>
        <w:t>,</w:t>
      </w:r>
      <w:r w:rsidR="008D338D" w:rsidRPr="00F7678B">
        <w:rPr>
          <w:rFonts w:ascii="Times New Roman" w:hAnsi="Times New Roman"/>
          <w:sz w:val="24"/>
          <w:szCs w:val="24"/>
        </w:rPr>
        <w:t xml:space="preserve"> and ensure more information on environmental management is made public.</w:t>
      </w:r>
    </w:p>
    <w:p w14:paraId="059DA876" w14:textId="77777777" w:rsidR="00C424EE" w:rsidRPr="00F7678B" w:rsidRDefault="00C424EE" w:rsidP="00C239A3">
      <w:pPr>
        <w:rPr>
          <w:rFonts w:ascii="Times New Roman" w:hAnsi="Times New Roman"/>
          <w:sz w:val="24"/>
          <w:szCs w:val="24"/>
        </w:rPr>
      </w:pPr>
      <w:r w:rsidRPr="00F7678B">
        <w:rPr>
          <w:rFonts w:ascii="Times New Roman" w:hAnsi="Times New Roman"/>
          <w:sz w:val="24"/>
          <w:szCs w:val="24"/>
        </w:rPr>
        <w:t>The review process included multiple opportunities for public submissions and several consultation forums were held across Australia</w:t>
      </w:r>
      <w:r w:rsidR="00E43C27" w:rsidRPr="00F7678B">
        <w:rPr>
          <w:rFonts w:ascii="Times New Roman" w:hAnsi="Times New Roman"/>
          <w:sz w:val="24"/>
          <w:szCs w:val="24"/>
        </w:rPr>
        <w:t xml:space="preserve"> between 2016 and 2018</w:t>
      </w:r>
      <w:r w:rsidR="008D1C1C" w:rsidRPr="00F7678B">
        <w:rPr>
          <w:rFonts w:ascii="Times New Roman" w:hAnsi="Times New Roman"/>
          <w:sz w:val="24"/>
          <w:szCs w:val="24"/>
        </w:rPr>
        <w:t>. These forums were</w:t>
      </w:r>
      <w:r w:rsidR="007B1A63" w:rsidRPr="00F7678B">
        <w:rPr>
          <w:rFonts w:ascii="Times New Roman" w:hAnsi="Times New Roman"/>
          <w:sz w:val="24"/>
          <w:szCs w:val="24"/>
        </w:rPr>
        <w:t xml:space="preserve"> attended by</w:t>
      </w:r>
      <w:r w:rsidR="003F37EA" w:rsidRPr="00F7678B">
        <w:rPr>
          <w:rFonts w:ascii="Times New Roman" w:hAnsi="Times New Roman"/>
          <w:sz w:val="24"/>
          <w:szCs w:val="24"/>
        </w:rPr>
        <w:t xml:space="preserve"> the offshore petroleum</w:t>
      </w:r>
      <w:r w:rsidR="007B1A63" w:rsidRPr="00F7678B">
        <w:rPr>
          <w:rFonts w:ascii="Times New Roman" w:hAnsi="Times New Roman"/>
          <w:sz w:val="24"/>
          <w:szCs w:val="24"/>
        </w:rPr>
        <w:t xml:space="preserve"> industry, environmental groups, members of the fishing industry</w:t>
      </w:r>
      <w:r w:rsidR="003F37EA" w:rsidRPr="00F7678B">
        <w:rPr>
          <w:rFonts w:ascii="Times New Roman" w:hAnsi="Times New Roman"/>
          <w:sz w:val="24"/>
          <w:szCs w:val="24"/>
        </w:rPr>
        <w:t>,</w:t>
      </w:r>
      <w:r w:rsidR="007B1A63" w:rsidRPr="00F7678B">
        <w:rPr>
          <w:rFonts w:ascii="Times New Roman" w:hAnsi="Times New Roman"/>
          <w:sz w:val="24"/>
          <w:szCs w:val="24"/>
        </w:rPr>
        <w:t xml:space="preserve"> and State and Territory government officials. </w:t>
      </w:r>
      <w:r w:rsidR="00E43C27" w:rsidRPr="00F7678B">
        <w:rPr>
          <w:rFonts w:ascii="Times New Roman" w:hAnsi="Times New Roman"/>
          <w:sz w:val="24"/>
          <w:szCs w:val="24"/>
        </w:rPr>
        <w:t>S</w:t>
      </w:r>
      <w:r w:rsidR="001056C9" w:rsidRPr="00F7678B">
        <w:rPr>
          <w:rFonts w:ascii="Times New Roman" w:hAnsi="Times New Roman"/>
          <w:sz w:val="24"/>
          <w:szCs w:val="24"/>
        </w:rPr>
        <w:t>ubmissions were taken into consideration by the department in developing the amendments to the Environment Regulations.</w:t>
      </w:r>
    </w:p>
    <w:p w14:paraId="39EE100F" w14:textId="77777777" w:rsidR="008A022D" w:rsidRDefault="00A47682" w:rsidP="00C239A3">
      <w:pPr>
        <w:rPr>
          <w:rFonts w:ascii="Times New Roman" w:hAnsi="Times New Roman"/>
          <w:sz w:val="24"/>
          <w:szCs w:val="24"/>
        </w:rPr>
      </w:pPr>
      <w:r w:rsidRPr="00F7678B">
        <w:rPr>
          <w:rFonts w:ascii="Times New Roman" w:hAnsi="Times New Roman"/>
          <w:sz w:val="24"/>
          <w:szCs w:val="24"/>
        </w:rPr>
        <w:t>The Environment Regulations were amended</w:t>
      </w:r>
      <w:r w:rsidR="0083356A" w:rsidRPr="00F7678B">
        <w:rPr>
          <w:rFonts w:ascii="Times New Roman" w:hAnsi="Times New Roman"/>
          <w:sz w:val="24"/>
          <w:szCs w:val="24"/>
        </w:rPr>
        <w:t xml:space="preserve">, effective </w:t>
      </w:r>
      <w:r w:rsidRPr="00F7678B">
        <w:rPr>
          <w:rFonts w:ascii="Times New Roman" w:hAnsi="Times New Roman"/>
          <w:sz w:val="24"/>
          <w:szCs w:val="24"/>
        </w:rPr>
        <w:t>25 April 2019</w:t>
      </w:r>
      <w:r w:rsidR="0083356A" w:rsidRPr="00F7678B">
        <w:rPr>
          <w:rFonts w:ascii="Times New Roman" w:hAnsi="Times New Roman"/>
          <w:sz w:val="24"/>
          <w:szCs w:val="24"/>
        </w:rPr>
        <w:t>,</w:t>
      </w:r>
      <w:r w:rsidRPr="00F7678B">
        <w:rPr>
          <w:rFonts w:ascii="Times New Roman" w:hAnsi="Times New Roman"/>
          <w:sz w:val="24"/>
          <w:szCs w:val="24"/>
        </w:rPr>
        <w:t xml:space="preserve"> to implement the</w:t>
      </w:r>
      <w:r w:rsidR="00590754" w:rsidRPr="00F7678B">
        <w:rPr>
          <w:rFonts w:ascii="Times New Roman" w:hAnsi="Times New Roman"/>
          <w:sz w:val="24"/>
          <w:szCs w:val="24"/>
        </w:rPr>
        <w:t xml:space="preserve"> outcomes of the review. The amendments introd</w:t>
      </w:r>
      <w:r w:rsidR="000C3AC2" w:rsidRPr="00F7678B">
        <w:rPr>
          <w:rFonts w:ascii="Times New Roman" w:hAnsi="Times New Roman"/>
          <w:sz w:val="24"/>
          <w:szCs w:val="24"/>
        </w:rPr>
        <w:t xml:space="preserve">uced a </w:t>
      </w:r>
      <w:r w:rsidR="00E43C27" w:rsidRPr="00F7678B">
        <w:rPr>
          <w:rFonts w:ascii="Times New Roman" w:hAnsi="Times New Roman"/>
          <w:sz w:val="24"/>
          <w:szCs w:val="24"/>
        </w:rPr>
        <w:t>mandatory 30-</w:t>
      </w:r>
      <w:r w:rsidR="00590754" w:rsidRPr="00F7678B">
        <w:rPr>
          <w:rFonts w:ascii="Times New Roman" w:hAnsi="Times New Roman"/>
          <w:sz w:val="24"/>
          <w:szCs w:val="24"/>
        </w:rPr>
        <w:t>day public c</w:t>
      </w:r>
      <w:r w:rsidR="00215C10" w:rsidRPr="00F7678B">
        <w:rPr>
          <w:rFonts w:ascii="Times New Roman" w:hAnsi="Times New Roman"/>
          <w:sz w:val="24"/>
          <w:szCs w:val="24"/>
        </w:rPr>
        <w:t xml:space="preserve">omment period for environment </w:t>
      </w:r>
      <w:r w:rsidR="00590754" w:rsidRPr="00F7678B">
        <w:rPr>
          <w:rFonts w:ascii="Times New Roman" w:hAnsi="Times New Roman"/>
          <w:sz w:val="24"/>
          <w:szCs w:val="24"/>
        </w:rPr>
        <w:t xml:space="preserve">plans </w:t>
      </w:r>
      <w:r w:rsidR="00DC093C" w:rsidRPr="00F7678B">
        <w:rPr>
          <w:rFonts w:ascii="Times New Roman" w:hAnsi="Times New Roman"/>
          <w:sz w:val="24"/>
          <w:szCs w:val="24"/>
        </w:rPr>
        <w:t>related to</w:t>
      </w:r>
      <w:r w:rsidR="00590754" w:rsidRPr="00F7678B">
        <w:rPr>
          <w:rFonts w:ascii="Times New Roman" w:hAnsi="Times New Roman"/>
          <w:sz w:val="24"/>
          <w:szCs w:val="24"/>
        </w:rPr>
        <w:t xml:space="preserve"> seismic </w:t>
      </w:r>
      <w:r w:rsidR="00E43C27" w:rsidRPr="00F7678B">
        <w:rPr>
          <w:rFonts w:ascii="Times New Roman" w:hAnsi="Times New Roman"/>
          <w:sz w:val="24"/>
          <w:szCs w:val="24"/>
        </w:rPr>
        <w:t xml:space="preserve">surveys </w:t>
      </w:r>
      <w:r w:rsidR="00590754" w:rsidRPr="00F7678B">
        <w:rPr>
          <w:rFonts w:ascii="Times New Roman" w:hAnsi="Times New Roman"/>
          <w:sz w:val="24"/>
          <w:szCs w:val="24"/>
        </w:rPr>
        <w:t>or exploratory drilling activities</w:t>
      </w:r>
      <w:r w:rsidR="00E43C27" w:rsidRPr="00F7678B">
        <w:rPr>
          <w:rFonts w:ascii="Times New Roman" w:hAnsi="Times New Roman"/>
          <w:sz w:val="24"/>
          <w:szCs w:val="24"/>
        </w:rPr>
        <w:t>,</w:t>
      </w:r>
      <w:r w:rsidR="00590754" w:rsidRPr="00F7678B">
        <w:rPr>
          <w:rFonts w:ascii="Times New Roman" w:hAnsi="Times New Roman"/>
          <w:sz w:val="24"/>
          <w:szCs w:val="24"/>
        </w:rPr>
        <w:t xml:space="preserve"> prior to assessment by NOPSEMA. </w:t>
      </w:r>
      <w:r w:rsidR="00673C31" w:rsidRPr="00F7678B">
        <w:rPr>
          <w:rFonts w:ascii="Times New Roman" w:hAnsi="Times New Roman"/>
          <w:sz w:val="24"/>
          <w:szCs w:val="24"/>
        </w:rPr>
        <w:t xml:space="preserve">All comments related to the content of the environment plan received during the public comment period must be taken into account by the titleholder and by NOPSEMA </w:t>
      </w:r>
      <w:r w:rsidR="00B72C21" w:rsidRPr="00F7678B">
        <w:rPr>
          <w:rFonts w:ascii="Times New Roman" w:hAnsi="Times New Roman"/>
          <w:sz w:val="24"/>
          <w:szCs w:val="24"/>
        </w:rPr>
        <w:t>when assessing the environment</w:t>
      </w:r>
      <w:r w:rsidR="00673C31" w:rsidRPr="00F7678B">
        <w:rPr>
          <w:rFonts w:ascii="Times New Roman" w:hAnsi="Times New Roman"/>
          <w:sz w:val="24"/>
          <w:szCs w:val="24"/>
        </w:rPr>
        <w:t xml:space="preserve"> </w:t>
      </w:r>
      <w:r w:rsidR="00165470" w:rsidRPr="00F7678B">
        <w:rPr>
          <w:rFonts w:ascii="Times New Roman" w:hAnsi="Times New Roman"/>
          <w:sz w:val="24"/>
          <w:szCs w:val="24"/>
        </w:rPr>
        <w:t>p</w:t>
      </w:r>
      <w:r w:rsidR="00836438" w:rsidRPr="00F7678B">
        <w:rPr>
          <w:rFonts w:ascii="Times New Roman" w:hAnsi="Times New Roman"/>
          <w:sz w:val="24"/>
          <w:szCs w:val="24"/>
        </w:rPr>
        <w:t xml:space="preserve">lan. </w:t>
      </w:r>
    </w:p>
    <w:p w14:paraId="5769D711" w14:textId="77777777" w:rsidR="008A022D" w:rsidRDefault="008A022D">
      <w:pPr>
        <w:spacing w:after="0" w:line="240" w:lineRule="auto"/>
        <w:rPr>
          <w:rFonts w:ascii="Times New Roman" w:hAnsi="Times New Roman"/>
          <w:sz w:val="24"/>
          <w:szCs w:val="24"/>
        </w:rPr>
      </w:pPr>
      <w:r>
        <w:rPr>
          <w:rFonts w:ascii="Times New Roman" w:hAnsi="Times New Roman"/>
          <w:sz w:val="24"/>
          <w:szCs w:val="24"/>
        </w:rPr>
        <w:br w:type="page"/>
      </w:r>
    </w:p>
    <w:p w14:paraId="0C547570" w14:textId="7CEAD13C" w:rsidR="00596673" w:rsidRPr="00F7678B" w:rsidRDefault="00836438" w:rsidP="00C239A3">
      <w:pPr>
        <w:rPr>
          <w:rFonts w:ascii="Times New Roman" w:hAnsi="Times New Roman"/>
          <w:sz w:val="24"/>
          <w:szCs w:val="24"/>
        </w:rPr>
      </w:pPr>
      <w:r w:rsidRPr="00F7678B">
        <w:rPr>
          <w:rFonts w:ascii="Times New Roman" w:hAnsi="Times New Roman"/>
          <w:sz w:val="24"/>
          <w:szCs w:val="24"/>
        </w:rPr>
        <w:t>Specifically:</w:t>
      </w:r>
    </w:p>
    <w:p w14:paraId="1F29F081" w14:textId="77777777" w:rsidR="00596673" w:rsidRPr="00F7678B" w:rsidRDefault="00165470" w:rsidP="00297AA4">
      <w:pPr>
        <w:pStyle w:val="ListParagraph"/>
        <w:numPr>
          <w:ilvl w:val="0"/>
          <w:numId w:val="10"/>
        </w:numPr>
        <w:rPr>
          <w:rFonts w:ascii="Times New Roman" w:hAnsi="Times New Roman"/>
          <w:sz w:val="24"/>
          <w:szCs w:val="24"/>
        </w:rPr>
      </w:pPr>
      <w:r w:rsidRPr="00F7678B">
        <w:rPr>
          <w:rFonts w:ascii="Times New Roman" w:hAnsi="Times New Roman"/>
          <w:sz w:val="24"/>
          <w:szCs w:val="24"/>
        </w:rPr>
        <w:t xml:space="preserve">The titleholder must prepare a report on its response to comments received, which is published by NOPSEMA. </w:t>
      </w:r>
    </w:p>
    <w:p w14:paraId="26FC3BCA" w14:textId="77777777" w:rsidR="003950C0" w:rsidRPr="00F7678B" w:rsidRDefault="00165470" w:rsidP="00297AA4">
      <w:pPr>
        <w:pStyle w:val="ListParagraph"/>
        <w:numPr>
          <w:ilvl w:val="0"/>
          <w:numId w:val="10"/>
        </w:numPr>
        <w:rPr>
          <w:rFonts w:ascii="Times New Roman" w:hAnsi="Times New Roman"/>
          <w:sz w:val="24"/>
          <w:szCs w:val="24"/>
        </w:rPr>
      </w:pPr>
      <w:r w:rsidRPr="00F7678B">
        <w:rPr>
          <w:rFonts w:ascii="Times New Roman" w:hAnsi="Times New Roman"/>
          <w:sz w:val="24"/>
          <w:szCs w:val="24"/>
        </w:rPr>
        <w:t xml:space="preserve">NOPSEMA is required to prepare </w:t>
      </w:r>
      <w:r w:rsidR="00EA7AEF" w:rsidRPr="00F7678B">
        <w:rPr>
          <w:rFonts w:ascii="Times New Roman" w:hAnsi="Times New Roman"/>
          <w:sz w:val="24"/>
          <w:szCs w:val="24"/>
        </w:rPr>
        <w:t xml:space="preserve">and publish </w:t>
      </w:r>
      <w:r w:rsidRPr="00F7678B">
        <w:rPr>
          <w:rFonts w:ascii="Times New Roman" w:hAnsi="Times New Roman"/>
          <w:sz w:val="24"/>
          <w:szCs w:val="24"/>
        </w:rPr>
        <w:t>a statement detailing how it has taken into account any public comments in its assessment of the environment plan.</w:t>
      </w:r>
    </w:p>
    <w:p w14:paraId="358E6D54" w14:textId="77777777" w:rsidR="00560FC5" w:rsidRPr="00F7678B" w:rsidRDefault="00C83610" w:rsidP="00D86EA6">
      <w:pPr>
        <w:rPr>
          <w:rFonts w:ascii="Times New Roman" w:hAnsi="Times New Roman"/>
          <w:sz w:val="24"/>
          <w:szCs w:val="24"/>
        </w:rPr>
      </w:pPr>
      <w:r w:rsidRPr="00F7678B">
        <w:rPr>
          <w:rFonts w:ascii="Times New Roman" w:hAnsi="Times New Roman"/>
          <w:sz w:val="24"/>
          <w:szCs w:val="24"/>
        </w:rPr>
        <w:t xml:space="preserve">The amendments also </w:t>
      </w:r>
      <w:r w:rsidR="00EE143F" w:rsidRPr="00F7678B">
        <w:rPr>
          <w:rFonts w:ascii="Times New Roman" w:hAnsi="Times New Roman"/>
          <w:sz w:val="24"/>
          <w:szCs w:val="24"/>
        </w:rPr>
        <w:t xml:space="preserve">introduced a </w:t>
      </w:r>
      <w:r w:rsidRPr="00F7678B">
        <w:rPr>
          <w:rFonts w:ascii="Times New Roman" w:hAnsi="Times New Roman"/>
          <w:sz w:val="24"/>
          <w:szCs w:val="24"/>
        </w:rPr>
        <w:t>require</w:t>
      </w:r>
      <w:r w:rsidR="00EE143F" w:rsidRPr="00F7678B">
        <w:rPr>
          <w:rFonts w:ascii="Times New Roman" w:hAnsi="Times New Roman"/>
          <w:sz w:val="24"/>
          <w:szCs w:val="24"/>
        </w:rPr>
        <w:t>ment for</w:t>
      </w:r>
      <w:r w:rsidRPr="00F7678B">
        <w:rPr>
          <w:rFonts w:ascii="Times New Roman" w:hAnsi="Times New Roman"/>
          <w:sz w:val="24"/>
          <w:szCs w:val="24"/>
        </w:rPr>
        <w:t xml:space="preserve"> </w:t>
      </w:r>
      <w:r w:rsidR="006363CD" w:rsidRPr="00F7678B">
        <w:rPr>
          <w:rFonts w:ascii="Times New Roman" w:hAnsi="Times New Roman"/>
          <w:sz w:val="24"/>
          <w:szCs w:val="24"/>
        </w:rPr>
        <w:t>an</w:t>
      </w:r>
      <w:r w:rsidR="00B72C21" w:rsidRPr="00F7678B">
        <w:rPr>
          <w:rFonts w:ascii="Times New Roman" w:hAnsi="Times New Roman"/>
          <w:sz w:val="24"/>
          <w:szCs w:val="24"/>
        </w:rPr>
        <w:t xml:space="preserve"> environment</w:t>
      </w:r>
      <w:r w:rsidRPr="00F7678B">
        <w:rPr>
          <w:rFonts w:ascii="Times New Roman" w:hAnsi="Times New Roman"/>
          <w:sz w:val="24"/>
          <w:szCs w:val="24"/>
        </w:rPr>
        <w:t xml:space="preserve"> plan </w:t>
      </w:r>
      <w:r w:rsidR="00552F1D" w:rsidRPr="00F7678B">
        <w:rPr>
          <w:rFonts w:ascii="Times New Roman" w:hAnsi="Times New Roman"/>
          <w:sz w:val="24"/>
          <w:szCs w:val="24"/>
        </w:rPr>
        <w:t xml:space="preserve">to be published </w:t>
      </w:r>
      <w:r w:rsidR="00062AE7" w:rsidRPr="00F7678B">
        <w:rPr>
          <w:rFonts w:ascii="Times New Roman" w:hAnsi="Times New Roman"/>
          <w:sz w:val="24"/>
          <w:szCs w:val="24"/>
        </w:rPr>
        <w:t>in full</w:t>
      </w:r>
      <w:r w:rsidR="00552F1D" w:rsidRPr="00F7678B">
        <w:rPr>
          <w:rFonts w:ascii="Times New Roman" w:hAnsi="Times New Roman"/>
          <w:sz w:val="24"/>
          <w:szCs w:val="24"/>
        </w:rPr>
        <w:t xml:space="preserve"> by NOPSEMA</w:t>
      </w:r>
      <w:r w:rsidR="00062AE7" w:rsidRPr="00F7678B">
        <w:rPr>
          <w:rFonts w:ascii="Times New Roman" w:hAnsi="Times New Roman"/>
          <w:sz w:val="24"/>
          <w:szCs w:val="24"/>
        </w:rPr>
        <w:t xml:space="preserve"> </w:t>
      </w:r>
      <w:r w:rsidR="006912A2" w:rsidRPr="00F7678B">
        <w:rPr>
          <w:rFonts w:ascii="Times New Roman" w:hAnsi="Times New Roman"/>
          <w:sz w:val="24"/>
          <w:szCs w:val="24"/>
        </w:rPr>
        <w:t xml:space="preserve">when submitted to NOPSEMA and </w:t>
      </w:r>
      <w:r w:rsidR="001B5078" w:rsidRPr="00F7678B">
        <w:rPr>
          <w:rFonts w:ascii="Times New Roman" w:hAnsi="Times New Roman"/>
          <w:sz w:val="24"/>
          <w:szCs w:val="24"/>
        </w:rPr>
        <w:t xml:space="preserve">also </w:t>
      </w:r>
      <w:r w:rsidRPr="00F7678B">
        <w:rPr>
          <w:rFonts w:ascii="Times New Roman" w:hAnsi="Times New Roman"/>
          <w:sz w:val="24"/>
          <w:szCs w:val="24"/>
        </w:rPr>
        <w:t>if it is accepted</w:t>
      </w:r>
      <w:r w:rsidR="00D64087" w:rsidRPr="00F7678B">
        <w:rPr>
          <w:rFonts w:ascii="Times New Roman" w:hAnsi="Times New Roman"/>
          <w:sz w:val="24"/>
          <w:szCs w:val="24"/>
        </w:rPr>
        <w:t xml:space="preserve"> under the Environment Regulations</w:t>
      </w:r>
      <w:r w:rsidRPr="00F7678B">
        <w:rPr>
          <w:rFonts w:ascii="Times New Roman" w:hAnsi="Times New Roman"/>
          <w:sz w:val="24"/>
          <w:szCs w:val="24"/>
        </w:rPr>
        <w:t>.</w:t>
      </w:r>
    </w:p>
    <w:p w14:paraId="34050B27" w14:textId="77777777" w:rsidR="00FA1B05" w:rsidRPr="00F7678B" w:rsidRDefault="004341DD" w:rsidP="00D86EA6">
      <w:pPr>
        <w:rPr>
          <w:rFonts w:ascii="Times New Roman" w:hAnsi="Times New Roman"/>
          <w:sz w:val="24"/>
          <w:szCs w:val="24"/>
        </w:rPr>
      </w:pPr>
      <w:r w:rsidRPr="00F7678B">
        <w:rPr>
          <w:rFonts w:ascii="Times New Roman" w:hAnsi="Times New Roman"/>
          <w:sz w:val="24"/>
          <w:szCs w:val="24"/>
        </w:rPr>
        <w:t>A</w:t>
      </w:r>
      <w:r w:rsidR="00FA1B05" w:rsidRPr="00F7678B">
        <w:rPr>
          <w:rFonts w:ascii="Times New Roman" w:hAnsi="Times New Roman"/>
          <w:sz w:val="24"/>
          <w:szCs w:val="24"/>
        </w:rPr>
        <w:t xml:space="preserve">s </w:t>
      </w:r>
      <w:r w:rsidR="005402FF" w:rsidRPr="00F7678B">
        <w:rPr>
          <w:rFonts w:ascii="Times New Roman" w:hAnsi="Times New Roman"/>
          <w:sz w:val="24"/>
          <w:szCs w:val="24"/>
        </w:rPr>
        <w:t>detailed</w:t>
      </w:r>
      <w:r w:rsidR="00FA1B05" w:rsidRPr="00F7678B">
        <w:rPr>
          <w:rFonts w:ascii="Times New Roman" w:hAnsi="Times New Roman"/>
          <w:sz w:val="24"/>
          <w:szCs w:val="24"/>
        </w:rPr>
        <w:t xml:space="preserve"> in</w:t>
      </w:r>
      <w:r w:rsidR="008426FF" w:rsidRPr="00F7678B">
        <w:rPr>
          <w:rFonts w:ascii="Times New Roman" w:hAnsi="Times New Roman"/>
          <w:sz w:val="24"/>
          <w:szCs w:val="24"/>
        </w:rPr>
        <w:t xml:space="preserve"> the</w:t>
      </w:r>
      <w:r w:rsidR="002D45D8" w:rsidRPr="00F7678B">
        <w:rPr>
          <w:rFonts w:ascii="Times New Roman" w:hAnsi="Times New Roman"/>
          <w:sz w:val="24"/>
          <w:szCs w:val="24"/>
        </w:rPr>
        <w:t xml:space="preserve"> response to</w:t>
      </w:r>
      <w:r w:rsidR="00FA1B05" w:rsidRPr="00F7678B">
        <w:rPr>
          <w:rFonts w:ascii="Times New Roman" w:hAnsi="Times New Roman"/>
          <w:sz w:val="24"/>
          <w:szCs w:val="24"/>
        </w:rPr>
        <w:t xml:space="preserve"> Recommendation 17, </w:t>
      </w:r>
      <w:r w:rsidR="008426FF" w:rsidRPr="00F7678B">
        <w:rPr>
          <w:rFonts w:ascii="Times New Roman" w:hAnsi="Times New Roman"/>
          <w:sz w:val="24"/>
          <w:szCs w:val="24"/>
        </w:rPr>
        <w:t xml:space="preserve">the Government </w:t>
      </w:r>
      <w:r w:rsidR="00B21712" w:rsidRPr="00F7678B">
        <w:rPr>
          <w:rFonts w:ascii="Times New Roman" w:hAnsi="Times New Roman"/>
          <w:sz w:val="24"/>
          <w:szCs w:val="24"/>
        </w:rPr>
        <w:t>is</w:t>
      </w:r>
      <w:r w:rsidR="008426FF" w:rsidRPr="00F7678B">
        <w:rPr>
          <w:rFonts w:ascii="Times New Roman" w:hAnsi="Times New Roman"/>
          <w:sz w:val="24"/>
          <w:szCs w:val="24"/>
        </w:rPr>
        <w:t xml:space="preserve"> exploring options for consultation opportunities between the offshore petroleum industry and other marine users that are additional to statutory requirements. </w:t>
      </w:r>
      <w:r w:rsidR="00D62E90" w:rsidRPr="00F7678B">
        <w:rPr>
          <w:rFonts w:ascii="Times New Roman" w:hAnsi="Times New Roman"/>
          <w:sz w:val="24"/>
          <w:szCs w:val="24"/>
        </w:rPr>
        <w:t xml:space="preserve">For example, DISER, NOPSEMA and DAWE have been facilitating engagement between the offshore petroleum industry and commercial fishing industry </w:t>
      </w:r>
      <w:r w:rsidR="001B5078" w:rsidRPr="00F7678B">
        <w:rPr>
          <w:rFonts w:ascii="Times New Roman" w:hAnsi="Times New Roman"/>
          <w:sz w:val="24"/>
          <w:szCs w:val="24"/>
        </w:rPr>
        <w:t>throughout</w:t>
      </w:r>
      <w:r w:rsidR="00D62E90" w:rsidRPr="00F7678B">
        <w:rPr>
          <w:rFonts w:ascii="Times New Roman" w:hAnsi="Times New Roman"/>
          <w:sz w:val="24"/>
          <w:szCs w:val="24"/>
        </w:rPr>
        <w:t xml:space="preserve"> 2021 to co-design a guidance framework to support a more collaborative co-existence of the two industries in Australia’s Commonwealth marine area. </w:t>
      </w:r>
      <w:r w:rsidR="00FA1B05" w:rsidRPr="00F7678B">
        <w:rPr>
          <w:rFonts w:ascii="Times New Roman" w:hAnsi="Times New Roman"/>
          <w:sz w:val="24"/>
          <w:szCs w:val="24"/>
        </w:rPr>
        <w:t xml:space="preserve">A key measure of the proposed guidance framework </w:t>
      </w:r>
      <w:r w:rsidR="00636494" w:rsidRPr="00F7678B">
        <w:rPr>
          <w:rFonts w:ascii="Times New Roman" w:hAnsi="Times New Roman"/>
          <w:sz w:val="24"/>
          <w:szCs w:val="24"/>
        </w:rPr>
        <w:t xml:space="preserve">is </w:t>
      </w:r>
      <w:r w:rsidR="004D42FC" w:rsidRPr="00F7678B">
        <w:rPr>
          <w:rFonts w:ascii="Times New Roman" w:hAnsi="Times New Roman"/>
          <w:sz w:val="24"/>
          <w:szCs w:val="24"/>
        </w:rPr>
        <w:t xml:space="preserve">for both industries </w:t>
      </w:r>
      <w:r w:rsidR="00636494" w:rsidRPr="00F7678B">
        <w:rPr>
          <w:rFonts w:ascii="Times New Roman" w:hAnsi="Times New Roman"/>
          <w:sz w:val="24"/>
          <w:szCs w:val="24"/>
        </w:rPr>
        <w:t xml:space="preserve">to </w:t>
      </w:r>
      <w:r w:rsidR="00E43C27" w:rsidRPr="00F7678B">
        <w:rPr>
          <w:rFonts w:ascii="Times New Roman" w:hAnsi="Times New Roman"/>
          <w:sz w:val="24"/>
          <w:szCs w:val="24"/>
        </w:rPr>
        <w:t>participate in</w:t>
      </w:r>
      <w:r w:rsidR="00FA1B05" w:rsidRPr="00F7678B">
        <w:rPr>
          <w:rFonts w:ascii="Times New Roman" w:hAnsi="Times New Roman"/>
          <w:sz w:val="24"/>
          <w:szCs w:val="24"/>
        </w:rPr>
        <w:t xml:space="preserve"> regular coordination meetings in key regions to enable better communication, activity planning and information-sharing.</w:t>
      </w:r>
    </w:p>
    <w:p w14:paraId="4089B6A0" w14:textId="77777777" w:rsidR="00655793" w:rsidRPr="00F7678B" w:rsidRDefault="008836A8" w:rsidP="00D86EA6">
      <w:pPr>
        <w:rPr>
          <w:rFonts w:ascii="Times New Roman" w:hAnsi="Times New Roman"/>
          <w:sz w:val="24"/>
          <w:szCs w:val="24"/>
        </w:rPr>
      </w:pPr>
      <w:r w:rsidRPr="00F7678B">
        <w:rPr>
          <w:rFonts w:ascii="Times New Roman" w:hAnsi="Times New Roman"/>
          <w:noProof/>
          <w:lang w:eastAsia="en-AU"/>
        </w:rPr>
        <mc:AlternateContent>
          <mc:Choice Requires="wps">
            <w:drawing>
              <wp:inline distT="0" distB="0" distL="0" distR="0" wp14:anchorId="1BB7B4ED" wp14:editId="71A497E6">
                <wp:extent cx="5829300" cy="1404620"/>
                <wp:effectExtent l="0" t="0" r="19050" b="2413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7FA04595" w14:textId="77777777" w:rsidR="00970FCC" w:rsidRPr="002B1E31" w:rsidRDefault="00970FCC" w:rsidP="008836A8">
                            <w:pPr>
                              <w:spacing w:before="120" w:after="120"/>
                              <w:rPr>
                                <w:rFonts w:ascii="Times New Roman" w:hAnsi="Times New Roman"/>
                                <w:sz w:val="24"/>
                                <w:szCs w:val="24"/>
                              </w:rPr>
                            </w:pPr>
                            <w:r>
                              <w:rPr>
                                <w:rFonts w:ascii="Times New Roman" w:hAnsi="Times New Roman"/>
                                <w:b/>
                                <w:sz w:val="24"/>
                                <w:szCs w:val="24"/>
                              </w:rPr>
                              <w:t>Recommendation 17</w:t>
                            </w:r>
                            <w:r w:rsidRPr="00B45977">
                              <w:rPr>
                                <w:rFonts w:ascii="Times New Roman" w:hAnsi="Times New Roman"/>
                                <w:b/>
                                <w:sz w:val="24"/>
                                <w:szCs w:val="24"/>
                              </w:rPr>
                              <w:t>:</w:t>
                            </w:r>
                            <w:r w:rsidRPr="00B45977">
                              <w:rPr>
                                <w:rFonts w:ascii="Times New Roman" w:hAnsi="Times New Roman"/>
                                <w:sz w:val="24"/>
                                <w:szCs w:val="24"/>
                              </w:rPr>
                              <w:t xml:space="preserve"> </w:t>
                            </w:r>
                            <w:r w:rsidRPr="00D738B9">
                              <w:rPr>
                                <w:rFonts w:ascii="Times New Roman" w:hAnsi="Times New Roman"/>
                                <w:sz w:val="24"/>
                                <w:szCs w:val="24"/>
                              </w:rPr>
                              <w:t>The committee recommends that the Department of Infrastructure, Science, Energy and Resources</w:t>
                            </w:r>
                            <w:r>
                              <w:rPr>
                                <w:rFonts w:ascii="Times New Roman" w:hAnsi="Times New Roman"/>
                                <w:sz w:val="24"/>
                                <w:szCs w:val="24"/>
                              </w:rPr>
                              <w:t xml:space="preserve"> </w:t>
                            </w:r>
                            <w:r w:rsidRPr="00D5731D">
                              <w:rPr>
                                <w:rFonts w:ascii="Times New Roman" w:hAnsi="Times New Roman"/>
                                <w:i/>
                                <w:sz w:val="24"/>
                                <w:szCs w:val="24"/>
                              </w:rPr>
                              <w:t>[sic]</w:t>
                            </w:r>
                            <w:r w:rsidRPr="00D738B9">
                              <w:rPr>
                                <w:rFonts w:ascii="Times New Roman" w:hAnsi="Times New Roman"/>
                                <w:sz w:val="24"/>
                                <w:szCs w:val="24"/>
                              </w:rPr>
                              <w:t>, in collaboration with relevant stakeholders, develop a collaborative consultation framework to assist activity proponents and relevant persons to comply with the consultation requirements set out in the Offshore Petroleum and Greenhouse Gas Storage (Environment) Regulations 2009, including any changes that result from Recommendation 16.</w:t>
                            </w:r>
                          </w:p>
                        </w:txbxContent>
                      </wps:txbx>
                      <wps:bodyPr rot="0" vert="horz" wrap="square" lIns="91440" tIns="45720" rIns="91440" bIns="45720" anchor="t" anchorCtr="0">
                        <a:spAutoFit/>
                      </wps:bodyPr>
                    </wps:wsp>
                  </a:graphicData>
                </a:graphic>
              </wp:inline>
            </w:drawing>
          </mc:Choice>
          <mc:Fallback>
            <w:pict>
              <v:shape w14:anchorId="1BB7B4ED" id="_x0000_s1042"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" fillcolor="#dbe5f1 [660]">
                <v:textbox style="mso-fit-shape-to-text:t">
                  <w:txbxContent>
                    <w:p w14:paraId="7FA04595" w14:textId="77777777" w:rsidR="00970FCC" w:rsidRPr="002B1E31" w:rsidRDefault="00970FCC" w:rsidP="008836A8">
                      <w:pPr>
                        <w:spacing w:before="120" w:after="120"/>
                        <w:rPr>
                          <w:rFonts w:ascii="Times New Roman" w:hAnsi="Times New Roman"/>
                          <w:sz w:val="24"/>
                          <w:szCs w:val="24"/>
                        </w:rPr>
                      </w:pPr>
                      <w:r>
                        <w:rPr>
                          <w:rFonts w:ascii="Times New Roman" w:hAnsi="Times New Roman"/>
                          <w:b/>
                          <w:sz w:val="24"/>
                          <w:szCs w:val="24"/>
                        </w:rPr>
                        <w:t>Recommendation 17</w:t>
                      </w:r>
                      <w:r w:rsidRPr="00B45977">
                        <w:rPr>
                          <w:rFonts w:ascii="Times New Roman" w:hAnsi="Times New Roman"/>
                          <w:b/>
                          <w:sz w:val="24"/>
                          <w:szCs w:val="24"/>
                        </w:rPr>
                        <w:t>:</w:t>
                      </w:r>
                      <w:r w:rsidRPr="00B45977">
                        <w:rPr>
                          <w:rFonts w:ascii="Times New Roman" w:hAnsi="Times New Roman"/>
                          <w:sz w:val="24"/>
                          <w:szCs w:val="24"/>
                        </w:rPr>
                        <w:t xml:space="preserve"> </w:t>
                      </w:r>
                      <w:r w:rsidRPr="00D738B9">
                        <w:rPr>
                          <w:rFonts w:ascii="Times New Roman" w:hAnsi="Times New Roman"/>
                          <w:sz w:val="24"/>
                          <w:szCs w:val="24"/>
                        </w:rPr>
                        <w:t>The committee recommends that the Department of Infrastructure, Science, Energy and Resources</w:t>
                      </w:r>
                      <w:r>
                        <w:rPr>
                          <w:rFonts w:ascii="Times New Roman" w:hAnsi="Times New Roman"/>
                          <w:sz w:val="24"/>
                          <w:szCs w:val="24"/>
                        </w:rPr>
                        <w:t xml:space="preserve"> </w:t>
                      </w:r>
                      <w:r w:rsidRPr="00D5731D">
                        <w:rPr>
                          <w:rFonts w:ascii="Times New Roman" w:hAnsi="Times New Roman"/>
                          <w:i/>
                          <w:sz w:val="24"/>
                          <w:szCs w:val="24"/>
                        </w:rPr>
                        <w:t>[sic]</w:t>
                      </w:r>
                      <w:r w:rsidRPr="00D738B9">
                        <w:rPr>
                          <w:rFonts w:ascii="Times New Roman" w:hAnsi="Times New Roman"/>
                          <w:sz w:val="24"/>
                          <w:szCs w:val="24"/>
                        </w:rPr>
                        <w:t>, in collaboration with relevant stakeholders, develop a collaborative consultation framework to assist activity proponents and relevant persons to comply with the consultation requirements set out in the Offshore Petroleum and Greenhouse Gas Storage (Environment) Regulations 2009, including any changes that result from Recommendation 16.</w:t>
                      </w:r>
                    </w:p>
                  </w:txbxContent>
                </v:textbox>
                <w10:anchorlock/>
              </v:shape>
            </w:pict>
          </mc:Fallback>
        </mc:AlternateContent>
      </w:r>
    </w:p>
    <w:p w14:paraId="7E3001B2" w14:textId="77777777" w:rsidR="008836A8" w:rsidRPr="00F7678B" w:rsidRDefault="008836A8" w:rsidP="008836A8">
      <w:pPr>
        <w:rPr>
          <w:rFonts w:ascii="Times New Roman" w:hAnsi="Times New Roman"/>
          <w:sz w:val="24"/>
          <w:szCs w:val="24"/>
        </w:rPr>
      </w:pPr>
      <w:r w:rsidRPr="00F7678B">
        <w:rPr>
          <w:rFonts w:ascii="Times New Roman" w:hAnsi="Times New Roman"/>
          <w:sz w:val="24"/>
          <w:szCs w:val="24"/>
        </w:rPr>
        <w:t xml:space="preserve">The Government </w:t>
      </w:r>
      <w:r w:rsidR="009E000C" w:rsidRPr="00F7678B">
        <w:rPr>
          <w:rFonts w:ascii="Times New Roman" w:hAnsi="Times New Roman"/>
          <w:b/>
          <w:sz w:val="24"/>
          <w:szCs w:val="24"/>
        </w:rPr>
        <w:t>notes</w:t>
      </w:r>
      <w:r w:rsidRPr="00F7678B">
        <w:rPr>
          <w:rFonts w:ascii="Times New Roman" w:hAnsi="Times New Roman"/>
          <w:sz w:val="24"/>
          <w:szCs w:val="24"/>
        </w:rPr>
        <w:t xml:space="preserve"> this recommendation.</w:t>
      </w:r>
      <w:r w:rsidR="00BD02DC" w:rsidRPr="00F7678B">
        <w:rPr>
          <w:rFonts w:ascii="Times New Roman" w:hAnsi="Times New Roman"/>
          <w:sz w:val="24"/>
          <w:szCs w:val="24"/>
        </w:rPr>
        <w:t xml:space="preserve"> </w:t>
      </w:r>
    </w:p>
    <w:p w14:paraId="12BE073F" w14:textId="77777777" w:rsidR="00BD02DC" w:rsidRPr="00F7678B" w:rsidRDefault="00344B05" w:rsidP="008836A8">
      <w:pPr>
        <w:rPr>
          <w:rFonts w:ascii="Times New Roman" w:hAnsi="Times New Roman"/>
          <w:sz w:val="24"/>
          <w:szCs w:val="24"/>
        </w:rPr>
      </w:pPr>
      <w:r w:rsidRPr="00F7678B">
        <w:rPr>
          <w:rFonts w:ascii="Times New Roman" w:hAnsi="Times New Roman"/>
          <w:sz w:val="24"/>
          <w:szCs w:val="24"/>
        </w:rPr>
        <w:t xml:space="preserve">The Government encourages strategic, early and cooperative engagement between </w:t>
      </w:r>
      <w:r w:rsidR="00BD7D24" w:rsidRPr="00F7678B">
        <w:rPr>
          <w:rFonts w:ascii="Times New Roman" w:hAnsi="Times New Roman"/>
          <w:sz w:val="24"/>
          <w:szCs w:val="24"/>
        </w:rPr>
        <w:t xml:space="preserve">all </w:t>
      </w:r>
      <w:r w:rsidRPr="00F7678B">
        <w:rPr>
          <w:rFonts w:ascii="Times New Roman" w:hAnsi="Times New Roman"/>
          <w:sz w:val="24"/>
          <w:szCs w:val="24"/>
        </w:rPr>
        <w:t xml:space="preserve">stakeholders </w:t>
      </w:r>
      <w:r w:rsidR="00BD02DC" w:rsidRPr="00F7678B">
        <w:rPr>
          <w:rFonts w:ascii="Times New Roman" w:hAnsi="Times New Roman"/>
          <w:sz w:val="24"/>
          <w:szCs w:val="24"/>
        </w:rPr>
        <w:t>undertaking activities within</w:t>
      </w:r>
      <w:r w:rsidRPr="00F7678B">
        <w:rPr>
          <w:rFonts w:ascii="Times New Roman" w:hAnsi="Times New Roman"/>
          <w:sz w:val="24"/>
          <w:szCs w:val="24"/>
        </w:rPr>
        <w:t xml:space="preserve"> Commonwealth waters. </w:t>
      </w:r>
      <w:r w:rsidR="00646AD4" w:rsidRPr="00F7678B">
        <w:rPr>
          <w:rFonts w:ascii="Times New Roman" w:hAnsi="Times New Roman"/>
          <w:sz w:val="24"/>
          <w:szCs w:val="24"/>
        </w:rPr>
        <w:t>The</w:t>
      </w:r>
      <w:r w:rsidR="001E03A9">
        <w:rPr>
          <w:rFonts w:ascii="Times New Roman" w:hAnsi="Times New Roman"/>
          <w:sz w:val="24"/>
          <w:szCs w:val="24"/>
        </w:rPr>
        <w:t xml:space="preserve"> </w:t>
      </w:r>
      <w:r w:rsidR="00646AD4" w:rsidRPr="00F7678B">
        <w:rPr>
          <w:rFonts w:ascii="Times New Roman" w:hAnsi="Times New Roman"/>
          <w:sz w:val="24"/>
          <w:szCs w:val="24"/>
        </w:rPr>
        <w:t>OPGGS Act</w:t>
      </w:r>
      <w:r w:rsidR="004A69DC" w:rsidRPr="00F7678B">
        <w:rPr>
          <w:rFonts w:ascii="Times New Roman" w:hAnsi="Times New Roman"/>
          <w:sz w:val="24"/>
          <w:szCs w:val="24"/>
        </w:rPr>
        <w:t xml:space="preserve"> and </w:t>
      </w:r>
      <w:r w:rsidR="001412C0" w:rsidRPr="00F7678B">
        <w:rPr>
          <w:rFonts w:ascii="Times New Roman" w:hAnsi="Times New Roman"/>
          <w:sz w:val="24"/>
          <w:szCs w:val="24"/>
        </w:rPr>
        <w:t>Environment</w:t>
      </w:r>
      <w:r w:rsidR="004A69DC" w:rsidRPr="00F7678B">
        <w:rPr>
          <w:rFonts w:ascii="Times New Roman" w:hAnsi="Times New Roman"/>
          <w:sz w:val="24"/>
          <w:szCs w:val="24"/>
        </w:rPr>
        <w:t xml:space="preserve"> Regulations</w:t>
      </w:r>
      <w:r w:rsidR="00646AD4" w:rsidRPr="00F7678B">
        <w:rPr>
          <w:rFonts w:ascii="Times New Roman" w:hAnsi="Times New Roman"/>
          <w:sz w:val="24"/>
          <w:szCs w:val="24"/>
        </w:rPr>
        <w:t xml:space="preserve"> impose consultation requirements on </w:t>
      </w:r>
      <w:r w:rsidR="0009235E" w:rsidRPr="00F7678B">
        <w:rPr>
          <w:rFonts w:ascii="Times New Roman" w:hAnsi="Times New Roman"/>
          <w:sz w:val="24"/>
          <w:szCs w:val="24"/>
        </w:rPr>
        <w:t xml:space="preserve">activity </w:t>
      </w:r>
      <w:r w:rsidR="00646AD4" w:rsidRPr="00F7678B">
        <w:rPr>
          <w:rFonts w:ascii="Times New Roman" w:hAnsi="Times New Roman"/>
          <w:sz w:val="24"/>
          <w:szCs w:val="24"/>
        </w:rPr>
        <w:t>proponents and require petroleum operators</w:t>
      </w:r>
      <w:r w:rsidR="0009235E" w:rsidRPr="00F7678B">
        <w:rPr>
          <w:rFonts w:ascii="Times New Roman" w:hAnsi="Times New Roman"/>
          <w:sz w:val="24"/>
          <w:szCs w:val="24"/>
        </w:rPr>
        <w:t xml:space="preserve"> to</w:t>
      </w:r>
      <w:r w:rsidR="00646AD4" w:rsidRPr="00F7678B">
        <w:rPr>
          <w:rFonts w:ascii="Times New Roman" w:hAnsi="Times New Roman"/>
          <w:sz w:val="24"/>
          <w:szCs w:val="24"/>
        </w:rPr>
        <w:t xml:space="preserve"> carry out offshore activities in a manner which does not interfere with other marine users’ rights to a greater extent than is necessary. </w:t>
      </w:r>
    </w:p>
    <w:p w14:paraId="1F28BFD9" w14:textId="77777777" w:rsidR="00A240EB" w:rsidRPr="00F7678B" w:rsidRDefault="00A240EB" w:rsidP="00A240EB">
      <w:pPr>
        <w:rPr>
          <w:rFonts w:ascii="Times New Roman" w:hAnsi="Times New Roman"/>
          <w:sz w:val="24"/>
          <w:szCs w:val="24"/>
        </w:rPr>
      </w:pPr>
      <w:r w:rsidRPr="00F7678B">
        <w:rPr>
          <w:rFonts w:ascii="Times New Roman" w:hAnsi="Times New Roman"/>
          <w:sz w:val="24"/>
          <w:szCs w:val="24"/>
        </w:rPr>
        <w:t>NOPSEMA has published a suite of documents that provide information and advice in relation to engagement with stakeholders. This includes:</w:t>
      </w:r>
    </w:p>
    <w:p w14:paraId="7954B801" w14:textId="77777777" w:rsidR="00A240EB" w:rsidRPr="00F7678B" w:rsidRDefault="00A240EB" w:rsidP="005750DA">
      <w:pPr>
        <w:pStyle w:val="ListParagraph"/>
        <w:numPr>
          <w:ilvl w:val="0"/>
          <w:numId w:val="10"/>
        </w:numPr>
        <w:rPr>
          <w:rFonts w:ascii="Times New Roman" w:hAnsi="Times New Roman"/>
          <w:sz w:val="24"/>
          <w:szCs w:val="24"/>
        </w:rPr>
      </w:pPr>
      <w:r w:rsidRPr="00F7678B">
        <w:rPr>
          <w:rFonts w:ascii="Times New Roman" w:hAnsi="Times New Roman"/>
          <w:sz w:val="24"/>
          <w:szCs w:val="24"/>
        </w:rPr>
        <w:t>Guidance Note on Enviro</w:t>
      </w:r>
      <w:r w:rsidR="00FC2E56" w:rsidRPr="00F7678B">
        <w:rPr>
          <w:rFonts w:ascii="Times New Roman" w:hAnsi="Times New Roman"/>
          <w:sz w:val="24"/>
          <w:szCs w:val="24"/>
        </w:rPr>
        <w:t>nment Plan Content Requirements</w:t>
      </w:r>
    </w:p>
    <w:p w14:paraId="4223E5D7" w14:textId="77777777" w:rsidR="00A240EB" w:rsidRPr="00F7678B" w:rsidRDefault="00A240EB" w:rsidP="005750DA">
      <w:pPr>
        <w:pStyle w:val="ListParagraph"/>
        <w:numPr>
          <w:ilvl w:val="0"/>
          <w:numId w:val="10"/>
        </w:numPr>
        <w:rPr>
          <w:rFonts w:ascii="Times New Roman" w:hAnsi="Times New Roman"/>
          <w:sz w:val="24"/>
          <w:szCs w:val="24"/>
        </w:rPr>
      </w:pPr>
      <w:r w:rsidRPr="00F7678B">
        <w:rPr>
          <w:rFonts w:ascii="Times New Roman" w:hAnsi="Times New Roman"/>
          <w:sz w:val="24"/>
          <w:szCs w:val="24"/>
        </w:rPr>
        <w:t>Guideline on Environme</w:t>
      </w:r>
      <w:r w:rsidR="00FC2E56" w:rsidRPr="00F7678B">
        <w:rPr>
          <w:rFonts w:ascii="Times New Roman" w:hAnsi="Times New Roman"/>
          <w:sz w:val="24"/>
          <w:szCs w:val="24"/>
        </w:rPr>
        <w:t>nt Plan Decision Making</w:t>
      </w:r>
    </w:p>
    <w:p w14:paraId="76353D19" w14:textId="77777777" w:rsidR="00A240EB" w:rsidRPr="00F7678B" w:rsidRDefault="00A240EB" w:rsidP="005750DA">
      <w:pPr>
        <w:pStyle w:val="ListParagraph"/>
        <w:numPr>
          <w:ilvl w:val="0"/>
          <w:numId w:val="10"/>
        </w:numPr>
        <w:rPr>
          <w:rFonts w:ascii="Times New Roman" w:hAnsi="Times New Roman"/>
          <w:sz w:val="24"/>
          <w:szCs w:val="24"/>
        </w:rPr>
      </w:pPr>
      <w:r w:rsidRPr="00F7678B">
        <w:rPr>
          <w:rFonts w:ascii="Times New Roman" w:hAnsi="Times New Roman"/>
          <w:sz w:val="24"/>
          <w:szCs w:val="24"/>
        </w:rPr>
        <w:t xml:space="preserve">NOPSEMA Bulletin 2 </w:t>
      </w:r>
      <w:r w:rsidR="00FC2E56" w:rsidRPr="00F7678B">
        <w:rPr>
          <w:rFonts w:ascii="Times New Roman" w:hAnsi="Times New Roman"/>
          <w:sz w:val="24"/>
          <w:szCs w:val="24"/>
        </w:rPr>
        <w:t xml:space="preserve">(Nov 2019) </w:t>
      </w:r>
      <w:r w:rsidRPr="00F7678B">
        <w:rPr>
          <w:rFonts w:ascii="Times New Roman" w:hAnsi="Times New Roman"/>
          <w:sz w:val="24"/>
          <w:szCs w:val="24"/>
        </w:rPr>
        <w:t>– Clarifying statutory requirements and good practice consultation</w:t>
      </w:r>
    </w:p>
    <w:p w14:paraId="7375D9AC" w14:textId="77777777" w:rsidR="00A240EB" w:rsidRPr="00F7678B" w:rsidRDefault="00A240EB" w:rsidP="005750DA">
      <w:pPr>
        <w:pStyle w:val="ListParagraph"/>
        <w:numPr>
          <w:ilvl w:val="0"/>
          <w:numId w:val="10"/>
        </w:numPr>
        <w:rPr>
          <w:rFonts w:ascii="Times New Roman" w:hAnsi="Times New Roman"/>
          <w:sz w:val="24"/>
          <w:szCs w:val="24"/>
        </w:rPr>
      </w:pPr>
      <w:r w:rsidRPr="00F7678B">
        <w:rPr>
          <w:rFonts w:ascii="Times New Roman" w:hAnsi="Times New Roman"/>
          <w:sz w:val="24"/>
          <w:szCs w:val="24"/>
        </w:rPr>
        <w:t>Guidance Note on Petroleum Activities and Australian Marine Parks</w:t>
      </w:r>
    </w:p>
    <w:p w14:paraId="0B2C836A" w14:textId="77777777" w:rsidR="00A240EB" w:rsidRPr="00F7678B" w:rsidRDefault="00FC2E56" w:rsidP="005750DA">
      <w:pPr>
        <w:pStyle w:val="ListParagraph"/>
        <w:numPr>
          <w:ilvl w:val="0"/>
          <w:numId w:val="10"/>
        </w:numPr>
        <w:rPr>
          <w:rFonts w:ascii="Times New Roman" w:hAnsi="Times New Roman"/>
          <w:sz w:val="24"/>
          <w:szCs w:val="24"/>
        </w:rPr>
      </w:pPr>
      <w:r w:rsidRPr="00F7678B">
        <w:rPr>
          <w:rFonts w:ascii="Times New Roman" w:hAnsi="Times New Roman"/>
          <w:sz w:val="24"/>
          <w:szCs w:val="24"/>
        </w:rPr>
        <w:t xml:space="preserve">Brochure </w:t>
      </w:r>
      <w:r w:rsidR="004569EA">
        <w:rPr>
          <w:rFonts w:ascii="Times New Roman" w:hAnsi="Times New Roman"/>
          <w:sz w:val="24"/>
          <w:szCs w:val="24"/>
        </w:rPr>
        <w:t>–</w:t>
      </w:r>
      <w:r w:rsidRPr="00F7678B">
        <w:rPr>
          <w:rFonts w:ascii="Times New Roman" w:hAnsi="Times New Roman"/>
          <w:sz w:val="24"/>
          <w:szCs w:val="24"/>
        </w:rPr>
        <w:t xml:space="preserve"> </w:t>
      </w:r>
      <w:r w:rsidR="00A240EB" w:rsidRPr="00F7678B">
        <w:rPr>
          <w:rFonts w:ascii="Times New Roman" w:hAnsi="Times New Roman"/>
          <w:sz w:val="24"/>
          <w:szCs w:val="24"/>
        </w:rPr>
        <w:t>Public</w:t>
      </w:r>
      <w:r w:rsidR="004569EA">
        <w:rPr>
          <w:rFonts w:ascii="Times New Roman" w:hAnsi="Times New Roman"/>
          <w:sz w:val="24"/>
          <w:szCs w:val="24"/>
        </w:rPr>
        <w:t xml:space="preserve"> </w:t>
      </w:r>
      <w:r w:rsidR="00A240EB" w:rsidRPr="00F7678B">
        <w:rPr>
          <w:rFonts w:ascii="Times New Roman" w:hAnsi="Times New Roman"/>
          <w:sz w:val="24"/>
          <w:szCs w:val="24"/>
        </w:rPr>
        <w:t xml:space="preserve">comment on environment plans </w:t>
      </w:r>
    </w:p>
    <w:p w14:paraId="45BA2A96" w14:textId="77777777" w:rsidR="00FC2E56" w:rsidRPr="00F7678B" w:rsidRDefault="00FC2E56" w:rsidP="005750DA">
      <w:pPr>
        <w:pStyle w:val="ListParagraph"/>
        <w:numPr>
          <w:ilvl w:val="0"/>
          <w:numId w:val="10"/>
        </w:numPr>
        <w:rPr>
          <w:rFonts w:ascii="Times New Roman" w:hAnsi="Times New Roman"/>
          <w:sz w:val="24"/>
          <w:szCs w:val="24"/>
        </w:rPr>
      </w:pPr>
      <w:r w:rsidRPr="00F7678B">
        <w:rPr>
          <w:rFonts w:ascii="Times New Roman" w:hAnsi="Times New Roman"/>
          <w:sz w:val="24"/>
          <w:szCs w:val="24"/>
        </w:rPr>
        <w:t xml:space="preserve">Brochure </w:t>
      </w:r>
      <w:r w:rsidR="004569EA">
        <w:rPr>
          <w:rFonts w:ascii="Times New Roman" w:hAnsi="Times New Roman"/>
          <w:sz w:val="24"/>
          <w:szCs w:val="24"/>
        </w:rPr>
        <w:t>–</w:t>
      </w:r>
      <w:r w:rsidRPr="00F7678B">
        <w:rPr>
          <w:rFonts w:ascii="Times New Roman" w:hAnsi="Times New Roman"/>
          <w:sz w:val="24"/>
          <w:szCs w:val="24"/>
        </w:rPr>
        <w:t xml:space="preserve"> </w:t>
      </w:r>
      <w:r w:rsidR="00A240EB" w:rsidRPr="00F7678B">
        <w:rPr>
          <w:rFonts w:ascii="Times New Roman" w:hAnsi="Times New Roman"/>
          <w:sz w:val="24"/>
          <w:szCs w:val="24"/>
        </w:rPr>
        <w:t>Requirements</w:t>
      </w:r>
      <w:r w:rsidR="004569EA">
        <w:rPr>
          <w:rFonts w:ascii="Times New Roman" w:hAnsi="Times New Roman"/>
          <w:sz w:val="24"/>
          <w:szCs w:val="24"/>
        </w:rPr>
        <w:t xml:space="preserve"> </w:t>
      </w:r>
      <w:r w:rsidR="00A240EB" w:rsidRPr="00F7678B">
        <w:rPr>
          <w:rFonts w:ascii="Times New Roman" w:hAnsi="Times New Roman"/>
          <w:sz w:val="24"/>
          <w:szCs w:val="24"/>
        </w:rPr>
        <w:t>for consultation and public comment on petroleum activities in</w:t>
      </w:r>
      <w:r w:rsidRPr="00F7678B">
        <w:rPr>
          <w:rFonts w:ascii="Times New Roman" w:hAnsi="Times New Roman"/>
          <w:sz w:val="24"/>
          <w:szCs w:val="24"/>
        </w:rPr>
        <w:t xml:space="preserve"> </w:t>
      </w:r>
      <w:r w:rsidR="00A240EB" w:rsidRPr="00F7678B">
        <w:rPr>
          <w:rFonts w:ascii="Times New Roman" w:hAnsi="Times New Roman"/>
          <w:sz w:val="24"/>
          <w:szCs w:val="24"/>
        </w:rPr>
        <w:t xml:space="preserve">Commonwealth waters </w:t>
      </w:r>
    </w:p>
    <w:p w14:paraId="1200955C" w14:textId="77777777" w:rsidR="00335B5F" w:rsidRPr="00F7678B" w:rsidRDefault="002471DB" w:rsidP="008836A8">
      <w:pPr>
        <w:rPr>
          <w:rFonts w:ascii="Times New Roman" w:hAnsi="Times New Roman"/>
          <w:sz w:val="24"/>
          <w:szCs w:val="24"/>
        </w:rPr>
      </w:pPr>
      <w:r w:rsidRPr="00F7678B">
        <w:rPr>
          <w:rFonts w:ascii="Times New Roman" w:hAnsi="Times New Roman"/>
          <w:sz w:val="24"/>
          <w:szCs w:val="24"/>
        </w:rPr>
        <w:t xml:space="preserve">Since early 2021, </w:t>
      </w:r>
      <w:r w:rsidR="00965EED" w:rsidRPr="00F7678B">
        <w:rPr>
          <w:rFonts w:ascii="Times New Roman" w:hAnsi="Times New Roman"/>
          <w:sz w:val="24"/>
          <w:szCs w:val="24"/>
        </w:rPr>
        <w:t>DISER</w:t>
      </w:r>
      <w:r w:rsidR="007D0D8B" w:rsidRPr="00F7678B">
        <w:rPr>
          <w:rFonts w:ascii="Times New Roman" w:hAnsi="Times New Roman"/>
          <w:sz w:val="24"/>
          <w:szCs w:val="24"/>
        </w:rPr>
        <w:t xml:space="preserve">, NOPSEMA and DAWE </w:t>
      </w:r>
      <w:r w:rsidRPr="00F7678B">
        <w:rPr>
          <w:rFonts w:ascii="Times New Roman" w:hAnsi="Times New Roman"/>
          <w:sz w:val="24"/>
          <w:szCs w:val="24"/>
        </w:rPr>
        <w:t xml:space="preserve">have been facilitating engagement between the offshore petroleum industry and commercial fishing industry to </w:t>
      </w:r>
      <w:r w:rsidR="00832117" w:rsidRPr="00F7678B">
        <w:rPr>
          <w:rFonts w:ascii="Times New Roman" w:hAnsi="Times New Roman"/>
          <w:sz w:val="24"/>
          <w:szCs w:val="24"/>
        </w:rPr>
        <w:t>co-design and develop a proposed guidance framework to support a more collaborative co</w:t>
      </w:r>
      <w:r w:rsidR="00C35FEB" w:rsidRPr="00F7678B">
        <w:rPr>
          <w:rFonts w:ascii="Times New Roman" w:hAnsi="Times New Roman"/>
          <w:sz w:val="24"/>
          <w:szCs w:val="24"/>
        </w:rPr>
        <w:t>-</w:t>
      </w:r>
      <w:r w:rsidR="00832117" w:rsidRPr="00F7678B">
        <w:rPr>
          <w:rFonts w:ascii="Times New Roman" w:hAnsi="Times New Roman"/>
          <w:sz w:val="24"/>
          <w:szCs w:val="24"/>
        </w:rPr>
        <w:t>existence of the two industries in Australia’s Commonwealth marine area.</w:t>
      </w:r>
      <w:r w:rsidR="004C518E" w:rsidRPr="00F7678B">
        <w:rPr>
          <w:rFonts w:ascii="Times New Roman" w:hAnsi="Times New Roman"/>
          <w:sz w:val="24"/>
          <w:szCs w:val="24"/>
        </w:rPr>
        <w:t xml:space="preserve"> </w:t>
      </w:r>
    </w:p>
    <w:p w14:paraId="3B6EAE3C" w14:textId="77777777" w:rsidR="00D430B5" w:rsidRPr="00F7678B" w:rsidRDefault="002F34C7" w:rsidP="008836A8">
      <w:pPr>
        <w:rPr>
          <w:rFonts w:ascii="Times New Roman" w:hAnsi="Times New Roman"/>
          <w:sz w:val="24"/>
          <w:szCs w:val="24"/>
        </w:rPr>
      </w:pPr>
      <w:r w:rsidRPr="00F7678B">
        <w:rPr>
          <w:rFonts w:ascii="Times New Roman" w:hAnsi="Times New Roman"/>
          <w:sz w:val="24"/>
          <w:szCs w:val="24"/>
        </w:rPr>
        <w:t xml:space="preserve">The proposed </w:t>
      </w:r>
      <w:r w:rsidR="004F71DE" w:rsidRPr="00F7678B">
        <w:rPr>
          <w:rFonts w:ascii="Times New Roman" w:hAnsi="Times New Roman"/>
          <w:sz w:val="24"/>
          <w:szCs w:val="24"/>
        </w:rPr>
        <w:t xml:space="preserve">guidance </w:t>
      </w:r>
      <w:r w:rsidRPr="00F7678B">
        <w:rPr>
          <w:rFonts w:ascii="Times New Roman" w:hAnsi="Times New Roman"/>
          <w:sz w:val="24"/>
          <w:szCs w:val="24"/>
        </w:rPr>
        <w:t xml:space="preserve">framework </w:t>
      </w:r>
      <w:r w:rsidR="00D430B5" w:rsidRPr="00F7678B">
        <w:rPr>
          <w:rFonts w:ascii="Times New Roman" w:hAnsi="Times New Roman"/>
          <w:sz w:val="24"/>
          <w:szCs w:val="24"/>
        </w:rPr>
        <w:t xml:space="preserve">will outline key measures which the </w:t>
      </w:r>
      <w:r w:rsidR="006209CB" w:rsidRPr="00F7678B">
        <w:rPr>
          <w:rFonts w:ascii="Times New Roman" w:hAnsi="Times New Roman"/>
          <w:sz w:val="24"/>
          <w:szCs w:val="24"/>
        </w:rPr>
        <w:t>industries</w:t>
      </w:r>
      <w:r w:rsidR="00D430B5" w:rsidRPr="00F7678B">
        <w:rPr>
          <w:rFonts w:ascii="Times New Roman" w:hAnsi="Times New Roman"/>
          <w:sz w:val="24"/>
          <w:szCs w:val="24"/>
        </w:rPr>
        <w:t xml:space="preserve"> can voluntarily adopt to enhance their interactions</w:t>
      </w:r>
      <w:r w:rsidR="00965EED" w:rsidRPr="00F7678B">
        <w:rPr>
          <w:rFonts w:ascii="Times New Roman" w:hAnsi="Times New Roman"/>
          <w:sz w:val="24"/>
          <w:szCs w:val="24"/>
        </w:rPr>
        <w:t>, including scheduled regular coordination meetings in key regions to enable better communication, activity planning and information-sharing between the two industries. This measure is intended to supplement the</w:t>
      </w:r>
      <w:r w:rsidR="0090695B" w:rsidRPr="00F7678B">
        <w:rPr>
          <w:rFonts w:ascii="Times New Roman" w:hAnsi="Times New Roman"/>
          <w:sz w:val="24"/>
          <w:szCs w:val="24"/>
        </w:rPr>
        <w:t xml:space="preserve"> statutory</w:t>
      </w:r>
      <w:r w:rsidR="00965EED" w:rsidRPr="00F7678B">
        <w:rPr>
          <w:rFonts w:ascii="Times New Roman" w:hAnsi="Times New Roman"/>
          <w:sz w:val="24"/>
          <w:szCs w:val="24"/>
        </w:rPr>
        <w:t xml:space="preserve"> ‘relevant persons’ consultation during</w:t>
      </w:r>
      <w:r w:rsidR="001C01E6" w:rsidRPr="00F7678B">
        <w:rPr>
          <w:rFonts w:ascii="Times New Roman" w:hAnsi="Times New Roman"/>
          <w:sz w:val="24"/>
          <w:szCs w:val="24"/>
        </w:rPr>
        <w:t xml:space="preserve"> the preparation of environment</w:t>
      </w:r>
      <w:r w:rsidR="00965EED" w:rsidRPr="00F7678B">
        <w:rPr>
          <w:rFonts w:ascii="Times New Roman" w:hAnsi="Times New Roman"/>
          <w:sz w:val="24"/>
          <w:szCs w:val="24"/>
        </w:rPr>
        <w:t xml:space="preserve"> plans, as required by</w:t>
      </w:r>
      <w:r w:rsidR="00A656B2" w:rsidRPr="00F7678B">
        <w:rPr>
          <w:rFonts w:ascii="Times New Roman" w:hAnsi="Times New Roman"/>
          <w:sz w:val="24"/>
          <w:szCs w:val="24"/>
        </w:rPr>
        <w:t xml:space="preserve"> section 11</w:t>
      </w:r>
      <w:r w:rsidR="00204CFB" w:rsidRPr="00F7678B">
        <w:rPr>
          <w:rFonts w:ascii="Times New Roman" w:hAnsi="Times New Roman"/>
          <w:sz w:val="24"/>
          <w:szCs w:val="24"/>
        </w:rPr>
        <w:t>A</w:t>
      </w:r>
      <w:r w:rsidR="00A656B2" w:rsidRPr="00F7678B">
        <w:rPr>
          <w:rFonts w:ascii="Times New Roman" w:hAnsi="Times New Roman"/>
          <w:sz w:val="24"/>
          <w:szCs w:val="24"/>
        </w:rPr>
        <w:t xml:space="preserve"> of</w:t>
      </w:r>
      <w:r w:rsidR="00965EED" w:rsidRPr="00F7678B">
        <w:rPr>
          <w:rFonts w:ascii="Times New Roman" w:hAnsi="Times New Roman"/>
          <w:sz w:val="24"/>
          <w:szCs w:val="24"/>
        </w:rPr>
        <w:t xml:space="preserve"> the Environment Regulations.</w:t>
      </w:r>
    </w:p>
    <w:p w14:paraId="201EF609" w14:textId="77777777" w:rsidR="00DE07A5" w:rsidRPr="00F7678B" w:rsidRDefault="004B67E6" w:rsidP="008836A8">
      <w:pPr>
        <w:rPr>
          <w:rFonts w:ascii="Times New Roman" w:hAnsi="Times New Roman"/>
          <w:sz w:val="24"/>
          <w:szCs w:val="24"/>
        </w:rPr>
      </w:pPr>
      <w:r w:rsidRPr="00F7678B">
        <w:rPr>
          <w:rFonts w:ascii="Times New Roman" w:hAnsi="Times New Roman"/>
          <w:sz w:val="24"/>
          <w:szCs w:val="24"/>
        </w:rPr>
        <w:t xml:space="preserve">The </w:t>
      </w:r>
      <w:r w:rsidR="00AB213A" w:rsidRPr="00F7678B">
        <w:rPr>
          <w:rFonts w:ascii="Times New Roman" w:hAnsi="Times New Roman"/>
          <w:sz w:val="24"/>
          <w:szCs w:val="24"/>
        </w:rPr>
        <w:t xml:space="preserve">guidance </w:t>
      </w:r>
      <w:r w:rsidRPr="00F7678B">
        <w:rPr>
          <w:rFonts w:ascii="Times New Roman" w:hAnsi="Times New Roman"/>
          <w:sz w:val="24"/>
          <w:szCs w:val="24"/>
        </w:rPr>
        <w:t xml:space="preserve">framework is expected to </w:t>
      </w:r>
      <w:r w:rsidR="002A37CB" w:rsidRPr="00F7678B">
        <w:rPr>
          <w:rFonts w:ascii="Times New Roman" w:hAnsi="Times New Roman"/>
          <w:sz w:val="24"/>
          <w:szCs w:val="24"/>
        </w:rPr>
        <w:t xml:space="preserve">be finalised in </w:t>
      </w:r>
      <w:r w:rsidR="008649C2" w:rsidRPr="00F7678B">
        <w:rPr>
          <w:rFonts w:ascii="Times New Roman" w:hAnsi="Times New Roman"/>
          <w:sz w:val="24"/>
          <w:szCs w:val="24"/>
        </w:rPr>
        <w:t>late</w:t>
      </w:r>
      <w:r w:rsidR="002A37CB" w:rsidRPr="00F7678B">
        <w:rPr>
          <w:rFonts w:ascii="Times New Roman" w:hAnsi="Times New Roman"/>
          <w:sz w:val="24"/>
          <w:szCs w:val="24"/>
        </w:rPr>
        <w:t xml:space="preserve"> 2021</w:t>
      </w:r>
      <w:r w:rsidRPr="00F7678B">
        <w:rPr>
          <w:rFonts w:ascii="Times New Roman" w:hAnsi="Times New Roman"/>
          <w:sz w:val="24"/>
          <w:szCs w:val="24"/>
        </w:rPr>
        <w:t>.</w:t>
      </w:r>
    </w:p>
    <w:p w14:paraId="5ED1809F" w14:textId="77777777" w:rsidR="008836A8" w:rsidRPr="00F7678B" w:rsidRDefault="00581282" w:rsidP="00D86EA6">
      <w:pPr>
        <w:rPr>
          <w:rFonts w:ascii="Times New Roman" w:hAnsi="Times New Roman"/>
          <w:sz w:val="24"/>
          <w:szCs w:val="24"/>
        </w:rPr>
      </w:pPr>
      <w:r w:rsidRPr="00F7678B">
        <w:rPr>
          <w:rFonts w:ascii="Times New Roman" w:hAnsi="Times New Roman"/>
          <w:noProof/>
          <w:lang w:eastAsia="en-AU"/>
        </w:rPr>
        <mc:AlternateContent>
          <mc:Choice Requires="wps">
            <w:drawing>
              <wp:inline distT="0" distB="0" distL="0" distR="0" wp14:anchorId="52644E69" wp14:editId="6D20F5B9">
                <wp:extent cx="5829300" cy="1404620"/>
                <wp:effectExtent l="0" t="0" r="19050" b="2603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35B01C56" w14:textId="77777777" w:rsidR="00970FCC" w:rsidRPr="009E528F" w:rsidRDefault="00970FCC" w:rsidP="009E528F">
                            <w:pPr>
                              <w:spacing w:before="120" w:after="120"/>
                              <w:rPr>
                                <w:rFonts w:ascii="Times New Roman" w:hAnsi="Times New Roman"/>
                                <w:sz w:val="24"/>
                                <w:szCs w:val="24"/>
                              </w:rPr>
                            </w:pPr>
                            <w:r>
                              <w:rPr>
                                <w:rFonts w:ascii="Times New Roman" w:hAnsi="Times New Roman"/>
                                <w:b/>
                                <w:sz w:val="24"/>
                                <w:szCs w:val="24"/>
                              </w:rPr>
                              <w:t>Recommendation 18</w:t>
                            </w:r>
                            <w:r w:rsidRPr="00B45977">
                              <w:rPr>
                                <w:rFonts w:ascii="Times New Roman" w:hAnsi="Times New Roman"/>
                                <w:b/>
                                <w:sz w:val="24"/>
                                <w:szCs w:val="24"/>
                              </w:rPr>
                              <w:t>:</w:t>
                            </w:r>
                            <w:r w:rsidRPr="00B45977">
                              <w:rPr>
                                <w:rFonts w:ascii="Times New Roman" w:hAnsi="Times New Roman"/>
                                <w:sz w:val="24"/>
                                <w:szCs w:val="24"/>
                              </w:rPr>
                              <w:t xml:space="preserve"> </w:t>
                            </w:r>
                            <w:r w:rsidRPr="009E528F">
                              <w:rPr>
                                <w:rFonts w:ascii="Times New Roman" w:hAnsi="Times New Roman"/>
                                <w:sz w:val="24"/>
                                <w:szCs w:val="24"/>
                              </w:rPr>
                              <w:t xml:space="preserve">The committee recommends that the Australian Government amend: </w:t>
                            </w:r>
                          </w:p>
                          <w:p w14:paraId="403BE9C2" w14:textId="77777777" w:rsidR="00970FCC" w:rsidRPr="009E528F" w:rsidRDefault="00970FCC" w:rsidP="00297AA4">
                            <w:pPr>
                              <w:pStyle w:val="ListParagraph"/>
                              <w:numPr>
                                <w:ilvl w:val="0"/>
                                <w:numId w:val="9"/>
                              </w:numPr>
                              <w:spacing w:before="120" w:after="120"/>
                              <w:rPr>
                                <w:rFonts w:ascii="Times New Roman" w:hAnsi="Times New Roman"/>
                                <w:sz w:val="24"/>
                                <w:szCs w:val="24"/>
                              </w:rPr>
                            </w:pPr>
                            <w:r w:rsidRPr="009E528F">
                              <w:rPr>
                                <w:rFonts w:ascii="Times New Roman" w:hAnsi="Times New Roman"/>
                                <w:sz w:val="24"/>
                                <w:szCs w:val="24"/>
                              </w:rPr>
                              <w:t>the definition of 'relevant person' in the Offshore Petroleum and Greenhouse Gas Storage (Environment) Regulations 2009 to include any relevant local governments and local communities in consultations concerning proposed offshore seismic activities; and</w:t>
                            </w:r>
                          </w:p>
                          <w:p w14:paraId="55837B23" w14:textId="77777777" w:rsidR="00970FCC" w:rsidRPr="002B1E31" w:rsidRDefault="00970FCC" w:rsidP="00297AA4">
                            <w:pPr>
                              <w:pStyle w:val="ListParagraph"/>
                              <w:numPr>
                                <w:ilvl w:val="0"/>
                                <w:numId w:val="9"/>
                              </w:numPr>
                              <w:spacing w:before="120" w:after="120"/>
                              <w:rPr>
                                <w:rFonts w:ascii="Times New Roman" w:hAnsi="Times New Roman"/>
                                <w:sz w:val="24"/>
                                <w:szCs w:val="24"/>
                              </w:rPr>
                            </w:pPr>
                            <w:proofErr w:type="gramStart"/>
                            <w:r w:rsidRPr="009E528F">
                              <w:rPr>
                                <w:rFonts w:ascii="Times New Roman" w:hAnsi="Times New Roman"/>
                                <w:sz w:val="24"/>
                                <w:szCs w:val="24"/>
                              </w:rPr>
                              <w:t>the</w:t>
                            </w:r>
                            <w:proofErr w:type="gramEnd"/>
                            <w:r w:rsidRPr="009E528F">
                              <w:rPr>
                                <w:rFonts w:ascii="Times New Roman" w:hAnsi="Times New Roman"/>
                                <w:sz w:val="24"/>
                                <w:szCs w:val="24"/>
                              </w:rPr>
                              <w:t xml:space="preserve"> public comment provisions in the Offshore Petroleum and Greenhouse Gas Storage (Environment) Regulations 2009 to require activity proponents to proactively engage with local governments and local communities that might be impacted by proposed seismic activities.</w:t>
                            </w:r>
                          </w:p>
                        </w:txbxContent>
                      </wps:txbx>
                      <wps:bodyPr rot="0" vert="horz" wrap="square" lIns="91440" tIns="45720" rIns="91440" bIns="45720" anchor="t" anchorCtr="0">
                        <a:spAutoFit/>
                      </wps:bodyPr>
                    </wps:wsp>
                  </a:graphicData>
                </a:graphic>
              </wp:inline>
            </w:drawing>
          </mc:Choice>
          <mc:Fallback>
            <w:pict>
              <v:shape w14:anchorId="52644E69" id="_x0000_s1043"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" fillcolor="#dbe5f1 [660]">
                <v:textbox style="mso-fit-shape-to-text:t">
                  <w:txbxContent>
                    <w:p w14:paraId="35B01C56" w14:textId="77777777" w:rsidR="00970FCC" w:rsidRPr="009E528F" w:rsidRDefault="00970FCC" w:rsidP="009E528F">
                      <w:pPr>
                        <w:spacing w:before="120" w:after="120"/>
                        <w:rPr>
                          <w:rFonts w:ascii="Times New Roman" w:hAnsi="Times New Roman"/>
                          <w:sz w:val="24"/>
                          <w:szCs w:val="24"/>
                        </w:rPr>
                      </w:pPr>
                      <w:r>
                        <w:rPr>
                          <w:rFonts w:ascii="Times New Roman" w:hAnsi="Times New Roman"/>
                          <w:b/>
                          <w:sz w:val="24"/>
                          <w:szCs w:val="24"/>
                        </w:rPr>
                        <w:t>Recommendation 18</w:t>
                      </w:r>
                      <w:r w:rsidRPr="00B45977">
                        <w:rPr>
                          <w:rFonts w:ascii="Times New Roman" w:hAnsi="Times New Roman"/>
                          <w:b/>
                          <w:sz w:val="24"/>
                          <w:szCs w:val="24"/>
                        </w:rPr>
                        <w:t>:</w:t>
                      </w:r>
                      <w:r w:rsidRPr="00B45977">
                        <w:rPr>
                          <w:rFonts w:ascii="Times New Roman" w:hAnsi="Times New Roman"/>
                          <w:sz w:val="24"/>
                          <w:szCs w:val="24"/>
                        </w:rPr>
                        <w:t xml:space="preserve"> </w:t>
                      </w:r>
                      <w:r w:rsidRPr="009E528F">
                        <w:rPr>
                          <w:rFonts w:ascii="Times New Roman" w:hAnsi="Times New Roman"/>
                          <w:sz w:val="24"/>
                          <w:szCs w:val="24"/>
                        </w:rPr>
                        <w:t xml:space="preserve">The committee recommends that the Australian Government amend: </w:t>
                      </w:r>
                    </w:p>
                    <w:p w14:paraId="403BE9C2" w14:textId="77777777" w:rsidR="00970FCC" w:rsidRPr="009E528F" w:rsidRDefault="00970FCC" w:rsidP="00297AA4">
                      <w:pPr>
                        <w:pStyle w:val="ListParagraph"/>
                        <w:numPr>
                          <w:ilvl w:val="0"/>
                          <w:numId w:val="9"/>
                        </w:numPr>
                        <w:spacing w:before="120" w:after="120"/>
                        <w:rPr>
                          <w:rFonts w:ascii="Times New Roman" w:hAnsi="Times New Roman"/>
                          <w:sz w:val="24"/>
                          <w:szCs w:val="24"/>
                        </w:rPr>
                      </w:pPr>
                      <w:r w:rsidRPr="009E528F">
                        <w:rPr>
                          <w:rFonts w:ascii="Times New Roman" w:hAnsi="Times New Roman"/>
                          <w:sz w:val="24"/>
                          <w:szCs w:val="24"/>
                        </w:rPr>
                        <w:t>the definition of 'relevant person' in the Offshore Petroleum and Greenhouse Gas Storage (Environment) Regulations 2009 to include any relevant local governments and local communities in consultations concerning proposed offshore seismic activities; and</w:t>
                      </w:r>
                    </w:p>
                    <w:p w14:paraId="55837B23" w14:textId="77777777" w:rsidR="00970FCC" w:rsidRPr="002B1E31" w:rsidRDefault="00970FCC" w:rsidP="00297AA4">
                      <w:pPr>
                        <w:pStyle w:val="ListParagraph"/>
                        <w:numPr>
                          <w:ilvl w:val="0"/>
                          <w:numId w:val="9"/>
                        </w:numPr>
                        <w:spacing w:before="120" w:after="120"/>
                        <w:rPr>
                          <w:rFonts w:ascii="Times New Roman" w:hAnsi="Times New Roman"/>
                          <w:sz w:val="24"/>
                          <w:szCs w:val="24"/>
                        </w:rPr>
                      </w:pPr>
                      <w:proofErr w:type="gramStart"/>
                      <w:r w:rsidRPr="009E528F">
                        <w:rPr>
                          <w:rFonts w:ascii="Times New Roman" w:hAnsi="Times New Roman"/>
                          <w:sz w:val="24"/>
                          <w:szCs w:val="24"/>
                        </w:rPr>
                        <w:t>the</w:t>
                      </w:r>
                      <w:proofErr w:type="gramEnd"/>
                      <w:r w:rsidRPr="009E528F">
                        <w:rPr>
                          <w:rFonts w:ascii="Times New Roman" w:hAnsi="Times New Roman"/>
                          <w:sz w:val="24"/>
                          <w:szCs w:val="24"/>
                        </w:rPr>
                        <w:t xml:space="preserve"> public comment provisions in the Offshore Petroleum and Greenhouse Gas Storage (Environment) Regulations 2009 to require activity proponents to proactively engage with local governments and local communities that might be impacted by proposed seismic activities.</w:t>
                      </w:r>
                    </w:p>
                  </w:txbxContent>
                </v:textbox>
                <w10:anchorlock/>
              </v:shape>
            </w:pict>
          </mc:Fallback>
        </mc:AlternateContent>
      </w:r>
    </w:p>
    <w:p w14:paraId="26404D4C" w14:textId="77777777" w:rsidR="0058663A" w:rsidRPr="00F7678B" w:rsidRDefault="0058663A" w:rsidP="00424530">
      <w:pPr>
        <w:rPr>
          <w:rFonts w:ascii="Times New Roman" w:hAnsi="Times New Roman"/>
          <w:sz w:val="24"/>
          <w:szCs w:val="24"/>
        </w:rPr>
      </w:pPr>
      <w:r w:rsidRPr="00F7678B">
        <w:rPr>
          <w:rFonts w:ascii="Times New Roman" w:hAnsi="Times New Roman"/>
          <w:sz w:val="24"/>
          <w:szCs w:val="24"/>
        </w:rPr>
        <w:t xml:space="preserve">The Government </w:t>
      </w:r>
      <w:r w:rsidR="00C75F23" w:rsidRPr="00F7678B">
        <w:rPr>
          <w:rFonts w:ascii="Times New Roman" w:hAnsi="Times New Roman"/>
          <w:b/>
          <w:sz w:val="24"/>
          <w:szCs w:val="24"/>
        </w:rPr>
        <w:t>notes</w:t>
      </w:r>
      <w:r w:rsidR="00C75F23" w:rsidRPr="00F7678B">
        <w:rPr>
          <w:rFonts w:ascii="Times New Roman" w:hAnsi="Times New Roman"/>
          <w:sz w:val="24"/>
          <w:szCs w:val="24"/>
        </w:rPr>
        <w:t xml:space="preserve"> </w:t>
      </w:r>
      <w:r w:rsidRPr="00F7678B">
        <w:rPr>
          <w:rFonts w:ascii="Times New Roman" w:hAnsi="Times New Roman"/>
          <w:sz w:val="24"/>
          <w:szCs w:val="24"/>
        </w:rPr>
        <w:t>this recommendation.</w:t>
      </w:r>
    </w:p>
    <w:p w14:paraId="7E220489" w14:textId="77777777" w:rsidR="00B76BC4" w:rsidRPr="00F7678B" w:rsidRDefault="007B3917" w:rsidP="00424530">
      <w:pPr>
        <w:rPr>
          <w:rFonts w:ascii="Times New Roman" w:hAnsi="Times New Roman"/>
          <w:sz w:val="24"/>
          <w:szCs w:val="24"/>
        </w:rPr>
      </w:pPr>
      <w:r w:rsidRPr="00F7678B">
        <w:rPr>
          <w:rFonts w:ascii="Times New Roman" w:hAnsi="Times New Roman"/>
          <w:sz w:val="24"/>
          <w:szCs w:val="24"/>
        </w:rPr>
        <w:t>The consultation with ‘relevant persons’</w:t>
      </w:r>
      <w:r w:rsidR="003E01DE" w:rsidRPr="00F7678B">
        <w:rPr>
          <w:rFonts w:ascii="Times New Roman" w:hAnsi="Times New Roman"/>
          <w:sz w:val="24"/>
          <w:szCs w:val="24"/>
        </w:rPr>
        <w:t xml:space="preserve"> </w:t>
      </w:r>
      <w:r w:rsidR="00706B12" w:rsidRPr="00F7678B">
        <w:rPr>
          <w:rFonts w:ascii="Times New Roman" w:hAnsi="Times New Roman"/>
          <w:sz w:val="24"/>
          <w:szCs w:val="24"/>
        </w:rPr>
        <w:t xml:space="preserve">by titleholders </w:t>
      </w:r>
      <w:r w:rsidRPr="00F7678B">
        <w:rPr>
          <w:rFonts w:ascii="Times New Roman" w:hAnsi="Times New Roman"/>
          <w:sz w:val="24"/>
          <w:szCs w:val="24"/>
        </w:rPr>
        <w:t xml:space="preserve">is a key </w:t>
      </w:r>
      <w:r w:rsidR="005F5D14" w:rsidRPr="00F7678B">
        <w:rPr>
          <w:rFonts w:ascii="Times New Roman" w:hAnsi="Times New Roman"/>
          <w:sz w:val="24"/>
          <w:szCs w:val="24"/>
        </w:rPr>
        <w:t xml:space="preserve">statutory </w:t>
      </w:r>
      <w:r w:rsidRPr="00F7678B">
        <w:rPr>
          <w:rFonts w:ascii="Times New Roman" w:hAnsi="Times New Roman"/>
          <w:sz w:val="24"/>
          <w:szCs w:val="24"/>
        </w:rPr>
        <w:t>requirement in the pre</w:t>
      </w:r>
      <w:r w:rsidR="00707B94" w:rsidRPr="00F7678B">
        <w:rPr>
          <w:rFonts w:ascii="Times New Roman" w:hAnsi="Times New Roman"/>
          <w:sz w:val="24"/>
          <w:szCs w:val="24"/>
        </w:rPr>
        <w:t xml:space="preserve">paration of </w:t>
      </w:r>
      <w:r w:rsidR="00B76BC4" w:rsidRPr="00F7678B">
        <w:rPr>
          <w:rFonts w:ascii="Times New Roman" w:hAnsi="Times New Roman"/>
          <w:sz w:val="24"/>
          <w:szCs w:val="24"/>
        </w:rPr>
        <w:t>an</w:t>
      </w:r>
      <w:r w:rsidR="00707B94" w:rsidRPr="00F7678B">
        <w:rPr>
          <w:rFonts w:ascii="Times New Roman" w:hAnsi="Times New Roman"/>
          <w:sz w:val="24"/>
          <w:szCs w:val="24"/>
        </w:rPr>
        <w:t xml:space="preserve"> environment plan</w:t>
      </w:r>
      <w:r w:rsidR="008B6A0D" w:rsidRPr="00F7678B">
        <w:rPr>
          <w:rFonts w:ascii="Times New Roman" w:hAnsi="Times New Roman"/>
          <w:sz w:val="24"/>
          <w:szCs w:val="24"/>
        </w:rPr>
        <w:t xml:space="preserve">. </w:t>
      </w:r>
      <w:r w:rsidR="00B76BC4" w:rsidRPr="00F7678B">
        <w:rPr>
          <w:rFonts w:ascii="Times New Roman" w:hAnsi="Times New Roman"/>
          <w:sz w:val="24"/>
          <w:szCs w:val="24"/>
        </w:rPr>
        <w:t>Views on the definition of ‘relevant person</w:t>
      </w:r>
      <w:r w:rsidR="00A41D2E">
        <w:rPr>
          <w:rFonts w:ascii="Times New Roman" w:hAnsi="Times New Roman"/>
          <w:sz w:val="24"/>
          <w:szCs w:val="24"/>
        </w:rPr>
        <w:t>s</w:t>
      </w:r>
      <w:r w:rsidR="00B76BC4" w:rsidRPr="00F7678B">
        <w:rPr>
          <w:rFonts w:ascii="Times New Roman" w:hAnsi="Times New Roman"/>
          <w:sz w:val="24"/>
          <w:szCs w:val="24"/>
        </w:rPr>
        <w:t xml:space="preserve">’ vary widely between and within stakeholder groups. Some see the definition as too broad and burdensome, and others think it should be further expanded. Some stakeholders have noted that it is burdensome to prove relevance and interest in a proposed </w:t>
      </w:r>
      <w:r w:rsidR="009B0967">
        <w:rPr>
          <w:rFonts w:ascii="Times New Roman" w:hAnsi="Times New Roman"/>
          <w:sz w:val="24"/>
          <w:szCs w:val="24"/>
        </w:rPr>
        <w:t xml:space="preserve">petroleum </w:t>
      </w:r>
      <w:r w:rsidR="00B76BC4" w:rsidRPr="00F7678B">
        <w:rPr>
          <w:rFonts w:ascii="Times New Roman" w:hAnsi="Times New Roman"/>
          <w:sz w:val="24"/>
          <w:szCs w:val="24"/>
        </w:rPr>
        <w:t>activity, particularly because the relevance of the person is not always material to the validity of the concern raised.</w:t>
      </w:r>
    </w:p>
    <w:p w14:paraId="7A14F560" w14:textId="77777777" w:rsidR="004350C0" w:rsidRPr="00F7678B" w:rsidRDefault="0009307E" w:rsidP="00424530">
      <w:pPr>
        <w:rPr>
          <w:rFonts w:ascii="Times New Roman" w:hAnsi="Times New Roman"/>
          <w:sz w:val="24"/>
          <w:szCs w:val="24"/>
        </w:rPr>
      </w:pPr>
      <w:r w:rsidRPr="00F7678B">
        <w:rPr>
          <w:rFonts w:ascii="Times New Roman" w:hAnsi="Times New Roman"/>
          <w:sz w:val="24"/>
          <w:szCs w:val="24"/>
        </w:rPr>
        <w:t>Persons w</w:t>
      </w:r>
      <w:r w:rsidR="00713F4C" w:rsidRPr="00F7678B">
        <w:rPr>
          <w:rFonts w:ascii="Times New Roman" w:hAnsi="Times New Roman"/>
          <w:sz w:val="24"/>
          <w:szCs w:val="24"/>
        </w:rPr>
        <w:t xml:space="preserve">ho may be considered relevant </w:t>
      </w:r>
      <w:r w:rsidR="00B76BC4" w:rsidRPr="00F7678B">
        <w:rPr>
          <w:rFonts w:ascii="Times New Roman" w:hAnsi="Times New Roman"/>
          <w:sz w:val="24"/>
          <w:szCs w:val="24"/>
        </w:rPr>
        <w:t xml:space="preserve">will vary depending </w:t>
      </w:r>
      <w:r w:rsidR="00713F4C" w:rsidRPr="00F7678B">
        <w:rPr>
          <w:rFonts w:ascii="Times New Roman" w:hAnsi="Times New Roman"/>
          <w:sz w:val="24"/>
          <w:szCs w:val="24"/>
        </w:rPr>
        <w:t xml:space="preserve">on the </w:t>
      </w:r>
      <w:r w:rsidR="0015731A" w:rsidRPr="00F7678B">
        <w:rPr>
          <w:rFonts w:ascii="Times New Roman" w:hAnsi="Times New Roman"/>
          <w:sz w:val="24"/>
          <w:szCs w:val="24"/>
        </w:rPr>
        <w:t xml:space="preserve">nature, </w:t>
      </w:r>
      <w:r w:rsidR="00713F4C" w:rsidRPr="00F7678B">
        <w:rPr>
          <w:rFonts w:ascii="Times New Roman" w:hAnsi="Times New Roman"/>
          <w:sz w:val="24"/>
          <w:szCs w:val="24"/>
        </w:rPr>
        <w:t>location and likely impacts of the proposed</w:t>
      </w:r>
      <w:r w:rsidR="009F5B2C" w:rsidRPr="00F7678B">
        <w:rPr>
          <w:rFonts w:ascii="Times New Roman" w:hAnsi="Times New Roman"/>
          <w:sz w:val="24"/>
          <w:szCs w:val="24"/>
        </w:rPr>
        <w:t xml:space="preserve"> </w:t>
      </w:r>
      <w:r w:rsidR="00713F4C" w:rsidRPr="00F7678B">
        <w:rPr>
          <w:rFonts w:ascii="Times New Roman" w:hAnsi="Times New Roman"/>
          <w:sz w:val="24"/>
          <w:szCs w:val="24"/>
        </w:rPr>
        <w:t xml:space="preserve">activity. </w:t>
      </w:r>
      <w:r w:rsidR="008B6A0D" w:rsidRPr="00F7678B">
        <w:rPr>
          <w:rFonts w:ascii="Times New Roman" w:hAnsi="Times New Roman"/>
          <w:sz w:val="24"/>
          <w:szCs w:val="24"/>
        </w:rPr>
        <w:t xml:space="preserve">This targeted consultation </w:t>
      </w:r>
      <w:r w:rsidR="00707B94" w:rsidRPr="00F7678B">
        <w:rPr>
          <w:rFonts w:ascii="Times New Roman" w:hAnsi="Times New Roman"/>
          <w:sz w:val="24"/>
          <w:szCs w:val="24"/>
        </w:rPr>
        <w:t xml:space="preserve">is important </w:t>
      </w:r>
      <w:r w:rsidR="004350C0" w:rsidRPr="00F7678B">
        <w:rPr>
          <w:rFonts w:ascii="Times New Roman" w:hAnsi="Times New Roman"/>
          <w:sz w:val="24"/>
          <w:szCs w:val="24"/>
        </w:rPr>
        <w:t xml:space="preserve">to enable: </w:t>
      </w:r>
    </w:p>
    <w:p w14:paraId="11165C96" w14:textId="77777777" w:rsidR="004350C0" w:rsidRPr="00F7678B" w:rsidRDefault="006E4CF5" w:rsidP="00424530">
      <w:pPr>
        <w:pStyle w:val="ListParagraph"/>
        <w:numPr>
          <w:ilvl w:val="0"/>
          <w:numId w:val="11"/>
        </w:numPr>
        <w:rPr>
          <w:rFonts w:ascii="Times New Roman" w:hAnsi="Times New Roman"/>
          <w:sz w:val="24"/>
          <w:szCs w:val="24"/>
        </w:rPr>
      </w:pPr>
      <w:r w:rsidRPr="00F7678B">
        <w:rPr>
          <w:rFonts w:ascii="Times New Roman" w:hAnsi="Times New Roman"/>
          <w:sz w:val="24"/>
          <w:szCs w:val="24"/>
        </w:rPr>
        <w:t>R</w:t>
      </w:r>
      <w:r w:rsidR="004350C0" w:rsidRPr="00F7678B">
        <w:rPr>
          <w:rFonts w:ascii="Times New Roman" w:hAnsi="Times New Roman"/>
          <w:sz w:val="24"/>
          <w:szCs w:val="24"/>
        </w:rPr>
        <w:t xml:space="preserve">elevant </w:t>
      </w:r>
      <w:r w:rsidR="004D790E" w:rsidRPr="00F7678B">
        <w:rPr>
          <w:rFonts w:ascii="Times New Roman" w:hAnsi="Times New Roman"/>
          <w:sz w:val="24"/>
          <w:szCs w:val="24"/>
        </w:rPr>
        <w:t>persons</w:t>
      </w:r>
      <w:r w:rsidR="004350C0" w:rsidRPr="00F7678B">
        <w:rPr>
          <w:rFonts w:ascii="Times New Roman" w:hAnsi="Times New Roman"/>
          <w:sz w:val="24"/>
          <w:szCs w:val="24"/>
        </w:rPr>
        <w:t xml:space="preserve"> to identify early their key environmental values, including social</w:t>
      </w:r>
      <w:r w:rsidR="00C75F23" w:rsidRPr="00F7678B">
        <w:rPr>
          <w:rFonts w:ascii="Times New Roman" w:hAnsi="Times New Roman"/>
          <w:sz w:val="24"/>
          <w:szCs w:val="24"/>
        </w:rPr>
        <w:t>,</w:t>
      </w:r>
      <w:r w:rsidR="004350C0" w:rsidRPr="00F7678B">
        <w:rPr>
          <w:rFonts w:ascii="Times New Roman" w:hAnsi="Times New Roman"/>
          <w:sz w:val="24"/>
          <w:szCs w:val="24"/>
        </w:rPr>
        <w:t xml:space="preserve"> economic and cultural features, which may be imp</w:t>
      </w:r>
      <w:r w:rsidRPr="00F7678B">
        <w:rPr>
          <w:rFonts w:ascii="Times New Roman" w:hAnsi="Times New Roman"/>
          <w:sz w:val="24"/>
          <w:szCs w:val="24"/>
        </w:rPr>
        <w:t>acted by the proposed activity.</w:t>
      </w:r>
    </w:p>
    <w:p w14:paraId="21EAB1F2" w14:textId="77777777" w:rsidR="004350C0" w:rsidRPr="00F7678B" w:rsidRDefault="006E4CF5" w:rsidP="00424530">
      <w:pPr>
        <w:pStyle w:val="ListParagraph"/>
        <w:numPr>
          <w:ilvl w:val="0"/>
          <w:numId w:val="11"/>
        </w:numPr>
        <w:rPr>
          <w:rFonts w:ascii="Times New Roman" w:hAnsi="Times New Roman"/>
          <w:sz w:val="24"/>
          <w:szCs w:val="24"/>
        </w:rPr>
      </w:pPr>
      <w:r w:rsidRPr="00F7678B">
        <w:rPr>
          <w:rFonts w:ascii="Times New Roman" w:hAnsi="Times New Roman"/>
          <w:sz w:val="24"/>
          <w:szCs w:val="24"/>
        </w:rPr>
        <w:t>T</w:t>
      </w:r>
      <w:r w:rsidR="004350C0" w:rsidRPr="00F7678B">
        <w:rPr>
          <w:rFonts w:ascii="Times New Roman" w:hAnsi="Times New Roman"/>
          <w:sz w:val="24"/>
          <w:szCs w:val="24"/>
        </w:rPr>
        <w:t>itleholders to evaluate and manage any potential impacts</w:t>
      </w:r>
      <w:r w:rsidRPr="00F7678B">
        <w:rPr>
          <w:rFonts w:ascii="Times New Roman" w:hAnsi="Times New Roman"/>
          <w:sz w:val="24"/>
          <w:szCs w:val="24"/>
        </w:rPr>
        <w:t xml:space="preserve"> or risks</w:t>
      </w:r>
      <w:r w:rsidR="004350C0" w:rsidRPr="00F7678B">
        <w:rPr>
          <w:rFonts w:ascii="Times New Roman" w:hAnsi="Times New Roman"/>
          <w:sz w:val="24"/>
          <w:szCs w:val="24"/>
        </w:rPr>
        <w:t xml:space="preserve"> raised during consultation in the development of their environment plan, and potentially inform the acceptability of impacts on the environment.</w:t>
      </w:r>
    </w:p>
    <w:p w14:paraId="43B96762" w14:textId="77777777" w:rsidR="007C1387" w:rsidRPr="00F7678B" w:rsidRDefault="000B3AE5" w:rsidP="00424530">
      <w:pPr>
        <w:rPr>
          <w:rFonts w:ascii="Times New Roman" w:hAnsi="Times New Roman"/>
          <w:sz w:val="24"/>
          <w:szCs w:val="24"/>
        </w:rPr>
      </w:pPr>
      <w:r w:rsidRPr="00F7678B">
        <w:rPr>
          <w:rFonts w:ascii="Times New Roman" w:hAnsi="Times New Roman"/>
          <w:sz w:val="24"/>
          <w:szCs w:val="24"/>
        </w:rPr>
        <w:t>S</w:t>
      </w:r>
      <w:r w:rsidR="00501CBC" w:rsidRPr="00F7678B">
        <w:rPr>
          <w:rFonts w:ascii="Times New Roman" w:hAnsi="Times New Roman"/>
          <w:sz w:val="24"/>
          <w:szCs w:val="24"/>
        </w:rPr>
        <w:t>ection 11A of the Environment Regulations require</w:t>
      </w:r>
      <w:r w:rsidR="00942584" w:rsidRPr="00F7678B">
        <w:rPr>
          <w:rFonts w:ascii="Times New Roman" w:hAnsi="Times New Roman"/>
          <w:sz w:val="24"/>
          <w:szCs w:val="24"/>
        </w:rPr>
        <w:t>s</w:t>
      </w:r>
      <w:r w:rsidR="00501CBC" w:rsidRPr="00F7678B">
        <w:rPr>
          <w:rFonts w:ascii="Times New Roman" w:hAnsi="Times New Roman"/>
          <w:sz w:val="24"/>
          <w:szCs w:val="24"/>
        </w:rPr>
        <w:t xml:space="preserve"> titleholders to consult with relevant authorities, persons and organisations who may be affected by a proposed activity during the preparation of an environment plan, prior to the commencement of operations.</w:t>
      </w:r>
      <w:r w:rsidR="00713F4C" w:rsidRPr="00F7678B">
        <w:rPr>
          <w:rFonts w:ascii="Times New Roman" w:hAnsi="Times New Roman"/>
          <w:sz w:val="24"/>
          <w:szCs w:val="24"/>
        </w:rPr>
        <w:t xml:space="preserve"> </w:t>
      </w:r>
      <w:r w:rsidR="00E05C9F" w:rsidRPr="00F7678B">
        <w:rPr>
          <w:rFonts w:ascii="Times New Roman" w:hAnsi="Times New Roman"/>
          <w:sz w:val="24"/>
          <w:szCs w:val="24"/>
        </w:rPr>
        <w:t>However,</w:t>
      </w:r>
      <w:r w:rsidR="009E132B" w:rsidRPr="00F7678B">
        <w:rPr>
          <w:rFonts w:ascii="Times New Roman" w:hAnsi="Times New Roman"/>
          <w:sz w:val="24"/>
          <w:szCs w:val="24"/>
        </w:rPr>
        <w:t xml:space="preserve"> while</w:t>
      </w:r>
      <w:r w:rsidR="00E05C9F" w:rsidRPr="00F7678B">
        <w:rPr>
          <w:rFonts w:ascii="Times New Roman" w:hAnsi="Times New Roman"/>
          <w:sz w:val="24"/>
          <w:szCs w:val="24"/>
        </w:rPr>
        <w:t xml:space="preserve"> the definition for ‘relevant persons’ does not specifically reference local g</w:t>
      </w:r>
      <w:r w:rsidR="009E132B" w:rsidRPr="00F7678B">
        <w:rPr>
          <w:rFonts w:ascii="Times New Roman" w:hAnsi="Times New Roman"/>
          <w:sz w:val="24"/>
          <w:szCs w:val="24"/>
        </w:rPr>
        <w:t>overnments or local communities, they would fall within scope of the definition if their functions, interests or activities may be affected by the proposed activity.</w:t>
      </w:r>
    </w:p>
    <w:p w14:paraId="3ABFE59B" w14:textId="77777777" w:rsidR="00847AA8" w:rsidRPr="00F7678B" w:rsidRDefault="000C3194" w:rsidP="00424530">
      <w:pPr>
        <w:rPr>
          <w:rFonts w:ascii="Times New Roman" w:hAnsi="Times New Roman"/>
          <w:sz w:val="24"/>
          <w:szCs w:val="24"/>
        </w:rPr>
      </w:pPr>
      <w:r w:rsidRPr="00F7678B">
        <w:rPr>
          <w:rFonts w:ascii="Times New Roman" w:hAnsi="Times New Roman"/>
          <w:sz w:val="24"/>
          <w:szCs w:val="24"/>
        </w:rPr>
        <w:t>The Environment Regulations were amended in 2019 to introduce the public comment mechanism for environment plans for exploration drilling and seismic survey activities. The public comment process is intended to supplement the mandatory consultation with relevant persons, not to replace it. Where the functions, interests or activities of local governments and/or local communities may be affected by a proposed seismic survey, the titleholder is required to undertake consultat</w:t>
      </w:r>
      <w:r w:rsidR="0044547A" w:rsidRPr="00F7678B">
        <w:rPr>
          <w:rFonts w:ascii="Times New Roman" w:hAnsi="Times New Roman"/>
          <w:sz w:val="24"/>
          <w:szCs w:val="24"/>
        </w:rPr>
        <w:t xml:space="preserve">ion with those relevant persons, and to demonstrate to NOPSEMA how their concerns about the environmental management of that </w:t>
      </w:r>
      <w:r w:rsidR="00A41D2E">
        <w:rPr>
          <w:rFonts w:ascii="Times New Roman" w:hAnsi="Times New Roman"/>
          <w:sz w:val="24"/>
          <w:szCs w:val="24"/>
        </w:rPr>
        <w:t xml:space="preserve">proposed </w:t>
      </w:r>
      <w:r w:rsidR="0044547A" w:rsidRPr="00F7678B">
        <w:rPr>
          <w:rFonts w:ascii="Times New Roman" w:hAnsi="Times New Roman"/>
          <w:sz w:val="24"/>
          <w:szCs w:val="24"/>
        </w:rPr>
        <w:t>activity have been addressed.</w:t>
      </w:r>
    </w:p>
    <w:p w14:paraId="6ED83E54" w14:textId="77777777" w:rsidR="0058663A" w:rsidRPr="00F7678B" w:rsidRDefault="0058663A" w:rsidP="0058663A">
      <w:pPr>
        <w:rPr>
          <w:rFonts w:ascii="Times New Roman" w:hAnsi="Times New Roman"/>
          <w:sz w:val="24"/>
          <w:szCs w:val="24"/>
        </w:rPr>
      </w:pPr>
      <w:r w:rsidRPr="00F7678B">
        <w:rPr>
          <w:rFonts w:ascii="Times New Roman" w:hAnsi="Times New Roman"/>
          <w:noProof/>
          <w:lang w:eastAsia="en-AU"/>
        </w:rPr>
        <mc:AlternateContent>
          <mc:Choice Requires="wps">
            <w:drawing>
              <wp:inline distT="0" distB="0" distL="0" distR="0" wp14:anchorId="247FA369" wp14:editId="4FACA785">
                <wp:extent cx="5829300" cy="1404620"/>
                <wp:effectExtent l="0" t="0" r="19050" b="1714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1B6F02D6" w14:textId="77777777" w:rsidR="00970FCC" w:rsidRPr="006F1FB8" w:rsidRDefault="00970FCC" w:rsidP="006F1FB8">
                            <w:pPr>
                              <w:spacing w:before="120" w:after="120"/>
                              <w:rPr>
                                <w:rFonts w:ascii="Times New Roman" w:hAnsi="Times New Roman"/>
                                <w:b/>
                                <w:sz w:val="24"/>
                                <w:szCs w:val="24"/>
                              </w:rPr>
                            </w:pPr>
                            <w:r>
                              <w:rPr>
                                <w:rFonts w:ascii="Times New Roman" w:hAnsi="Times New Roman"/>
                                <w:b/>
                                <w:sz w:val="24"/>
                                <w:szCs w:val="24"/>
                              </w:rPr>
                              <w:t>Recommendation 19</w:t>
                            </w:r>
                            <w:r w:rsidRPr="00B45977">
                              <w:rPr>
                                <w:rFonts w:ascii="Times New Roman" w:hAnsi="Times New Roman"/>
                                <w:b/>
                                <w:sz w:val="24"/>
                                <w:szCs w:val="24"/>
                              </w:rPr>
                              <w:t>:</w:t>
                            </w:r>
                            <w:r w:rsidRPr="00B45977">
                              <w:rPr>
                                <w:rFonts w:ascii="Times New Roman" w:hAnsi="Times New Roman"/>
                                <w:sz w:val="24"/>
                                <w:szCs w:val="24"/>
                              </w:rPr>
                              <w:t xml:space="preserve"> </w:t>
                            </w:r>
                            <w:r w:rsidRPr="006F1FB8">
                              <w:rPr>
                                <w:rFonts w:ascii="Times New Roman" w:hAnsi="Times New Roman"/>
                                <w:sz w:val="24"/>
                                <w:szCs w:val="24"/>
                              </w:rPr>
                              <w:t>The committee recommends that the National Offshore Petroleum Safety and Environmental Management Authority adapt its environmental approvals process to ensure all proponents meet the Family Guidelines on Environmental Impact Assessments for Marine Noise-generating Activities under the Convention on the Conservation of Migratory Species of Wild Animals.</w:t>
                            </w:r>
                          </w:p>
                        </w:txbxContent>
                      </wps:txbx>
                      <wps:bodyPr rot="0" vert="horz" wrap="square" lIns="91440" tIns="45720" rIns="91440" bIns="45720" anchor="t" anchorCtr="0">
                        <a:spAutoFit/>
                      </wps:bodyPr>
                    </wps:wsp>
                  </a:graphicData>
                </a:graphic>
              </wp:inline>
            </w:drawing>
          </mc:Choice>
          <mc:Fallback>
            <w:pict>
              <v:shape w14:anchorId="247FA369" id="_x0000_s1044"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" fillcolor="#dbe5f1 [660]">
                <v:textbox style="mso-fit-shape-to-text:t">
                  <w:txbxContent>
                    <w:p w14:paraId="1B6F02D6" w14:textId="77777777" w:rsidR="00970FCC" w:rsidRPr="006F1FB8" w:rsidRDefault="00970FCC" w:rsidP="006F1FB8">
                      <w:pPr>
                        <w:spacing w:before="120" w:after="120"/>
                        <w:rPr>
                          <w:rFonts w:ascii="Times New Roman" w:hAnsi="Times New Roman"/>
                          <w:b/>
                          <w:sz w:val="24"/>
                          <w:szCs w:val="24"/>
                        </w:rPr>
                      </w:pPr>
                      <w:r>
                        <w:rPr>
                          <w:rFonts w:ascii="Times New Roman" w:hAnsi="Times New Roman"/>
                          <w:b/>
                          <w:sz w:val="24"/>
                          <w:szCs w:val="24"/>
                        </w:rPr>
                        <w:t>Recommendation 19</w:t>
                      </w:r>
                      <w:r w:rsidRPr="00B45977">
                        <w:rPr>
                          <w:rFonts w:ascii="Times New Roman" w:hAnsi="Times New Roman"/>
                          <w:b/>
                          <w:sz w:val="24"/>
                          <w:szCs w:val="24"/>
                        </w:rPr>
                        <w:t>:</w:t>
                      </w:r>
                      <w:r w:rsidRPr="00B45977">
                        <w:rPr>
                          <w:rFonts w:ascii="Times New Roman" w:hAnsi="Times New Roman"/>
                          <w:sz w:val="24"/>
                          <w:szCs w:val="24"/>
                        </w:rPr>
                        <w:t xml:space="preserve"> </w:t>
                      </w:r>
                      <w:r w:rsidRPr="006F1FB8">
                        <w:rPr>
                          <w:rFonts w:ascii="Times New Roman" w:hAnsi="Times New Roman"/>
                          <w:sz w:val="24"/>
                          <w:szCs w:val="24"/>
                        </w:rPr>
                        <w:t>The committee recommends that the National Offshore Petroleum Safety and Environmental Management Authority adapt its environmental approvals process to ensure all proponents meet the Family Guidelines on Environmental Impact Assessments for Marine Noise-generating Activities under the Convention on the Conservation of Migratory Species of Wild Animals.</w:t>
                      </w:r>
                    </w:p>
                  </w:txbxContent>
                </v:textbox>
                <w10:anchorlock/>
              </v:shape>
            </w:pict>
          </mc:Fallback>
        </mc:AlternateContent>
      </w:r>
    </w:p>
    <w:p w14:paraId="78DC003E" w14:textId="77777777" w:rsidR="00507852" w:rsidRPr="00F7678B" w:rsidRDefault="00507852" w:rsidP="00507852">
      <w:pPr>
        <w:rPr>
          <w:rFonts w:ascii="Times New Roman" w:hAnsi="Times New Roman"/>
          <w:sz w:val="24"/>
          <w:szCs w:val="24"/>
        </w:rPr>
      </w:pPr>
      <w:r w:rsidRPr="00F7678B">
        <w:rPr>
          <w:rFonts w:ascii="Times New Roman" w:hAnsi="Times New Roman"/>
          <w:sz w:val="24"/>
          <w:szCs w:val="24"/>
        </w:rPr>
        <w:t xml:space="preserve">The Government </w:t>
      </w:r>
      <w:r w:rsidRPr="00F7678B">
        <w:rPr>
          <w:rFonts w:ascii="Times New Roman" w:hAnsi="Times New Roman"/>
          <w:b/>
          <w:sz w:val="24"/>
          <w:szCs w:val="24"/>
        </w:rPr>
        <w:t>does not accept</w:t>
      </w:r>
      <w:r w:rsidRPr="00F7678B">
        <w:rPr>
          <w:rFonts w:ascii="Times New Roman" w:hAnsi="Times New Roman"/>
          <w:sz w:val="24"/>
          <w:szCs w:val="24"/>
        </w:rPr>
        <w:t xml:space="preserve"> this recommendation.</w:t>
      </w:r>
    </w:p>
    <w:p w14:paraId="2B0241BC" w14:textId="3566D05D" w:rsidR="00FF1307" w:rsidRPr="00F7678B" w:rsidRDefault="00734114" w:rsidP="00507852">
      <w:pPr>
        <w:rPr>
          <w:rFonts w:ascii="Times New Roman" w:hAnsi="Times New Roman"/>
          <w:sz w:val="24"/>
          <w:szCs w:val="24"/>
        </w:rPr>
      </w:pPr>
      <w:r w:rsidRPr="00F7678B">
        <w:rPr>
          <w:rFonts w:ascii="Times New Roman" w:hAnsi="Times New Roman"/>
          <w:sz w:val="24"/>
          <w:szCs w:val="24"/>
        </w:rPr>
        <w:t>The Gover</w:t>
      </w:r>
      <w:r w:rsidR="00003ABF" w:rsidRPr="00F7678B">
        <w:rPr>
          <w:rFonts w:ascii="Times New Roman" w:hAnsi="Times New Roman"/>
          <w:sz w:val="24"/>
          <w:szCs w:val="24"/>
        </w:rPr>
        <w:t xml:space="preserve">nment notes there are inconsistencies in the majority report regarding this issue. The </w:t>
      </w:r>
      <w:r w:rsidRPr="00F7678B">
        <w:rPr>
          <w:rFonts w:ascii="Times New Roman" w:hAnsi="Times New Roman"/>
          <w:sz w:val="24"/>
          <w:szCs w:val="24"/>
        </w:rPr>
        <w:t xml:space="preserve">majority report </w:t>
      </w:r>
      <w:r w:rsidR="008656E4" w:rsidRPr="00F7678B">
        <w:rPr>
          <w:rFonts w:ascii="Times New Roman" w:hAnsi="Times New Roman"/>
          <w:sz w:val="24"/>
          <w:szCs w:val="24"/>
        </w:rPr>
        <w:t>states</w:t>
      </w:r>
      <w:r w:rsidRPr="00F7678B">
        <w:rPr>
          <w:rFonts w:ascii="Times New Roman" w:hAnsi="Times New Roman"/>
          <w:sz w:val="24"/>
          <w:szCs w:val="24"/>
        </w:rPr>
        <w:t xml:space="preserve"> that it is difficult to identify when the </w:t>
      </w:r>
      <w:r w:rsidRPr="00F7678B">
        <w:rPr>
          <w:rFonts w:ascii="Times New Roman" w:hAnsi="Times New Roman"/>
          <w:i/>
          <w:sz w:val="24"/>
          <w:szCs w:val="24"/>
        </w:rPr>
        <w:t xml:space="preserve">Family Guidelines on Environmental Impact Assessments for Marine Noise-generating Activities </w:t>
      </w:r>
      <w:r w:rsidRPr="00F7678B">
        <w:rPr>
          <w:rFonts w:ascii="Times New Roman" w:hAnsi="Times New Roman"/>
          <w:sz w:val="24"/>
          <w:szCs w:val="24"/>
        </w:rPr>
        <w:t>(CMS Guidelines) have been incorporated into NOPSEMA’s assessment process of environment plans. However, the majority report also acknowledge</w:t>
      </w:r>
      <w:r w:rsidR="00F64440" w:rsidRPr="00F7678B">
        <w:rPr>
          <w:rFonts w:ascii="Times New Roman" w:hAnsi="Times New Roman"/>
          <w:sz w:val="24"/>
          <w:szCs w:val="24"/>
        </w:rPr>
        <w:t>s</w:t>
      </w:r>
      <w:r w:rsidRPr="00F7678B">
        <w:rPr>
          <w:rFonts w:ascii="Times New Roman" w:hAnsi="Times New Roman"/>
          <w:sz w:val="24"/>
          <w:szCs w:val="24"/>
        </w:rPr>
        <w:t xml:space="preserve"> that NOPSEMA has regard to the </w:t>
      </w:r>
      <w:r w:rsidR="00B275FB">
        <w:rPr>
          <w:rFonts w:ascii="Times New Roman" w:hAnsi="Times New Roman"/>
          <w:sz w:val="24"/>
          <w:szCs w:val="24"/>
        </w:rPr>
        <w:t>CMS Guidelines;</w:t>
      </w:r>
      <w:r w:rsidR="00491DCE" w:rsidRPr="00F7678B">
        <w:rPr>
          <w:rFonts w:ascii="Times New Roman" w:hAnsi="Times New Roman"/>
          <w:sz w:val="24"/>
          <w:szCs w:val="24"/>
        </w:rPr>
        <w:t xml:space="preserve"> and </w:t>
      </w:r>
      <w:r w:rsidR="005047E8" w:rsidRPr="00F7678B">
        <w:rPr>
          <w:rFonts w:ascii="Times New Roman" w:hAnsi="Times New Roman"/>
          <w:sz w:val="24"/>
          <w:szCs w:val="24"/>
        </w:rPr>
        <w:t xml:space="preserve">that </w:t>
      </w:r>
      <w:r w:rsidR="00491DCE" w:rsidRPr="00F7678B">
        <w:rPr>
          <w:rFonts w:ascii="Times New Roman" w:hAnsi="Times New Roman"/>
          <w:sz w:val="24"/>
          <w:szCs w:val="24"/>
        </w:rPr>
        <w:t>relevant aspects of the CMS Guidelines are implemented under the Environment Regulations</w:t>
      </w:r>
      <w:r w:rsidR="00DF2167">
        <w:rPr>
          <w:rFonts w:ascii="Times New Roman" w:hAnsi="Times New Roman"/>
          <w:sz w:val="24"/>
          <w:szCs w:val="24"/>
        </w:rPr>
        <w:t>,</w:t>
      </w:r>
      <w:r w:rsidR="00491DCE" w:rsidRPr="00F7678B">
        <w:rPr>
          <w:rFonts w:ascii="Times New Roman" w:hAnsi="Times New Roman"/>
          <w:sz w:val="24"/>
          <w:szCs w:val="24"/>
        </w:rPr>
        <w:t xml:space="preserve"> and </w:t>
      </w:r>
      <w:r w:rsidR="004F4DB6" w:rsidRPr="00F7678B">
        <w:rPr>
          <w:rFonts w:ascii="Times New Roman" w:hAnsi="Times New Roman"/>
          <w:sz w:val="24"/>
          <w:szCs w:val="24"/>
        </w:rPr>
        <w:t>NOPS</w:t>
      </w:r>
      <w:r w:rsidR="00491DCE" w:rsidRPr="00F7678B">
        <w:rPr>
          <w:rFonts w:ascii="Times New Roman" w:hAnsi="Times New Roman"/>
          <w:sz w:val="24"/>
          <w:szCs w:val="24"/>
        </w:rPr>
        <w:t>EM</w:t>
      </w:r>
      <w:r w:rsidR="00A36CE4" w:rsidRPr="00F7678B">
        <w:rPr>
          <w:rFonts w:ascii="Times New Roman" w:hAnsi="Times New Roman"/>
          <w:sz w:val="24"/>
          <w:szCs w:val="24"/>
        </w:rPr>
        <w:t>A</w:t>
      </w:r>
      <w:r w:rsidR="00491DCE" w:rsidRPr="00F7678B">
        <w:rPr>
          <w:rFonts w:ascii="Times New Roman" w:hAnsi="Times New Roman"/>
          <w:sz w:val="24"/>
          <w:szCs w:val="24"/>
        </w:rPr>
        <w:t>’s assessment and decision-making processes.</w:t>
      </w:r>
      <w:r w:rsidR="007A744B" w:rsidRPr="00F7678B">
        <w:rPr>
          <w:rFonts w:ascii="Times New Roman" w:hAnsi="Times New Roman"/>
          <w:sz w:val="24"/>
          <w:szCs w:val="24"/>
        </w:rPr>
        <w:t xml:space="preserve"> </w:t>
      </w:r>
      <w:r w:rsidR="00441955" w:rsidRPr="00F7678B">
        <w:rPr>
          <w:rFonts w:ascii="Times New Roman" w:hAnsi="Times New Roman"/>
          <w:sz w:val="24"/>
          <w:szCs w:val="24"/>
        </w:rPr>
        <w:t xml:space="preserve">The Government </w:t>
      </w:r>
      <w:r w:rsidR="00170C8F" w:rsidRPr="00F7678B">
        <w:rPr>
          <w:rFonts w:ascii="Times New Roman" w:hAnsi="Times New Roman"/>
          <w:sz w:val="24"/>
          <w:szCs w:val="24"/>
        </w:rPr>
        <w:t>notes</w:t>
      </w:r>
      <w:r w:rsidR="00441955" w:rsidRPr="00F7678B">
        <w:rPr>
          <w:rFonts w:ascii="Times New Roman" w:hAnsi="Times New Roman"/>
          <w:sz w:val="24"/>
          <w:szCs w:val="24"/>
        </w:rPr>
        <w:t xml:space="preserve"> </w:t>
      </w:r>
      <w:r w:rsidR="007A744B" w:rsidRPr="00F7678B">
        <w:rPr>
          <w:rFonts w:ascii="Times New Roman" w:hAnsi="Times New Roman"/>
          <w:sz w:val="24"/>
          <w:szCs w:val="24"/>
        </w:rPr>
        <w:t>NOPSEMA</w:t>
      </w:r>
      <w:r w:rsidR="00FF1307" w:rsidRPr="00F7678B">
        <w:rPr>
          <w:rFonts w:ascii="Times New Roman" w:hAnsi="Times New Roman"/>
          <w:sz w:val="24"/>
          <w:szCs w:val="24"/>
        </w:rPr>
        <w:t xml:space="preserve"> provided a supplementary submission to the Committee during </w:t>
      </w:r>
      <w:r w:rsidR="00B275FB">
        <w:rPr>
          <w:rFonts w:ascii="Times New Roman" w:hAnsi="Times New Roman"/>
          <w:sz w:val="24"/>
          <w:szCs w:val="24"/>
        </w:rPr>
        <w:t>this inquiry</w:t>
      </w:r>
      <w:r w:rsidR="00FF1307" w:rsidRPr="00F7678B">
        <w:rPr>
          <w:rFonts w:ascii="Times New Roman" w:hAnsi="Times New Roman"/>
          <w:sz w:val="24"/>
          <w:szCs w:val="24"/>
        </w:rPr>
        <w:t xml:space="preserve"> to clarify its position on the CMS Guidelines</w:t>
      </w:r>
      <w:r w:rsidR="008A1009" w:rsidRPr="00F7678B">
        <w:rPr>
          <w:rFonts w:ascii="Times New Roman" w:hAnsi="Times New Roman"/>
          <w:sz w:val="24"/>
          <w:szCs w:val="24"/>
        </w:rPr>
        <w:t>.</w:t>
      </w:r>
    </w:p>
    <w:p w14:paraId="10A0A2D7" w14:textId="77777777" w:rsidR="001E1F09" w:rsidRPr="00F7678B" w:rsidRDefault="008656E4" w:rsidP="00507852">
      <w:pPr>
        <w:rPr>
          <w:rFonts w:ascii="Times New Roman" w:hAnsi="Times New Roman"/>
          <w:sz w:val="24"/>
          <w:szCs w:val="24"/>
        </w:rPr>
      </w:pPr>
      <w:r w:rsidRPr="00F7678B">
        <w:rPr>
          <w:rFonts w:ascii="Times New Roman" w:hAnsi="Times New Roman"/>
          <w:sz w:val="24"/>
          <w:szCs w:val="24"/>
        </w:rPr>
        <w:t>A</w:t>
      </w:r>
      <w:r w:rsidR="00734114" w:rsidRPr="00F7678B">
        <w:rPr>
          <w:rFonts w:ascii="Times New Roman" w:hAnsi="Times New Roman"/>
          <w:sz w:val="24"/>
          <w:szCs w:val="24"/>
        </w:rPr>
        <w:t xml:space="preserve">ctivity proponents demonstrate compliance with relevant environmental laws and other relevant requirements in their environment plans. </w:t>
      </w:r>
      <w:r w:rsidRPr="00F7678B">
        <w:rPr>
          <w:rFonts w:ascii="Times New Roman" w:hAnsi="Times New Roman"/>
          <w:sz w:val="24"/>
          <w:szCs w:val="24"/>
        </w:rPr>
        <w:t>M</w:t>
      </w:r>
      <w:r w:rsidR="002323C7" w:rsidRPr="00F7678B">
        <w:rPr>
          <w:rFonts w:ascii="Times New Roman" w:hAnsi="Times New Roman"/>
          <w:sz w:val="24"/>
          <w:szCs w:val="24"/>
        </w:rPr>
        <w:t>any of the key elements of the CMS Guidelines are incorporated within the requirements of the Environment Regulations and relevant NOPSEMA advice. Further, i</w:t>
      </w:r>
      <w:r w:rsidR="00893670" w:rsidRPr="00F7678B">
        <w:rPr>
          <w:rFonts w:ascii="Times New Roman" w:hAnsi="Times New Roman"/>
          <w:sz w:val="24"/>
          <w:szCs w:val="24"/>
        </w:rPr>
        <w:t xml:space="preserve">n its assessment of an environment plan under the Environment Regulations, NOPSEMA has regard to the </w:t>
      </w:r>
      <w:r w:rsidR="002323C7" w:rsidRPr="00F7678B">
        <w:rPr>
          <w:rFonts w:ascii="Times New Roman" w:hAnsi="Times New Roman"/>
          <w:sz w:val="24"/>
          <w:szCs w:val="24"/>
        </w:rPr>
        <w:t xml:space="preserve">CMS </w:t>
      </w:r>
      <w:r w:rsidR="001E1F09" w:rsidRPr="00F7678B">
        <w:rPr>
          <w:rFonts w:ascii="Times New Roman" w:hAnsi="Times New Roman"/>
          <w:sz w:val="24"/>
          <w:szCs w:val="24"/>
        </w:rPr>
        <w:t>Guidelines</w:t>
      </w:r>
      <w:r w:rsidR="002323C7" w:rsidRPr="00F7678B">
        <w:rPr>
          <w:rFonts w:ascii="Times New Roman" w:hAnsi="Times New Roman"/>
          <w:sz w:val="24"/>
          <w:szCs w:val="24"/>
        </w:rPr>
        <w:t xml:space="preserve"> </w:t>
      </w:r>
      <w:r w:rsidR="001E1F09" w:rsidRPr="00F7678B">
        <w:rPr>
          <w:rFonts w:ascii="Times New Roman" w:hAnsi="Times New Roman"/>
          <w:sz w:val="24"/>
          <w:szCs w:val="24"/>
        </w:rPr>
        <w:t>to ensure relevant aspects will be implemented by</w:t>
      </w:r>
      <w:r w:rsidR="003448DC">
        <w:rPr>
          <w:rFonts w:ascii="Times New Roman" w:hAnsi="Times New Roman"/>
          <w:sz w:val="24"/>
          <w:szCs w:val="24"/>
        </w:rPr>
        <w:t xml:space="preserve"> the</w:t>
      </w:r>
      <w:r w:rsidR="001E1F09" w:rsidRPr="00F7678B">
        <w:rPr>
          <w:rFonts w:ascii="Times New Roman" w:hAnsi="Times New Roman"/>
          <w:sz w:val="24"/>
          <w:szCs w:val="24"/>
        </w:rPr>
        <w:t xml:space="preserve"> activity proponent.</w:t>
      </w:r>
    </w:p>
    <w:p w14:paraId="6A55E8D3" w14:textId="77777777" w:rsidR="008A022D" w:rsidRDefault="008A022D">
      <w:pPr>
        <w:spacing w:after="0" w:line="240" w:lineRule="auto"/>
        <w:rPr>
          <w:rFonts w:ascii="Times New Roman" w:hAnsi="Times New Roman"/>
          <w:b/>
          <w:sz w:val="24"/>
          <w:szCs w:val="24"/>
        </w:rPr>
      </w:pPr>
      <w:r>
        <w:rPr>
          <w:rFonts w:ascii="Times New Roman" w:hAnsi="Times New Roman"/>
          <w:b/>
          <w:sz w:val="24"/>
          <w:szCs w:val="24"/>
        </w:rPr>
        <w:br w:type="page"/>
      </w:r>
    </w:p>
    <w:p w14:paraId="7D93C7E7" w14:textId="126C9327" w:rsidR="0058663A" w:rsidRPr="00F7678B" w:rsidRDefault="009D3801" w:rsidP="007740FE">
      <w:pPr>
        <w:pStyle w:val="Heading3"/>
      </w:pPr>
      <w:r w:rsidRPr="00F7678B">
        <w:t>Recommendation</w:t>
      </w:r>
      <w:r w:rsidR="009F7ECF" w:rsidRPr="00F7678B">
        <w:t xml:space="preserve"> </w:t>
      </w:r>
      <w:r w:rsidR="00486913" w:rsidRPr="00F7678B">
        <w:t>included</w:t>
      </w:r>
      <w:r w:rsidRPr="00F7678B">
        <w:t xml:space="preserve"> in the additional comments from the Australian Greens</w:t>
      </w:r>
    </w:p>
    <w:p w14:paraId="2968D2CB" w14:textId="77777777" w:rsidR="00285980" w:rsidRPr="00F7678B" w:rsidRDefault="00E7049C" w:rsidP="00D86EA6">
      <w:pPr>
        <w:rPr>
          <w:rFonts w:ascii="Times New Roman" w:hAnsi="Times New Roman"/>
          <w:b/>
          <w:sz w:val="24"/>
          <w:szCs w:val="24"/>
        </w:rPr>
      </w:pPr>
      <w:r w:rsidRPr="00F7678B">
        <w:rPr>
          <w:rFonts w:ascii="Times New Roman" w:hAnsi="Times New Roman"/>
          <w:noProof/>
          <w:lang w:eastAsia="en-AU"/>
        </w:rPr>
        <mc:AlternateContent>
          <mc:Choice Requires="wps">
            <w:drawing>
              <wp:inline distT="0" distB="0" distL="0" distR="0" wp14:anchorId="2DA371E2" wp14:editId="7254B966">
                <wp:extent cx="5829300" cy="140462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chemeClr val="accent1">
                            <a:lumMod val="20000"/>
                            <a:lumOff val="80000"/>
                          </a:schemeClr>
                        </a:solidFill>
                        <a:ln w="9525">
                          <a:solidFill>
                            <a:srgbClr val="000000"/>
                          </a:solidFill>
                          <a:miter lim="800000"/>
                          <a:headEnd/>
                          <a:tailEnd/>
                        </a:ln>
                      </wps:spPr>
                      <wps:txbx>
                        <w:txbxContent>
                          <w:p w14:paraId="20DC839B" w14:textId="77777777" w:rsidR="00970FCC" w:rsidRPr="00B45977" w:rsidRDefault="00970FCC" w:rsidP="00B45977">
                            <w:pPr>
                              <w:spacing w:before="120" w:after="120"/>
                              <w:rPr>
                                <w:rFonts w:ascii="Times New Roman" w:hAnsi="Times New Roman"/>
                                <w:sz w:val="24"/>
                                <w:szCs w:val="24"/>
                              </w:rPr>
                            </w:pPr>
                            <w:r w:rsidRPr="00B45977">
                              <w:rPr>
                                <w:rFonts w:ascii="Times New Roman" w:hAnsi="Times New Roman"/>
                                <w:b/>
                                <w:sz w:val="24"/>
                                <w:szCs w:val="24"/>
                              </w:rPr>
                              <w:t>Recommendation 1:</w:t>
                            </w:r>
                            <w:r w:rsidRPr="00B45977">
                              <w:rPr>
                                <w:rFonts w:ascii="Times New Roman" w:hAnsi="Times New Roman"/>
                                <w:sz w:val="24"/>
                                <w:szCs w:val="24"/>
                              </w:rPr>
                              <w:t xml:space="preserve"> The Australian Greens recommend that the Australian Government amend the </w:t>
                            </w:r>
                            <w:r w:rsidRPr="00B45977">
                              <w:rPr>
                                <w:rFonts w:ascii="Times New Roman" w:hAnsi="Times New Roman"/>
                                <w:i/>
                                <w:sz w:val="24"/>
                                <w:szCs w:val="24"/>
                              </w:rPr>
                              <w:t xml:space="preserve">Offshore Petroleum and Greenhouse Gas Storage Act 2006 </w:t>
                            </w:r>
                            <w:r w:rsidRPr="00B45977">
                              <w:rPr>
                                <w:rFonts w:ascii="Times New Roman" w:hAnsi="Times New Roman"/>
                                <w:sz w:val="24"/>
                                <w:szCs w:val="24"/>
                              </w:rPr>
                              <w:t>to allow for a ban on the issuance of any new permits for offshore seismic testing, oil and gas exploration.</w:t>
                            </w:r>
                          </w:p>
                        </w:txbxContent>
                      </wps:txbx>
                      <wps:bodyPr rot="0" vert="horz" wrap="square" lIns="91440" tIns="45720" rIns="91440" bIns="45720" anchor="t" anchorCtr="0">
                        <a:spAutoFit/>
                      </wps:bodyPr>
                    </wps:wsp>
                  </a:graphicData>
                </a:graphic>
              </wp:inline>
            </w:drawing>
          </mc:Choice>
          <mc:Fallback>
            <w:pict>
              <v:shape w14:anchorId="2DA371E2" id="_x0000_s1045" type="#_x0000_t202" style="width:4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" fillcolor="#dbe5f1 [660]">
                <v:textbox style="mso-fit-shape-to-text:t">
                  <w:txbxContent>
                    <w:p w14:paraId="20DC839B" w14:textId="77777777" w:rsidR="00970FCC" w:rsidRPr="00B45977" w:rsidRDefault="00970FCC" w:rsidP="00B45977">
                      <w:pPr>
                        <w:spacing w:before="120" w:after="120"/>
                        <w:rPr>
                          <w:rFonts w:ascii="Times New Roman" w:hAnsi="Times New Roman"/>
                          <w:sz w:val="24"/>
                          <w:szCs w:val="24"/>
                        </w:rPr>
                      </w:pPr>
                      <w:r w:rsidRPr="00B45977">
                        <w:rPr>
                          <w:rFonts w:ascii="Times New Roman" w:hAnsi="Times New Roman"/>
                          <w:b/>
                          <w:sz w:val="24"/>
                          <w:szCs w:val="24"/>
                        </w:rPr>
                        <w:t>Recommendation 1:</w:t>
                      </w:r>
                      <w:r w:rsidRPr="00B45977">
                        <w:rPr>
                          <w:rFonts w:ascii="Times New Roman" w:hAnsi="Times New Roman"/>
                          <w:sz w:val="24"/>
                          <w:szCs w:val="24"/>
                        </w:rPr>
                        <w:t xml:space="preserve"> The Australian Greens recommend that the Australian Government amend the </w:t>
                      </w:r>
                      <w:r w:rsidRPr="00B45977">
                        <w:rPr>
                          <w:rFonts w:ascii="Times New Roman" w:hAnsi="Times New Roman"/>
                          <w:i/>
                          <w:sz w:val="24"/>
                          <w:szCs w:val="24"/>
                        </w:rPr>
                        <w:t xml:space="preserve">Offshore Petroleum and Greenhouse Gas Storage Act 2006 </w:t>
                      </w:r>
                      <w:r w:rsidRPr="00B45977">
                        <w:rPr>
                          <w:rFonts w:ascii="Times New Roman" w:hAnsi="Times New Roman"/>
                          <w:sz w:val="24"/>
                          <w:szCs w:val="24"/>
                        </w:rPr>
                        <w:t>to allow for a ban on the issuance of any new permits for offshore seismic testing, oil and gas exploration.</w:t>
                      </w:r>
                    </w:p>
                  </w:txbxContent>
                </v:textbox>
                <w10:anchorlock/>
              </v:shape>
            </w:pict>
          </mc:Fallback>
        </mc:AlternateContent>
      </w:r>
    </w:p>
    <w:p w14:paraId="356B828C" w14:textId="77777777" w:rsidR="00674F67" w:rsidRPr="00F7678B" w:rsidRDefault="00C27B9F" w:rsidP="008B58AE">
      <w:pPr>
        <w:rPr>
          <w:rFonts w:ascii="Times New Roman" w:hAnsi="Times New Roman"/>
          <w:sz w:val="24"/>
          <w:szCs w:val="24"/>
        </w:rPr>
      </w:pPr>
      <w:r w:rsidRPr="00F7678B">
        <w:rPr>
          <w:rFonts w:ascii="Times New Roman" w:hAnsi="Times New Roman"/>
          <w:sz w:val="24"/>
          <w:szCs w:val="24"/>
        </w:rPr>
        <w:t xml:space="preserve">The Government </w:t>
      </w:r>
      <w:r w:rsidRPr="00F7678B">
        <w:rPr>
          <w:rFonts w:ascii="Times New Roman" w:hAnsi="Times New Roman"/>
          <w:b/>
          <w:sz w:val="24"/>
          <w:szCs w:val="24"/>
        </w:rPr>
        <w:t>does not accept</w:t>
      </w:r>
      <w:r w:rsidRPr="00F7678B">
        <w:rPr>
          <w:rFonts w:ascii="Times New Roman" w:hAnsi="Times New Roman"/>
          <w:sz w:val="24"/>
          <w:szCs w:val="24"/>
        </w:rPr>
        <w:t xml:space="preserve"> this recommendation.</w:t>
      </w:r>
    </w:p>
    <w:p w14:paraId="787C15AA" w14:textId="77777777" w:rsidR="00486913" w:rsidRPr="00F7678B" w:rsidRDefault="00351A26" w:rsidP="008B58AE">
      <w:pPr>
        <w:rPr>
          <w:rFonts w:ascii="Times New Roman" w:hAnsi="Times New Roman"/>
          <w:sz w:val="24"/>
          <w:szCs w:val="24"/>
        </w:rPr>
      </w:pPr>
      <w:r w:rsidRPr="00F7678B">
        <w:rPr>
          <w:rFonts w:ascii="Times New Roman" w:hAnsi="Times New Roman"/>
          <w:sz w:val="24"/>
          <w:szCs w:val="24"/>
        </w:rPr>
        <w:t>T</w:t>
      </w:r>
      <w:r w:rsidR="00D03F99" w:rsidRPr="00F7678B">
        <w:rPr>
          <w:rFonts w:ascii="Times New Roman" w:hAnsi="Times New Roman"/>
          <w:sz w:val="24"/>
          <w:szCs w:val="24"/>
        </w:rPr>
        <w:t>he Government remains</w:t>
      </w:r>
      <w:r w:rsidRPr="00F7678B">
        <w:rPr>
          <w:rFonts w:ascii="Times New Roman" w:hAnsi="Times New Roman"/>
          <w:sz w:val="24"/>
          <w:szCs w:val="24"/>
        </w:rPr>
        <w:t xml:space="preserve"> committed to encouraging the responsible development of the offshore petroleum industry while ensuring the marine environment is protected and</w:t>
      </w:r>
      <w:r w:rsidR="009C44B4" w:rsidRPr="00F7678B">
        <w:rPr>
          <w:rFonts w:ascii="Times New Roman" w:hAnsi="Times New Roman"/>
          <w:sz w:val="24"/>
          <w:szCs w:val="24"/>
        </w:rPr>
        <w:t xml:space="preserve"> there is </w:t>
      </w:r>
      <w:r w:rsidR="0057305E" w:rsidRPr="00F7678B">
        <w:rPr>
          <w:rFonts w:ascii="Times New Roman" w:hAnsi="Times New Roman"/>
          <w:sz w:val="24"/>
          <w:szCs w:val="24"/>
        </w:rPr>
        <w:t xml:space="preserve">a </w:t>
      </w:r>
      <w:r w:rsidR="0082102B" w:rsidRPr="00F7678B">
        <w:rPr>
          <w:rFonts w:ascii="Times New Roman" w:hAnsi="Times New Roman"/>
          <w:sz w:val="24"/>
          <w:szCs w:val="24"/>
        </w:rPr>
        <w:t xml:space="preserve">cooperative co-existence with other </w:t>
      </w:r>
      <w:r w:rsidR="008016D3" w:rsidRPr="00F7678B">
        <w:rPr>
          <w:rFonts w:ascii="Times New Roman" w:hAnsi="Times New Roman"/>
          <w:sz w:val="24"/>
          <w:szCs w:val="24"/>
        </w:rPr>
        <w:t>stakeholders</w:t>
      </w:r>
      <w:r w:rsidR="0082102B" w:rsidRPr="00F7678B">
        <w:rPr>
          <w:rFonts w:ascii="Times New Roman" w:hAnsi="Times New Roman"/>
          <w:sz w:val="24"/>
          <w:szCs w:val="24"/>
        </w:rPr>
        <w:t>.</w:t>
      </w:r>
      <w:r w:rsidR="00F05119" w:rsidRPr="00F7678B">
        <w:rPr>
          <w:rFonts w:ascii="Times New Roman" w:hAnsi="Times New Roman"/>
          <w:sz w:val="24"/>
          <w:szCs w:val="24"/>
        </w:rPr>
        <w:t xml:space="preserve"> </w:t>
      </w:r>
    </w:p>
    <w:p w14:paraId="4B580EAC" w14:textId="77777777" w:rsidR="00351A26" w:rsidRPr="00F7678B" w:rsidRDefault="00F05119" w:rsidP="008B58AE">
      <w:pPr>
        <w:rPr>
          <w:rFonts w:ascii="Times New Roman" w:hAnsi="Times New Roman"/>
          <w:sz w:val="24"/>
          <w:szCs w:val="24"/>
        </w:rPr>
      </w:pPr>
      <w:r w:rsidRPr="00F7678B">
        <w:rPr>
          <w:rFonts w:ascii="Times New Roman" w:hAnsi="Times New Roman"/>
          <w:sz w:val="24"/>
          <w:szCs w:val="24"/>
        </w:rPr>
        <w:t>Developing Australia’s offshore resources has helped build Australia’s economy and deliver energy security, provid</w:t>
      </w:r>
      <w:r w:rsidR="00DB79E2" w:rsidRPr="00F7678B">
        <w:rPr>
          <w:rFonts w:ascii="Times New Roman" w:hAnsi="Times New Roman"/>
          <w:sz w:val="24"/>
          <w:szCs w:val="24"/>
        </w:rPr>
        <w:t>e</w:t>
      </w:r>
      <w:r w:rsidRPr="00F7678B">
        <w:rPr>
          <w:rFonts w:ascii="Times New Roman" w:hAnsi="Times New Roman"/>
          <w:sz w:val="24"/>
          <w:szCs w:val="24"/>
        </w:rPr>
        <w:t xml:space="preserve"> jobs, build industry, and lead</w:t>
      </w:r>
      <w:r w:rsidR="004A386D" w:rsidRPr="00F7678B">
        <w:rPr>
          <w:rFonts w:ascii="Times New Roman" w:hAnsi="Times New Roman"/>
          <w:sz w:val="24"/>
          <w:szCs w:val="24"/>
        </w:rPr>
        <w:t xml:space="preserve"> i</w:t>
      </w:r>
      <w:r w:rsidRPr="00F7678B">
        <w:rPr>
          <w:rFonts w:ascii="Times New Roman" w:hAnsi="Times New Roman"/>
          <w:sz w:val="24"/>
          <w:szCs w:val="24"/>
        </w:rPr>
        <w:t>nnovation and productivity.</w:t>
      </w:r>
      <w:r w:rsidR="00A9108F" w:rsidRPr="00F7678B">
        <w:rPr>
          <w:rFonts w:ascii="Times New Roman" w:hAnsi="Times New Roman"/>
          <w:sz w:val="24"/>
          <w:szCs w:val="24"/>
        </w:rPr>
        <w:t xml:space="preserve"> Direct benefits are returned to the Australian people during infrastructure development and production, as well as benefits during the exploration phase such as direct and indirect employment. </w:t>
      </w:r>
      <w:r w:rsidR="000C61EE" w:rsidRPr="00F7678B">
        <w:rPr>
          <w:rFonts w:ascii="Times New Roman" w:hAnsi="Times New Roman"/>
          <w:sz w:val="24"/>
          <w:szCs w:val="24"/>
        </w:rPr>
        <w:t>Oil and gas production in Australia continues to play a part in maintaining global and domestic long-term energy security.</w:t>
      </w:r>
    </w:p>
    <w:p w14:paraId="0C37B654" w14:textId="77777777" w:rsidR="00486913" w:rsidRPr="00F7678B" w:rsidRDefault="00B6316A" w:rsidP="008B58AE">
      <w:pPr>
        <w:rPr>
          <w:rFonts w:ascii="Times New Roman" w:hAnsi="Times New Roman"/>
          <w:sz w:val="24"/>
          <w:szCs w:val="24"/>
        </w:rPr>
      </w:pPr>
      <w:r w:rsidRPr="00F7678B">
        <w:rPr>
          <w:rFonts w:ascii="Times New Roman" w:hAnsi="Times New Roman"/>
          <w:sz w:val="24"/>
          <w:szCs w:val="24"/>
        </w:rPr>
        <w:t xml:space="preserve">The Government is also committed to ensuring the community has confidence in the regulatory process for offshore petroleum activities, including seismic </w:t>
      </w:r>
      <w:r w:rsidR="005E18DF" w:rsidRPr="00F7678B">
        <w:rPr>
          <w:rFonts w:ascii="Times New Roman" w:hAnsi="Times New Roman"/>
          <w:sz w:val="24"/>
          <w:szCs w:val="24"/>
        </w:rPr>
        <w:t>surveys</w:t>
      </w:r>
      <w:r w:rsidRPr="00F7678B">
        <w:rPr>
          <w:rFonts w:ascii="Times New Roman" w:hAnsi="Times New Roman"/>
          <w:sz w:val="24"/>
          <w:szCs w:val="24"/>
        </w:rPr>
        <w:t xml:space="preserve">, and that the assessment of these activities is transparent. </w:t>
      </w:r>
    </w:p>
    <w:p w14:paraId="505A5FD3" w14:textId="77777777" w:rsidR="00137236" w:rsidRPr="00F7678B" w:rsidRDefault="00601248" w:rsidP="008B58AE">
      <w:pPr>
        <w:rPr>
          <w:rFonts w:ascii="Times New Roman" w:hAnsi="Times New Roman"/>
          <w:sz w:val="24"/>
          <w:szCs w:val="24"/>
        </w:rPr>
      </w:pPr>
      <w:r w:rsidRPr="00F7678B">
        <w:rPr>
          <w:rFonts w:ascii="Times New Roman" w:hAnsi="Times New Roman"/>
          <w:sz w:val="24"/>
          <w:szCs w:val="24"/>
        </w:rPr>
        <w:t>The OPGGS Act</w:t>
      </w:r>
      <w:r w:rsidR="00CD709F" w:rsidRPr="00F7678B">
        <w:rPr>
          <w:rFonts w:ascii="Times New Roman" w:hAnsi="Times New Roman"/>
          <w:sz w:val="24"/>
          <w:szCs w:val="24"/>
        </w:rPr>
        <w:t xml:space="preserve"> and Environment</w:t>
      </w:r>
      <w:r w:rsidR="00DE75B4" w:rsidRPr="00F7678B">
        <w:rPr>
          <w:rFonts w:ascii="Times New Roman" w:hAnsi="Times New Roman"/>
          <w:sz w:val="24"/>
          <w:szCs w:val="24"/>
        </w:rPr>
        <w:t xml:space="preserve"> </w:t>
      </w:r>
      <w:r w:rsidR="00683F1E" w:rsidRPr="00F7678B">
        <w:rPr>
          <w:rFonts w:ascii="Times New Roman" w:hAnsi="Times New Roman"/>
          <w:sz w:val="24"/>
          <w:szCs w:val="24"/>
        </w:rPr>
        <w:t>R</w:t>
      </w:r>
      <w:r w:rsidR="00A35F93" w:rsidRPr="00F7678B">
        <w:rPr>
          <w:rFonts w:ascii="Times New Roman" w:hAnsi="Times New Roman"/>
          <w:sz w:val="24"/>
          <w:szCs w:val="24"/>
        </w:rPr>
        <w:t>egulations</w:t>
      </w:r>
      <w:r w:rsidRPr="00F7678B">
        <w:rPr>
          <w:rFonts w:ascii="Times New Roman" w:hAnsi="Times New Roman"/>
          <w:sz w:val="24"/>
          <w:szCs w:val="24"/>
        </w:rPr>
        <w:t xml:space="preserve"> </w:t>
      </w:r>
      <w:r w:rsidR="00486913" w:rsidRPr="00F7678B">
        <w:rPr>
          <w:rFonts w:ascii="Times New Roman" w:hAnsi="Times New Roman"/>
          <w:sz w:val="24"/>
          <w:szCs w:val="24"/>
        </w:rPr>
        <w:t xml:space="preserve">only </w:t>
      </w:r>
      <w:r w:rsidRPr="00F7678B">
        <w:rPr>
          <w:rFonts w:ascii="Times New Roman" w:hAnsi="Times New Roman"/>
          <w:sz w:val="24"/>
          <w:szCs w:val="24"/>
        </w:rPr>
        <w:t>allow petroleum activities to</w:t>
      </w:r>
      <w:r w:rsidR="008D1A41" w:rsidRPr="00F7678B">
        <w:rPr>
          <w:rFonts w:ascii="Times New Roman" w:hAnsi="Times New Roman"/>
          <w:sz w:val="24"/>
          <w:szCs w:val="24"/>
        </w:rPr>
        <w:t xml:space="preserve"> </w:t>
      </w:r>
      <w:r w:rsidR="003465DA" w:rsidRPr="00F7678B">
        <w:rPr>
          <w:rFonts w:ascii="Times New Roman" w:hAnsi="Times New Roman"/>
          <w:sz w:val="24"/>
          <w:szCs w:val="24"/>
        </w:rPr>
        <w:t>proceed</w:t>
      </w:r>
      <w:r w:rsidRPr="00F7678B">
        <w:rPr>
          <w:rFonts w:ascii="Times New Roman" w:hAnsi="Times New Roman"/>
          <w:sz w:val="24"/>
          <w:szCs w:val="24"/>
        </w:rPr>
        <w:t xml:space="preserve"> if the potential impacts on the environment</w:t>
      </w:r>
      <w:r w:rsidR="00A35F93" w:rsidRPr="00F7678B">
        <w:rPr>
          <w:rFonts w:ascii="Times New Roman" w:hAnsi="Times New Roman"/>
          <w:sz w:val="24"/>
          <w:szCs w:val="24"/>
        </w:rPr>
        <w:t xml:space="preserve"> </w:t>
      </w:r>
      <w:r w:rsidR="000F508E" w:rsidRPr="00F7678B">
        <w:rPr>
          <w:rFonts w:ascii="Times New Roman" w:hAnsi="Times New Roman"/>
          <w:sz w:val="24"/>
          <w:szCs w:val="24"/>
        </w:rPr>
        <w:t xml:space="preserve">have been reduced to </w:t>
      </w:r>
      <w:r w:rsidR="00FB0971" w:rsidRPr="00F7678B">
        <w:rPr>
          <w:rFonts w:ascii="Times New Roman" w:hAnsi="Times New Roman"/>
          <w:sz w:val="24"/>
          <w:szCs w:val="24"/>
        </w:rPr>
        <w:t>ALARP</w:t>
      </w:r>
      <w:r w:rsidR="000F508E" w:rsidRPr="00F7678B">
        <w:rPr>
          <w:rFonts w:ascii="Times New Roman" w:hAnsi="Times New Roman"/>
          <w:sz w:val="24"/>
          <w:szCs w:val="24"/>
        </w:rPr>
        <w:t xml:space="preserve"> and acceptable level</w:t>
      </w:r>
      <w:r w:rsidR="003A1AA1" w:rsidRPr="00F7678B">
        <w:rPr>
          <w:rFonts w:ascii="Times New Roman" w:hAnsi="Times New Roman"/>
          <w:sz w:val="24"/>
          <w:szCs w:val="24"/>
        </w:rPr>
        <w:t>s</w:t>
      </w:r>
      <w:r w:rsidR="000F508E" w:rsidRPr="00F7678B">
        <w:rPr>
          <w:rFonts w:ascii="Times New Roman" w:hAnsi="Times New Roman"/>
          <w:sz w:val="24"/>
          <w:szCs w:val="24"/>
        </w:rPr>
        <w:t>.</w:t>
      </w:r>
      <w:r w:rsidR="008F4857" w:rsidRPr="00F7678B">
        <w:rPr>
          <w:rFonts w:ascii="Times New Roman" w:hAnsi="Times New Roman"/>
          <w:sz w:val="24"/>
          <w:szCs w:val="24"/>
        </w:rPr>
        <w:t xml:space="preserve"> The </w:t>
      </w:r>
      <w:r w:rsidR="005417D0" w:rsidRPr="00F7678B">
        <w:rPr>
          <w:rFonts w:ascii="Times New Roman" w:hAnsi="Times New Roman"/>
          <w:sz w:val="24"/>
          <w:szCs w:val="24"/>
        </w:rPr>
        <w:t xml:space="preserve">robust </w:t>
      </w:r>
      <w:r w:rsidR="008F4857" w:rsidRPr="00F7678B">
        <w:rPr>
          <w:rFonts w:ascii="Times New Roman" w:hAnsi="Times New Roman"/>
          <w:sz w:val="24"/>
          <w:szCs w:val="24"/>
        </w:rPr>
        <w:t>objectives-based regulatory framework requires activity proponents to demonstrate</w:t>
      </w:r>
      <w:r w:rsidR="00F360FA" w:rsidRPr="00F7678B">
        <w:rPr>
          <w:rFonts w:ascii="Times New Roman" w:hAnsi="Times New Roman"/>
          <w:sz w:val="24"/>
          <w:szCs w:val="24"/>
        </w:rPr>
        <w:t xml:space="preserve"> in an environment plan</w:t>
      </w:r>
      <w:r w:rsidR="008F4857" w:rsidRPr="00F7678B">
        <w:rPr>
          <w:rFonts w:ascii="Times New Roman" w:hAnsi="Times New Roman"/>
          <w:sz w:val="24"/>
          <w:szCs w:val="24"/>
        </w:rPr>
        <w:t xml:space="preserve"> how acceptable outcomes for environmental matters will be achieved. It places a clear onus on the </w:t>
      </w:r>
      <w:r w:rsidR="00E728AD">
        <w:rPr>
          <w:rFonts w:ascii="Times New Roman" w:hAnsi="Times New Roman"/>
          <w:sz w:val="24"/>
          <w:szCs w:val="24"/>
        </w:rPr>
        <w:t xml:space="preserve">offshore </w:t>
      </w:r>
      <w:r w:rsidR="008F4857" w:rsidRPr="00F7678B">
        <w:rPr>
          <w:rFonts w:ascii="Times New Roman" w:hAnsi="Times New Roman"/>
          <w:sz w:val="24"/>
          <w:szCs w:val="24"/>
        </w:rPr>
        <w:t>petroleum industry to</w:t>
      </w:r>
      <w:r w:rsidR="00137236" w:rsidRPr="00F7678B">
        <w:rPr>
          <w:rFonts w:ascii="Times New Roman" w:hAnsi="Times New Roman"/>
          <w:sz w:val="24"/>
          <w:szCs w:val="24"/>
        </w:rPr>
        <w:t>:</w:t>
      </w:r>
    </w:p>
    <w:p w14:paraId="361AFB0B" w14:textId="77777777" w:rsidR="00137236" w:rsidRPr="00F7678B" w:rsidRDefault="007A17D7" w:rsidP="008B58AE">
      <w:pPr>
        <w:pStyle w:val="ListParagraph"/>
        <w:numPr>
          <w:ilvl w:val="0"/>
          <w:numId w:val="14"/>
        </w:numPr>
        <w:ind w:left="714" w:hanging="357"/>
        <w:rPr>
          <w:rFonts w:ascii="Times New Roman" w:hAnsi="Times New Roman"/>
          <w:sz w:val="24"/>
          <w:szCs w:val="24"/>
        </w:rPr>
      </w:pPr>
      <w:r w:rsidRPr="00F7678B">
        <w:rPr>
          <w:rFonts w:ascii="Times New Roman" w:hAnsi="Times New Roman"/>
          <w:sz w:val="24"/>
          <w:szCs w:val="24"/>
        </w:rPr>
        <w:t>I</w:t>
      </w:r>
      <w:r w:rsidR="008F4857" w:rsidRPr="00F7678B">
        <w:rPr>
          <w:rFonts w:ascii="Times New Roman" w:hAnsi="Times New Roman"/>
          <w:sz w:val="24"/>
          <w:szCs w:val="24"/>
        </w:rPr>
        <w:t xml:space="preserve">dentify and evaluate all </w:t>
      </w:r>
      <w:r w:rsidR="00DB645F" w:rsidRPr="00F7678B">
        <w:rPr>
          <w:rFonts w:ascii="Times New Roman" w:hAnsi="Times New Roman"/>
          <w:sz w:val="24"/>
          <w:szCs w:val="24"/>
        </w:rPr>
        <w:t xml:space="preserve">potential </w:t>
      </w:r>
      <w:r w:rsidR="008F4857" w:rsidRPr="00F7678B">
        <w:rPr>
          <w:rFonts w:ascii="Times New Roman" w:hAnsi="Times New Roman"/>
          <w:sz w:val="24"/>
          <w:szCs w:val="24"/>
        </w:rPr>
        <w:t>impacts</w:t>
      </w:r>
      <w:r w:rsidR="00FE25AD" w:rsidRPr="00F7678B">
        <w:rPr>
          <w:rFonts w:ascii="Times New Roman" w:hAnsi="Times New Roman"/>
          <w:sz w:val="24"/>
          <w:szCs w:val="24"/>
        </w:rPr>
        <w:t xml:space="preserve"> and risks</w:t>
      </w:r>
      <w:r w:rsidR="008F4857" w:rsidRPr="00F7678B">
        <w:rPr>
          <w:rFonts w:ascii="Times New Roman" w:hAnsi="Times New Roman"/>
          <w:sz w:val="24"/>
          <w:szCs w:val="24"/>
        </w:rPr>
        <w:t xml:space="preserve"> that may arise from the proposed activity</w:t>
      </w:r>
      <w:r w:rsidRPr="00F7678B">
        <w:rPr>
          <w:rFonts w:ascii="Times New Roman" w:hAnsi="Times New Roman"/>
          <w:sz w:val="24"/>
          <w:szCs w:val="24"/>
        </w:rPr>
        <w:t>.</w:t>
      </w:r>
    </w:p>
    <w:p w14:paraId="441DA339" w14:textId="77777777" w:rsidR="00137236" w:rsidRPr="00F7678B" w:rsidRDefault="007A17D7" w:rsidP="008B58AE">
      <w:pPr>
        <w:pStyle w:val="ListParagraph"/>
        <w:numPr>
          <w:ilvl w:val="0"/>
          <w:numId w:val="14"/>
        </w:numPr>
        <w:ind w:left="714" w:hanging="357"/>
        <w:rPr>
          <w:rFonts w:ascii="Times New Roman" w:hAnsi="Times New Roman"/>
          <w:sz w:val="24"/>
          <w:szCs w:val="24"/>
        </w:rPr>
      </w:pPr>
      <w:r w:rsidRPr="00F7678B">
        <w:rPr>
          <w:rFonts w:ascii="Times New Roman" w:hAnsi="Times New Roman"/>
          <w:sz w:val="24"/>
          <w:szCs w:val="24"/>
        </w:rPr>
        <w:t>P</w:t>
      </w:r>
      <w:r w:rsidR="00637C8D" w:rsidRPr="00F7678B">
        <w:rPr>
          <w:rFonts w:ascii="Times New Roman" w:hAnsi="Times New Roman"/>
          <w:sz w:val="24"/>
          <w:szCs w:val="24"/>
        </w:rPr>
        <w:t xml:space="preserve">ropose </w:t>
      </w:r>
      <w:r w:rsidR="008C6AB2" w:rsidRPr="00F7678B">
        <w:rPr>
          <w:rFonts w:ascii="Times New Roman" w:hAnsi="Times New Roman"/>
          <w:sz w:val="24"/>
          <w:szCs w:val="24"/>
        </w:rPr>
        <w:t xml:space="preserve">mechanisms </w:t>
      </w:r>
      <w:r w:rsidR="009F325F" w:rsidRPr="00F7678B">
        <w:rPr>
          <w:rFonts w:ascii="Times New Roman" w:hAnsi="Times New Roman"/>
          <w:sz w:val="24"/>
          <w:szCs w:val="24"/>
        </w:rPr>
        <w:t xml:space="preserve">to be implemented </w:t>
      </w:r>
      <w:r w:rsidR="008C6AB2" w:rsidRPr="00F7678B">
        <w:rPr>
          <w:rFonts w:ascii="Times New Roman" w:hAnsi="Times New Roman"/>
          <w:sz w:val="24"/>
          <w:szCs w:val="24"/>
        </w:rPr>
        <w:t xml:space="preserve">to manage or mitigate </w:t>
      </w:r>
      <w:r w:rsidR="00210648" w:rsidRPr="00F7678B">
        <w:rPr>
          <w:rFonts w:ascii="Times New Roman" w:hAnsi="Times New Roman"/>
          <w:sz w:val="24"/>
          <w:szCs w:val="24"/>
        </w:rPr>
        <w:t>relevant</w:t>
      </w:r>
      <w:r w:rsidR="006659B9" w:rsidRPr="00F7678B">
        <w:rPr>
          <w:rFonts w:ascii="Times New Roman" w:hAnsi="Times New Roman"/>
          <w:sz w:val="24"/>
          <w:szCs w:val="24"/>
        </w:rPr>
        <w:t xml:space="preserve"> potential</w:t>
      </w:r>
      <w:r w:rsidR="008C6AB2" w:rsidRPr="00F7678B">
        <w:rPr>
          <w:rFonts w:ascii="Times New Roman" w:hAnsi="Times New Roman"/>
          <w:sz w:val="24"/>
          <w:szCs w:val="24"/>
        </w:rPr>
        <w:t xml:space="preserve"> impacts</w:t>
      </w:r>
      <w:r w:rsidRPr="00F7678B">
        <w:rPr>
          <w:rFonts w:ascii="Times New Roman" w:hAnsi="Times New Roman"/>
          <w:sz w:val="24"/>
          <w:szCs w:val="24"/>
        </w:rPr>
        <w:t>.</w:t>
      </w:r>
    </w:p>
    <w:p w14:paraId="400B8D76" w14:textId="77777777" w:rsidR="00601248" w:rsidRPr="00F7678B" w:rsidRDefault="007A17D7" w:rsidP="008B58AE">
      <w:pPr>
        <w:pStyle w:val="ListParagraph"/>
        <w:numPr>
          <w:ilvl w:val="0"/>
          <w:numId w:val="14"/>
        </w:numPr>
        <w:ind w:left="714" w:hanging="357"/>
        <w:rPr>
          <w:rFonts w:ascii="Times New Roman" w:hAnsi="Times New Roman"/>
          <w:sz w:val="24"/>
          <w:szCs w:val="24"/>
        </w:rPr>
      </w:pPr>
      <w:r w:rsidRPr="00F7678B">
        <w:rPr>
          <w:rFonts w:ascii="Times New Roman" w:hAnsi="Times New Roman"/>
          <w:sz w:val="24"/>
          <w:szCs w:val="24"/>
        </w:rPr>
        <w:t>S</w:t>
      </w:r>
      <w:r w:rsidR="005166B2" w:rsidRPr="00F7678B">
        <w:rPr>
          <w:rFonts w:ascii="Times New Roman" w:hAnsi="Times New Roman"/>
          <w:sz w:val="24"/>
          <w:szCs w:val="24"/>
        </w:rPr>
        <w:t>et appropriate performance measures (outcomes and standards)</w:t>
      </w:r>
      <w:r w:rsidR="00E4579D" w:rsidRPr="00F7678B">
        <w:rPr>
          <w:rFonts w:ascii="Times New Roman" w:hAnsi="Times New Roman"/>
          <w:sz w:val="24"/>
          <w:szCs w:val="24"/>
        </w:rPr>
        <w:t xml:space="preserve"> to be achieved</w:t>
      </w:r>
      <w:r w:rsidRPr="00F7678B">
        <w:rPr>
          <w:rFonts w:ascii="Times New Roman" w:hAnsi="Times New Roman"/>
          <w:sz w:val="24"/>
          <w:szCs w:val="24"/>
        </w:rPr>
        <w:t>.</w:t>
      </w:r>
    </w:p>
    <w:p w14:paraId="163EB3D9" w14:textId="77777777" w:rsidR="00F821B1" w:rsidRPr="00F7678B" w:rsidRDefault="007A17D7" w:rsidP="008B58AE">
      <w:pPr>
        <w:pStyle w:val="ListParagraph"/>
        <w:numPr>
          <w:ilvl w:val="0"/>
          <w:numId w:val="14"/>
        </w:numPr>
        <w:ind w:left="714" w:hanging="357"/>
        <w:rPr>
          <w:rFonts w:ascii="Times New Roman" w:hAnsi="Times New Roman"/>
          <w:sz w:val="24"/>
          <w:szCs w:val="24"/>
        </w:rPr>
      </w:pPr>
      <w:r w:rsidRPr="00F7678B">
        <w:rPr>
          <w:rFonts w:ascii="Times New Roman" w:hAnsi="Times New Roman"/>
          <w:sz w:val="24"/>
          <w:szCs w:val="24"/>
        </w:rPr>
        <w:t>D</w:t>
      </w:r>
      <w:r w:rsidR="00F821B1" w:rsidRPr="00F7678B">
        <w:rPr>
          <w:rFonts w:ascii="Times New Roman" w:hAnsi="Times New Roman"/>
          <w:sz w:val="24"/>
          <w:szCs w:val="24"/>
        </w:rPr>
        <w:t>emonstrate</w:t>
      </w:r>
      <w:r w:rsidR="0034290D">
        <w:rPr>
          <w:rFonts w:ascii="Times New Roman" w:hAnsi="Times New Roman"/>
          <w:sz w:val="24"/>
          <w:szCs w:val="24"/>
        </w:rPr>
        <w:t xml:space="preserve"> that</w:t>
      </w:r>
      <w:r w:rsidR="00F821B1" w:rsidRPr="00F7678B">
        <w:rPr>
          <w:rFonts w:ascii="Times New Roman" w:hAnsi="Times New Roman"/>
          <w:sz w:val="24"/>
          <w:szCs w:val="24"/>
        </w:rPr>
        <w:t xml:space="preserve"> the proposed activity has the flexibility to implement new technologies to meet and exceed the set performance outcomes and standards.</w:t>
      </w:r>
    </w:p>
    <w:p w14:paraId="7E864659" w14:textId="77777777" w:rsidR="00351A26" w:rsidRPr="00F7678B" w:rsidRDefault="00B6316A" w:rsidP="008B58AE">
      <w:pPr>
        <w:rPr>
          <w:rFonts w:ascii="Times New Roman" w:hAnsi="Times New Roman"/>
          <w:sz w:val="24"/>
          <w:szCs w:val="24"/>
        </w:rPr>
      </w:pPr>
      <w:r w:rsidRPr="00F7678B">
        <w:rPr>
          <w:rFonts w:ascii="Times New Roman" w:hAnsi="Times New Roman"/>
          <w:sz w:val="24"/>
          <w:szCs w:val="24"/>
        </w:rPr>
        <w:t xml:space="preserve">As noted </w:t>
      </w:r>
      <w:r w:rsidR="00486913" w:rsidRPr="00F7678B">
        <w:rPr>
          <w:rFonts w:ascii="Times New Roman" w:hAnsi="Times New Roman"/>
          <w:sz w:val="24"/>
          <w:szCs w:val="24"/>
        </w:rPr>
        <w:t>above, and confirmed through numerous reviews and audit processes</w:t>
      </w:r>
      <w:r w:rsidRPr="00F7678B">
        <w:rPr>
          <w:rFonts w:ascii="Times New Roman" w:hAnsi="Times New Roman"/>
          <w:sz w:val="24"/>
          <w:szCs w:val="24"/>
        </w:rPr>
        <w:t>, NOPSEMA is the expert regulator that ensures all petroleum activities in Commonwealth waters are undertaken in a safe and environmentally responsible manner.</w:t>
      </w:r>
      <w:r w:rsidR="00281F57" w:rsidRPr="00F7678B">
        <w:rPr>
          <w:rFonts w:ascii="Times New Roman" w:hAnsi="Times New Roman"/>
          <w:sz w:val="24"/>
          <w:szCs w:val="24"/>
        </w:rPr>
        <w:t xml:space="preserve"> </w:t>
      </w:r>
      <w:r w:rsidR="007B05F7" w:rsidRPr="00F7678B">
        <w:rPr>
          <w:rFonts w:ascii="Times New Roman" w:hAnsi="Times New Roman"/>
          <w:sz w:val="24"/>
          <w:szCs w:val="24"/>
        </w:rPr>
        <w:t xml:space="preserve">NOPSEMA assesses environment plans against stringent regulatory </w:t>
      </w:r>
      <w:r w:rsidR="000D6410" w:rsidRPr="00F7678B">
        <w:rPr>
          <w:rFonts w:ascii="Times New Roman" w:hAnsi="Times New Roman"/>
          <w:sz w:val="24"/>
          <w:szCs w:val="24"/>
        </w:rPr>
        <w:t>requirements</w:t>
      </w:r>
      <w:r w:rsidR="006F305B" w:rsidRPr="00F7678B">
        <w:rPr>
          <w:rFonts w:ascii="Times New Roman" w:hAnsi="Times New Roman"/>
          <w:sz w:val="24"/>
          <w:szCs w:val="24"/>
        </w:rPr>
        <w:t xml:space="preserve"> </w:t>
      </w:r>
      <w:r w:rsidR="007B05F7" w:rsidRPr="00F7678B">
        <w:rPr>
          <w:rFonts w:ascii="Times New Roman" w:hAnsi="Times New Roman"/>
          <w:sz w:val="24"/>
          <w:szCs w:val="24"/>
        </w:rPr>
        <w:t xml:space="preserve">and ensures decisions are well-informed and scientifically robust, including drawing on published scientific literature. Where scientific understanding of potential impacts is limited, NOPSEMA applies precaution to its regulatory decision-making. </w:t>
      </w:r>
      <w:r w:rsidR="00281F57" w:rsidRPr="00F7678B">
        <w:rPr>
          <w:rFonts w:ascii="Times New Roman" w:hAnsi="Times New Roman"/>
          <w:sz w:val="24"/>
          <w:szCs w:val="24"/>
        </w:rPr>
        <w:t>NOPSEMA will only accept an environment plan once it has determined the plan meets the stringent requir</w:t>
      </w:r>
      <w:r w:rsidR="00A55B32" w:rsidRPr="00F7678B">
        <w:rPr>
          <w:rFonts w:ascii="Times New Roman" w:hAnsi="Times New Roman"/>
          <w:sz w:val="24"/>
          <w:szCs w:val="24"/>
        </w:rPr>
        <w:t xml:space="preserve">ements set out in </w:t>
      </w:r>
      <w:r w:rsidR="007C1DDF" w:rsidRPr="00F7678B">
        <w:rPr>
          <w:rFonts w:ascii="Times New Roman" w:hAnsi="Times New Roman"/>
          <w:sz w:val="24"/>
          <w:szCs w:val="24"/>
        </w:rPr>
        <w:t xml:space="preserve">the </w:t>
      </w:r>
      <w:r w:rsidR="00CE509D" w:rsidRPr="00F7678B">
        <w:rPr>
          <w:rFonts w:ascii="Times New Roman" w:hAnsi="Times New Roman"/>
          <w:sz w:val="24"/>
          <w:szCs w:val="24"/>
        </w:rPr>
        <w:t xml:space="preserve">Environment </w:t>
      </w:r>
      <w:r w:rsidR="00683F1E" w:rsidRPr="00F7678B">
        <w:rPr>
          <w:rFonts w:ascii="Times New Roman" w:hAnsi="Times New Roman"/>
          <w:sz w:val="24"/>
          <w:szCs w:val="24"/>
        </w:rPr>
        <w:t>R</w:t>
      </w:r>
      <w:r w:rsidR="007C1DDF" w:rsidRPr="00F7678B">
        <w:rPr>
          <w:rFonts w:ascii="Times New Roman" w:hAnsi="Times New Roman"/>
          <w:sz w:val="24"/>
          <w:szCs w:val="24"/>
        </w:rPr>
        <w:t>egulations</w:t>
      </w:r>
      <w:r w:rsidR="00A55B32" w:rsidRPr="00F7678B">
        <w:rPr>
          <w:rFonts w:ascii="Times New Roman" w:hAnsi="Times New Roman"/>
          <w:sz w:val="24"/>
          <w:szCs w:val="24"/>
        </w:rPr>
        <w:t>.</w:t>
      </w:r>
    </w:p>
    <w:sectPr w:rsidR="00351A26" w:rsidRPr="00F7678B" w:rsidSect="003F2B9B">
      <w:headerReference w:type="even" r:id="rId16"/>
      <w:headerReference w:type="default" r:id="rId17"/>
      <w:footerReference w:type="default" r:id="rId18"/>
      <w:headerReference w:type="first" r:id="rId19"/>
      <w:pgSz w:w="11906" w:h="16838"/>
      <w:pgMar w:top="1418" w:right="1276" w:bottom="709"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2552D" w14:textId="77777777" w:rsidR="00832480" w:rsidRDefault="00832480">
      <w:pPr>
        <w:spacing w:after="0" w:line="240" w:lineRule="auto"/>
      </w:pPr>
      <w:r>
        <w:separator/>
      </w:r>
    </w:p>
  </w:endnote>
  <w:endnote w:type="continuationSeparator" w:id="0">
    <w:p w14:paraId="66618613" w14:textId="77777777" w:rsidR="00832480" w:rsidRDefault="00832480">
      <w:pPr>
        <w:spacing w:after="0" w:line="240" w:lineRule="auto"/>
      </w:pPr>
      <w:r>
        <w:continuationSeparator/>
      </w:r>
    </w:p>
  </w:endnote>
  <w:endnote w:type="continuationNotice" w:id="1">
    <w:p w14:paraId="24330362" w14:textId="77777777" w:rsidR="00832480" w:rsidRDefault="00832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altName w:val="Courier New"/>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613914"/>
      <w:docPartObj>
        <w:docPartGallery w:val="Page Numbers (Bottom of Page)"/>
        <w:docPartUnique/>
      </w:docPartObj>
    </w:sdtPr>
    <w:sdtEndPr>
      <w:rPr>
        <w:rFonts w:ascii="Times New Roman" w:hAnsi="Times New Roman"/>
        <w:noProof/>
      </w:rPr>
    </w:sdtEndPr>
    <w:sdtContent>
      <w:p w14:paraId="36AC74B8" w14:textId="77777777" w:rsidR="00970FCC" w:rsidRPr="00566C02" w:rsidRDefault="00970FCC" w:rsidP="00566C02">
        <w:pPr>
          <w:pStyle w:val="Footer"/>
          <w:jc w:val="center"/>
          <w:rPr>
            <w:rFonts w:ascii="Times New Roman" w:hAnsi="Times New Roman"/>
          </w:rPr>
        </w:pPr>
        <w:r w:rsidRPr="00566C02">
          <w:rPr>
            <w:rFonts w:ascii="Times New Roman" w:hAnsi="Times New Roman"/>
          </w:rPr>
          <w:fldChar w:fldCharType="begin"/>
        </w:r>
        <w:r w:rsidRPr="00566C02">
          <w:rPr>
            <w:rFonts w:ascii="Times New Roman" w:hAnsi="Times New Roman"/>
          </w:rPr>
          <w:instrText xml:space="preserve"> PAGE   \* MERGEFORMAT </w:instrText>
        </w:r>
        <w:r w:rsidRPr="00566C02">
          <w:rPr>
            <w:rFonts w:ascii="Times New Roman" w:hAnsi="Times New Roman"/>
          </w:rPr>
          <w:fldChar w:fldCharType="separate"/>
        </w:r>
        <w:r w:rsidR="008A12D0">
          <w:rPr>
            <w:rFonts w:ascii="Times New Roman" w:hAnsi="Times New Roman"/>
            <w:noProof/>
          </w:rPr>
          <w:t>2</w:t>
        </w:r>
        <w:r w:rsidRPr="00566C02">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E740A" w14:textId="77777777" w:rsidR="00832480" w:rsidRDefault="00832480">
      <w:pPr>
        <w:spacing w:after="0" w:line="240" w:lineRule="auto"/>
      </w:pPr>
      <w:r>
        <w:separator/>
      </w:r>
    </w:p>
  </w:footnote>
  <w:footnote w:type="continuationSeparator" w:id="0">
    <w:p w14:paraId="5445CF87" w14:textId="77777777" w:rsidR="00832480" w:rsidRDefault="00832480">
      <w:pPr>
        <w:spacing w:after="0" w:line="240" w:lineRule="auto"/>
      </w:pPr>
      <w:r>
        <w:continuationSeparator/>
      </w:r>
    </w:p>
  </w:footnote>
  <w:footnote w:type="continuationNotice" w:id="1">
    <w:p w14:paraId="05A3A11B" w14:textId="77777777" w:rsidR="00832480" w:rsidRDefault="00832480">
      <w:pPr>
        <w:spacing w:after="0" w:line="240" w:lineRule="auto"/>
      </w:pPr>
    </w:p>
  </w:footnote>
  <w:footnote w:id="2">
    <w:p w14:paraId="0CDEF2EC" w14:textId="77777777" w:rsidR="00DA6C0F" w:rsidRDefault="00DA6C0F">
      <w:pPr>
        <w:pStyle w:val="FootnoteText"/>
      </w:pPr>
      <w:r>
        <w:rPr>
          <w:rStyle w:val="FootnoteReference"/>
        </w:rPr>
        <w:footnoteRef/>
      </w:r>
      <w:r>
        <w:t xml:space="preserve"> </w:t>
      </w:r>
      <w:r w:rsidRPr="00DA6C0F">
        <w:rPr>
          <w:rFonts w:ascii="Times New Roman" w:hAnsi="Times New Roman"/>
          <w:szCs w:val="24"/>
        </w:rPr>
        <w:t xml:space="preserve">Further information on NESP is available at: </w:t>
      </w:r>
      <w:hyperlink r:id="rId1" w:history="1">
        <w:r w:rsidRPr="00DA6C0F">
          <w:rPr>
            <w:rStyle w:val="Hyperlink"/>
            <w:rFonts w:ascii="Times New Roman" w:hAnsi="Times New Roman"/>
            <w:szCs w:val="24"/>
          </w:rPr>
          <w:t>www.environment.gov.au/science/nesp</w:t>
        </w:r>
      </w:hyperlink>
      <w:r w:rsidR="00AC6D5A" w:rsidRPr="00AC6D5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737F8" w14:textId="53601C23" w:rsidR="00970FCC" w:rsidRDefault="008A12D0" w:rsidP="00E45765">
    <w:pPr>
      <w:pStyle w:val="Classification"/>
    </w:pPr>
    <w:r>
      <w:fldChar w:fldCharType="begin"/>
    </w:r>
    <w:r>
      <w:instrText xml:space="preserve"> DOCPROPERTY SecurityClassification \* MERGEFORMAT </w:instrText>
    </w:r>
    <w:r>
      <w:fldChar w:fldCharType="separate"/>
    </w:r>
    <w:r w:rsidR="00970FCC">
      <w:t xml:space="preserve">OFFICIAL  </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8B8CB" w14:textId="2924581D" w:rsidR="00970FCC" w:rsidRDefault="00970F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E8E0E" w14:textId="03544823" w:rsidR="00970FCC" w:rsidRDefault="00970F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E42298"/>
    <w:multiLevelType w:val="hybridMultilevel"/>
    <w:tmpl w:val="AEFEDC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87B6E98"/>
    <w:multiLevelType w:val="hybridMultilevel"/>
    <w:tmpl w:val="00262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745BC2"/>
    <w:multiLevelType w:val="multilevel"/>
    <w:tmpl w:val="E5E89F92"/>
    <w:numStyleLink w:val="BulletList"/>
  </w:abstractNum>
  <w:abstractNum w:abstractNumId="5" w15:restartNumberingAfterBreak="0">
    <w:nsid w:val="24F201A4"/>
    <w:multiLevelType w:val="hybridMultilevel"/>
    <w:tmpl w:val="20FA9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B25F26"/>
    <w:multiLevelType w:val="hybridMultilevel"/>
    <w:tmpl w:val="D930C9EA"/>
    <w:lvl w:ilvl="0" w:tplc="0C82128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C80173"/>
    <w:multiLevelType w:val="hybridMultilevel"/>
    <w:tmpl w:val="AA980FA0"/>
    <w:lvl w:ilvl="0" w:tplc="AC04BFC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913DB2"/>
    <w:multiLevelType w:val="hybridMultilevel"/>
    <w:tmpl w:val="33A24B1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66FD43D4"/>
    <w:multiLevelType w:val="hybridMultilevel"/>
    <w:tmpl w:val="B0787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6E06CB"/>
    <w:multiLevelType w:val="hybridMultilevel"/>
    <w:tmpl w:val="B9988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4E1556"/>
    <w:multiLevelType w:val="hybridMultilevel"/>
    <w:tmpl w:val="54F0C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7ABD6D98"/>
    <w:multiLevelType w:val="hybridMultilevel"/>
    <w:tmpl w:val="6B1C6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8F6E15"/>
    <w:multiLevelType w:val="hybridMultilevel"/>
    <w:tmpl w:val="F3C45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7"/>
  </w:num>
  <w:num w:numId="4">
    <w:abstractNumId w:val="6"/>
  </w:num>
  <w:num w:numId="5">
    <w:abstractNumId w:val="11"/>
  </w:num>
  <w:num w:numId="6">
    <w:abstractNumId w:val="4"/>
    <w:lvlOverride w:ilvl="0">
      <w:lvl w:ilvl="0">
        <w:start w:val="1"/>
        <w:numFmt w:val="bullet"/>
        <w:pStyle w:val="ListBullet"/>
        <w:lvlText w:val=""/>
        <w:lvlJc w:val="left"/>
        <w:pPr>
          <w:ind w:left="369" w:hanging="369"/>
        </w:pPr>
        <w:rPr>
          <w:rFonts w:ascii="Symbol" w:hAnsi="Symbol" w:hint="default"/>
          <w:color w:val="auto"/>
        </w:rPr>
      </w:lvl>
    </w:lvlOverride>
  </w:num>
  <w:num w:numId="7">
    <w:abstractNumId w:val="1"/>
  </w:num>
  <w:num w:numId="8">
    <w:abstractNumId w:val="12"/>
  </w:num>
  <w:num w:numId="9">
    <w:abstractNumId w:val="17"/>
  </w:num>
  <w:num w:numId="10">
    <w:abstractNumId w:val="10"/>
  </w:num>
  <w:num w:numId="11">
    <w:abstractNumId w:val="5"/>
  </w:num>
  <w:num w:numId="12">
    <w:abstractNumId w:val="2"/>
  </w:num>
  <w:num w:numId="13">
    <w:abstractNumId w:val="13"/>
  </w:num>
  <w:num w:numId="14">
    <w:abstractNumId w:val="3"/>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9"/>
  </w:num>
  <w:num w:numId="25">
    <w:abstractNumId w:val="6"/>
  </w:num>
  <w:num w:numId="26">
    <w:abstractNumId w:val="14"/>
  </w:num>
  <w:num w:numId="27">
    <w:abstractNumId w:val="16"/>
  </w:num>
  <w:num w:numId="28">
    <w:abstractNumId w:val="8"/>
  </w:num>
  <w:num w:numId="2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EB794A"/>
    <w:rsid w:val="00001897"/>
    <w:rsid w:val="00001DEF"/>
    <w:rsid w:val="00003ABF"/>
    <w:rsid w:val="0000435F"/>
    <w:rsid w:val="00004AEE"/>
    <w:rsid w:val="00004CF1"/>
    <w:rsid w:val="00004E9E"/>
    <w:rsid w:val="00005CAA"/>
    <w:rsid w:val="00005E1C"/>
    <w:rsid w:val="00007EDF"/>
    <w:rsid w:val="00010210"/>
    <w:rsid w:val="0001025A"/>
    <w:rsid w:val="00011235"/>
    <w:rsid w:val="0001151B"/>
    <w:rsid w:val="000126B0"/>
    <w:rsid w:val="00014060"/>
    <w:rsid w:val="00015ADA"/>
    <w:rsid w:val="0001602A"/>
    <w:rsid w:val="00016791"/>
    <w:rsid w:val="00017BB8"/>
    <w:rsid w:val="00017C60"/>
    <w:rsid w:val="00020A13"/>
    <w:rsid w:val="00020B15"/>
    <w:rsid w:val="00020C99"/>
    <w:rsid w:val="00021C35"/>
    <w:rsid w:val="00021D19"/>
    <w:rsid w:val="0002208E"/>
    <w:rsid w:val="0002313E"/>
    <w:rsid w:val="00023454"/>
    <w:rsid w:val="00024181"/>
    <w:rsid w:val="00024653"/>
    <w:rsid w:val="00025E78"/>
    <w:rsid w:val="000260F8"/>
    <w:rsid w:val="000269A1"/>
    <w:rsid w:val="0002707B"/>
    <w:rsid w:val="00031219"/>
    <w:rsid w:val="00032853"/>
    <w:rsid w:val="00033B6B"/>
    <w:rsid w:val="00033D26"/>
    <w:rsid w:val="00034720"/>
    <w:rsid w:val="000367BA"/>
    <w:rsid w:val="000374DA"/>
    <w:rsid w:val="000376A5"/>
    <w:rsid w:val="00042438"/>
    <w:rsid w:val="00043F6F"/>
    <w:rsid w:val="00046419"/>
    <w:rsid w:val="0005148E"/>
    <w:rsid w:val="000515D7"/>
    <w:rsid w:val="00051D39"/>
    <w:rsid w:val="0005270A"/>
    <w:rsid w:val="00052D4F"/>
    <w:rsid w:val="00054A46"/>
    <w:rsid w:val="00055C7C"/>
    <w:rsid w:val="00056AF0"/>
    <w:rsid w:val="000577FE"/>
    <w:rsid w:val="000578C1"/>
    <w:rsid w:val="00057AF9"/>
    <w:rsid w:val="00057B89"/>
    <w:rsid w:val="00060818"/>
    <w:rsid w:val="00060C26"/>
    <w:rsid w:val="00060E61"/>
    <w:rsid w:val="00062AE7"/>
    <w:rsid w:val="0006348E"/>
    <w:rsid w:val="00063AF2"/>
    <w:rsid w:val="000642C0"/>
    <w:rsid w:val="0006622F"/>
    <w:rsid w:val="00066D20"/>
    <w:rsid w:val="000671E8"/>
    <w:rsid w:val="00071455"/>
    <w:rsid w:val="00071D10"/>
    <w:rsid w:val="00073EE9"/>
    <w:rsid w:val="00073F9D"/>
    <w:rsid w:val="000759E5"/>
    <w:rsid w:val="00075F48"/>
    <w:rsid w:val="000761F2"/>
    <w:rsid w:val="00077FF8"/>
    <w:rsid w:val="00080A16"/>
    <w:rsid w:val="00080A47"/>
    <w:rsid w:val="00082702"/>
    <w:rsid w:val="00082F87"/>
    <w:rsid w:val="0008410F"/>
    <w:rsid w:val="00084AC6"/>
    <w:rsid w:val="00085C49"/>
    <w:rsid w:val="00086BE2"/>
    <w:rsid w:val="0008729A"/>
    <w:rsid w:val="00091608"/>
    <w:rsid w:val="00091AFB"/>
    <w:rsid w:val="0009235E"/>
    <w:rsid w:val="0009257B"/>
    <w:rsid w:val="0009307E"/>
    <w:rsid w:val="0009333C"/>
    <w:rsid w:val="000962E7"/>
    <w:rsid w:val="0009704F"/>
    <w:rsid w:val="00097B2B"/>
    <w:rsid w:val="000A0F11"/>
    <w:rsid w:val="000A125A"/>
    <w:rsid w:val="000A40F3"/>
    <w:rsid w:val="000A4526"/>
    <w:rsid w:val="000A5046"/>
    <w:rsid w:val="000A57CD"/>
    <w:rsid w:val="000A5C1D"/>
    <w:rsid w:val="000A5E59"/>
    <w:rsid w:val="000A7F7B"/>
    <w:rsid w:val="000B1B14"/>
    <w:rsid w:val="000B21F5"/>
    <w:rsid w:val="000B3758"/>
    <w:rsid w:val="000B3AE5"/>
    <w:rsid w:val="000B4344"/>
    <w:rsid w:val="000B460E"/>
    <w:rsid w:val="000B5E7C"/>
    <w:rsid w:val="000B691F"/>
    <w:rsid w:val="000B7681"/>
    <w:rsid w:val="000B7B42"/>
    <w:rsid w:val="000C02B7"/>
    <w:rsid w:val="000C04A5"/>
    <w:rsid w:val="000C0739"/>
    <w:rsid w:val="000C3194"/>
    <w:rsid w:val="000C3482"/>
    <w:rsid w:val="000C3AC2"/>
    <w:rsid w:val="000C3DE0"/>
    <w:rsid w:val="000C5342"/>
    <w:rsid w:val="000C5DFC"/>
    <w:rsid w:val="000C61EE"/>
    <w:rsid w:val="000C63ED"/>
    <w:rsid w:val="000C706A"/>
    <w:rsid w:val="000D0493"/>
    <w:rsid w:val="000D1646"/>
    <w:rsid w:val="000D24A6"/>
    <w:rsid w:val="000D24BA"/>
    <w:rsid w:val="000D27EC"/>
    <w:rsid w:val="000D2887"/>
    <w:rsid w:val="000D345D"/>
    <w:rsid w:val="000D35F3"/>
    <w:rsid w:val="000D61D0"/>
    <w:rsid w:val="000D635F"/>
    <w:rsid w:val="000D6410"/>
    <w:rsid w:val="000D6BFD"/>
    <w:rsid w:val="000D6D63"/>
    <w:rsid w:val="000D7384"/>
    <w:rsid w:val="000D76CE"/>
    <w:rsid w:val="000E0081"/>
    <w:rsid w:val="000E07CF"/>
    <w:rsid w:val="000E1E43"/>
    <w:rsid w:val="000E3E15"/>
    <w:rsid w:val="000E3FC7"/>
    <w:rsid w:val="000E6BA7"/>
    <w:rsid w:val="000F24AC"/>
    <w:rsid w:val="000F508E"/>
    <w:rsid w:val="000F53EF"/>
    <w:rsid w:val="000F670E"/>
    <w:rsid w:val="000F75CE"/>
    <w:rsid w:val="0010006C"/>
    <w:rsid w:val="0010053E"/>
    <w:rsid w:val="00103B78"/>
    <w:rsid w:val="0010543C"/>
    <w:rsid w:val="001056C9"/>
    <w:rsid w:val="00106A57"/>
    <w:rsid w:val="001115DC"/>
    <w:rsid w:val="00112F9D"/>
    <w:rsid w:val="001137FA"/>
    <w:rsid w:val="00113FBE"/>
    <w:rsid w:val="0011498E"/>
    <w:rsid w:val="00116A65"/>
    <w:rsid w:val="00117A45"/>
    <w:rsid w:val="00117C9B"/>
    <w:rsid w:val="00120A69"/>
    <w:rsid w:val="00120FE7"/>
    <w:rsid w:val="001219EE"/>
    <w:rsid w:val="001224AE"/>
    <w:rsid w:val="00123231"/>
    <w:rsid w:val="00125881"/>
    <w:rsid w:val="00125D3B"/>
    <w:rsid w:val="00125DA5"/>
    <w:rsid w:val="001265AF"/>
    <w:rsid w:val="00132B3F"/>
    <w:rsid w:val="001337D4"/>
    <w:rsid w:val="0013458A"/>
    <w:rsid w:val="00136CC0"/>
    <w:rsid w:val="00137236"/>
    <w:rsid w:val="001375AA"/>
    <w:rsid w:val="001412C0"/>
    <w:rsid w:val="00142B4A"/>
    <w:rsid w:val="00143480"/>
    <w:rsid w:val="00143E34"/>
    <w:rsid w:val="001444BC"/>
    <w:rsid w:val="00146D50"/>
    <w:rsid w:val="00147C12"/>
    <w:rsid w:val="00150655"/>
    <w:rsid w:val="001508BF"/>
    <w:rsid w:val="001527A1"/>
    <w:rsid w:val="00152C1F"/>
    <w:rsid w:val="001530DC"/>
    <w:rsid w:val="00154989"/>
    <w:rsid w:val="0015523A"/>
    <w:rsid w:val="00155A9F"/>
    <w:rsid w:val="00156032"/>
    <w:rsid w:val="00157205"/>
    <w:rsid w:val="0015731A"/>
    <w:rsid w:val="00160262"/>
    <w:rsid w:val="001607D4"/>
    <w:rsid w:val="001610E4"/>
    <w:rsid w:val="00161355"/>
    <w:rsid w:val="00163D04"/>
    <w:rsid w:val="00164706"/>
    <w:rsid w:val="00164727"/>
    <w:rsid w:val="00165174"/>
    <w:rsid w:val="00165470"/>
    <w:rsid w:val="0016780A"/>
    <w:rsid w:val="00170C8F"/>
    <w:rsid w:val="00172346"/>
    <w:rsid w:val="00173DDD"/>
    <w:rsid w:val="00173EBF"/>
    <w:rsid w:val="0017593F"/>
    <w:rsid w:val="00177486"/>
    <w:rsid w:val="001800DC"/>
    <w:rsid w:val="0018112F"/>
    <w:rsid w:val="0018207C"/>
    <w:rsid w:val="0018253C"/>
    <w:rsid w:val="00182625"/>
    <w:rsid w:val="00183313"/>
    <w:rsid w:val="001839A0"/>
    <w:rsid w:val="001842A2"/>
    <w:rsid w:val="0018654F"/>
    <w:rsid w:val="00187FA8"/>
    <w:rsid w:val="0019168F"/>
    <w:rsid w:val="00191C5D"/>
    <w:rsid w:val="0019203F"/>
    <w:rsid w:val="00192DAD"/>
    <w:rsid w:val="00192F5E"/>
    <w:rsid w:val="001934F0"/>
    <w:rsid w:val="00195039"/>
    <w:rsid w:val="0019528B"/>
    <w:rsid w:val="00197772"/>
    <w:rsid w:val="00197E6E"/>
    <w:rsid w:val="001A0C3F"/>
    <w:rsid w:val="001A12BF"/>
    <w:rsid w:val="001A3E69"/>
    <w:rsid w:val="001A4CC9"/>
    <w:rsid w:val="001A51C8"/>
    <w:rsid w:val="001A76BB"/>
    <w:rsid w:val="001B22C1"/>
    <w:rsid w:val="001B24AD"/>
    <w:rsid w:val="001B498C"/>
    <w:rsid w:val="001B4CA8"/>
    <w:rsid w:val="001B5078"/>
    <w:rsid w:val="001B582C"/>
    <w:rsid w:val="001B6413"/>
    <w:rsid w:val="001B6ABF"/>
    <w:rsid w:val="001B6EFF"/>
    <w:rsid w:val="001C019C"/>
    <w:rsid w:val="001C01E6"/>
    <w:rsid w:val="001C0586"/>
    <w:rsid w:val="001C06DB"/>
    <w:rsid w:val="001C1D95"/>
    <w:rsid w:val="001C2668"/>
    <w:rsid w:val="001C290B"/>
    <w:rsid w:val="001C2F52"/>
    <w:rsid w:val="001C4F3D"/>
    <w:rsid w:val="001C562D"/>
    <w:rsid w:val="001C56ED"/>
    <w:rsid w:val="001C5D9F"/>
    <w:rsid w:val="001D0A0E"/>
    <w:rsid w:val="001D0CDC"/>
    <w:rsid w:val="001D1D82"/>
    <w:rsid w:val="001D46D6"/>
    <w:rsid w:val="001D759D"/>
    <w:rsid w:val="001D79CA"/>
    <w:rsid w:val="001E012C"/>
    <w:rsid w:val="001E0274"/>
    <w:rsid w:val="001E03A9"/>
    <w:rsid w:val="001E1182"/>
    <w:rsid w:val="001E1333"/>
    <w:rsid w:val="001E1CE4"/>
    <w:rsid w:val="001E1DF5"/>
    <w:rsid w:val="001E1F09"/>
    <w:rsid w:val="001E25B3"/>
    <w:rsid w:val="001E39D3"/>
    <w:rsid w:val="001E47BB"/>
    <w:rsid w:val="001E4899"/>
    <w:rsid w:val="001E6616"/>
    <w:rsid w:val="001E79C3"/>
    <w:rsid w:val="001E7D61"/>
    <w:rsid w:val="001E7FCB"/>
    <w:rsid w:val="001F03CA"/>
    <w:rsid w:val="001F13E7"/>
    <w:rsid w:val="001F25B1"/>
    <w:rsid w:val="001F2E9E"/>
    <w:rsid w:val="001F3192"/>
    <w:rsid w:val="001F4431"/>
    <w:rsid w:val="001F59B6"/>
    <w:rsid w:val="001F6435"/>
    <w:rsid w:val="001F7FBD"/>
    <w:rsid w:val="00200091"/>
    <w:rsid w:val="00200D74"/>
    <w:rsid w:val="00202C90"/>
    <w:rsid w:val="00204CFB"/>
    <w:rsid w:val="00206D73"/>
    <w:rsid w:val="00207A9B"/>
    <w:rsid w:val="00210648"/>
    <w:rsid w:val="002118ED"/>
    <w:rsid w:val="002128D2"/>
    <w:rsid w:val="00213DE8"/>
    <w:rsid w:val="002145A2"/>
    <w:rsid w:val="00214B4E"/>
    <w:rsid w:val="00214D9E"/>
    <w:rsid w:val="00215BC7"/>
    <w:rsid w:val="00215C10"/>
    <w:rsid w:val="00216118"/>
    <w:rsid w:val="00216D38"/>
    <w:rsid w:val="00216FAB"/>
    <w:rsid w:val="002177F4"/>
    <w:rsid w:val="002200C0"/>
    <w:rsid w:val="002209AB"/>
    <w:rsid w:val="00221B9C"/>
    <w:rsid w:val="00222F41"/>
    <w:rsid w:val="00223042"/>
    <w:rsid w:val="0022474F"/>
    <w:rsid w:val="00224935"/>
    <w:rsid w:val="002251E3"/>
    <w:rsid w:val="00226019"/>
    <w:rsid w:val="00226037"/>
    <w:rsid w:val="00226F5F"/>
    <w:rsid w:val="00227A95"/>
    <w:rsid w:val="00231397"/>
    <w:rsid w:val="0023239A"/>
    <w:rsid w:val="002323C7"/>
    <w:rsid w:val="00233DA1"/>
    <w:rsid w:val="00234263"/>
    <w:rsid w:val="00234753"/>
    <w:rsid w:val="00235B08"/>
    <w:rsid w:val="002375F6"/>
    <w:rsid w:val="00240458"/>
    <w:rsid w:val="00242548"/>
    <w:rsid w:val="00243759"/>
    <w:rsid w:val="00244065"/>
    <w:rsid w:val="0024450C"/>
    <w:rsid w:val="0024559D"/>
    <w:rsid w:val="002471DB"/>
    <w:rsid w:val="002473FC"/>
    <w:rsid w:val="0024757F"/>
    <w:rsid w:val="0025060F"/>
    <w:rsid w:val="00252E3C"/>
    <w:rsid w:val="002530B1"/>
    <w:rsid w:val="00254B02"/>
    <w:rsid w:val="00254EA2"/>
    <w:rsid w:val="00255DC6"/>
    <w:rsid w:val="0025601C"/>
    <w:rsid w:val="002613C9"/>
    <w:rsid w:val="00262198"/>
    <w:rsid w:val="002622F2"/>
    <w:rsid w:val="00264BCC"/>
    <w:rsid w:val="00264F72"/>
    <w:rsid w:val="00265A6C"/>
    <w:rsid w:val="00266AE7"/>
    <w:rsid w:val="002678F4"/>
    <w:rsid w:val="00270791"/>
    <w:rsid w:val="0027116D"/>
    <w:rsid w:val="00272148"/>
    <w:rsid w:val="00272388"/>
    <w:rsid w:val="00274751"/>
    <w:rsid w:val="00274920"/>
    <w:rsid w:val="00275890"/>
    <w:rsid w:val="00277223"/>
    <w:rsid w:val="00280C0C"/>
    <w:rsid w:val="00281F57"/>
    <w:rsid w:val="00282B93"/>
    <w:rsid w:val="00284877"/>
    <w:rsid w:val="00285980"/>
    <w:rsid w:val="00285F1B"/>
    <w:rsid w:val="002876EC"/>
    <w:rsid w:val="00290121"/>
    <w:rsid w:val="00292B81"/>
    <w:rsid w:val="002949F4"/>
    <w:rsid w:val="00294C7C"/>
    <w:rsid w:val="00294D6B"/>
    <w:rsid w:val="0029667D"/>
    <w:rsid w:val="00296D1F"/>
    <w:rsid w:val="00297AA4"/>
    <w:rsid w:val="002A0D2B"/>
    <w:rsid w:val="002A0F0F"/>
    <w:rsid w:val="002A11A4"/>
    <w:rsid w:val="002A1FE8"/>
    <w:rsid w:val="002A2830"/>
    <w:rsid w:val="002A37CB"/>
    <w:rsid w:val="002A4EF8"/>
    <w:rsid w:val="002A54C5"/>
    <w:rsid w:val="002A59F1"/>
    <w:rsid w:val="002A7A6F"/>
    <w:rsid w:val="002B111C"/>
    <w:rsid w:val="002B18AE"/>
    <w:rsid w:val="002B1E31"/>
    <w:rsid w:val="002B2437"/>
    <w:rsid w:val="002B27BE"/>
    <w:rsid w:val="002B285D"/>
    <w:rsid w:val="002B2E26"/>
    <w:rsid w:val="002B3278"/>
    <w:rsid w:val="002B3674"/>
    <w:rsid w:val="002B5C3C"/>
    <w:rsid w:val="002C1070"/>
    <w:rsid w:val="002C1C93"/>
    <w:rsid w:val="002C292B"/>
    <w:rsid w:val="002C2FB1"/>
    <w:rsid w:val="002C5066"/>
    <w:rsid w:val="002C6B0A"/>
    <w:rsid w:val="002D022E"/>
    <w:rsid w:val="002D10C1"/>
    <w:rsid w:val="002D195F"/>
    <w:rsid w:val="002D419A"/>
    <w:rsid w:val="002D45D8"/>
    <w:rsid w:val="002D4674"/>
    <w:rsid w:val="002D4AAC"/>
    <w:rsid w:val="002D4D56"/>
    <w:rsid w:val="002D54B6"/>
    <w:rsid w:val="002D62D2"/>
    <w:rsid w:val="002D72B1"/>
    <w:rsid w:val="002E278B"/>
    <w:rsid w:val="002E2F8C"/>
    <w:rsid w:val="002E3BAF"/>
    <w:rsid w:val="002E43A0"/>
    <w:rsid w:val="002E4D0D"/>
    <w:rsid w:val="002E5D24"/>
    <w:rsid w:val="002E7EB0"/>
    <w:rsid w:val="002F02F9"/>
    <w:rsid w:val="002F045A"/>
    <w:rsid w:val="002F131D"/>
    <w:rsid w:val="002F18F8"/>
    <w:rsid w:val="002F1E19"/>
    <w:rsid w:val="002F2758"/>
    <w:rsid w:val="002F34C7"/>
    <w:rsid w:val="002F4064"/>
    <w:rsid w:val="002F50F9"/>
    <w:rsid w:val="002F7877"/>
    <w:rsid w:val="0030039D"/>
    <w:rsid w:val="00300842"/>
    <w:rsid w:val="0030171F"/>
    <w:rsid w:val="003021A8"/>
    <w:rsid w:val="00302920"/>
    <w:rsid w:val="00302A58"/>
    <w:rsid w:val="00302B2F"/>
    <w:rsid w:val="00302DFD"/>
    <w:rsid w:val="0030307A"/>
    <w:rsid w:val="0030326F"/>
    <w:rsid w:val="00303601"/>
    <w:rsid w:val="00303F90"/>
    <w:rsid w:val="00304158"/>
    <w:rsid w:val="00304420"/>
    <w:rsid w:val="00304541"/>
    <w:rsid w:val="00304D13"/>
    <w:rsid w:val="00304EF2"/>
    <w:rsid w:val="00305D68"/>
    <w:rsid w:val="00307BAE"/>
    <w:rsid w:val="00310701"/>
    <w:rsid w:val="00315980"/>
    <w:rsid w:val="00316F7F"/>
    <w:rsid w:val="00320DFB"/>
    <w:rsid w:val="003218E8"/>
    <w:rsid w:val="00322453"/>
    <w:rsid w:val="00330161"/>
    <w:rsid w:val="0033017C"/>
    <w:rsid w:val="00330A0B"/>
    <w:rsid w:val="00330DCE"/>
    <w:rsid w:val="003315A9"/>
    <w:rsid w:val="00331E11"/>
    <w:rsid w:val="0033289B"/>
    <w:rsid w:val="003344DA"/>
    <w:rsid w:val="00334761"/>
    <w:rsid w:val="00334CEF"/>
    <w:rsid w:val="00335020"/>
    <w:rsid w:val="00335A95"/>
    <w:rsid w:val="00335B5F"/>
    <w:rsid w:val="003364B5"/>
    <w:rsid w:val="00337BED"/>
    <w:rsid w:val="0034147F"/>
    <w:rsid w:val="00341DCD"/>
    <w:rsid w:val="0034290D"/>
    <w:rsid w:val="00343464"/>
    <w:rsid w:val="003434AF"/>
    <w:rsid w:val="003444F2"/>
    <w:rsid w:val="00344897"/>
    <w:rsid w:val="003448DC"/>
    <w:rsid w:val="00344B05"/>
    <w:rsid w:val="0034563E"/>
    <w:rsid w:val="003465DA"/>
    <w:rsid w:val="00350758"/>
    <w:rsid w:val="003518D6"/>
    <w:rsid w:val="00351A26"/>
    <w:rsid w:val="00351E50"/>
    <w:rsid w:val="003532F4"/>
    <w:rsid w:val="0035460C"/>
    <w:rsid w:val="0035504D"/>
    <w:rsid w:val="003554B8"/>
    <w:rsid w:val="003556BD"/>
    <w:rsid w:val="00356369"/>
    <w:rsid w:val="00361401"/>
    <w:rsid w:val="00362288"/>
    <w:rsid w:val="0036368E"/>
    <w:rsid w:val="00363778"/>
    <w:rsid w:val="0036432B"/>
    <w:rsid w:val="003645B1"/>
    <w:rsid w:val="0036463A"/>
    <w:rsid w:val="00364FBE"/>
    <w:rsid w:val="00365147"/>
    <w:rsid w:val="0037016E"/>
    <w:rsid w:val="00371DAC"/>
    <w:rsid w:val="00372453"/>
    <w:rsid w:val="003727B1"/>
    <w:rsid w:val="00372908"/>
    <w:rsid w:val="00375AD0"/>
    <w:rsid w:val="00376EE2"/>
    <w:rsid w:val="00377900"/>
    <w:rsid w:val="00380022"/>
    <w:rsid w:val="00381462"/>
    <w:rsid w:val="00383020"/>
    <w:rsid w:val="00386229"/>
    <w:rsid w:val="00386964"/>
    <w:rsid w:val="003869D5"/>
    <w:rsid w:val="00386A62"/>
    <w:rsid w:val="00391BFD"/>
    <w:rsid w:val="00391FEC"/>
    <w:rsid w:val="00393A16"/>
    <w:rsid w:val="003950C0"/>
    <w:rsid w:val="003968BA"/>
    <w:rsid w:val="00396D6E"/>
    <w:rsid w:val="00397426"/>
    <w:rsid w:val="003975FD"/>
    <w:rsid w:val="00397B43"/>
    <w:rsid w:val="003A08C6"/>
    <w:rsid w:val="003A09C0"/>
    <w:rsid w:val="003A0B6B"/>
    <w:rsid w:val="003A0F88"/>
    <w:rsid w:val="003A1AA1"/>
    <w:rsid w:val="003A23AB"/>
    <w:rsid w:val="003A34B8"/>
    <w:rsid w:val="003A393F"/>
    <w:rsid w:val="003A4FEB"/>
    <w:rsid w:val="003A5F54"/>
    <w:rsid w:val="003A60D9"/>
    <w:rsid w:val="003A7060"/>
    <w:rsid w:val="003B04D4"/>
    <w:rsid w:val="003B06E7"/>
    <w:rsid w:val="003B1D86"/>
    <w:rsid w:val="003B2926"/>
    <w:rsid w:val="003B3F34"/>
    <w:rsid w:val="003B6068"/>
    <w:rsid w:val="003B60CC"/>
    <w:rsid w:val="003C0252"/>
    <w:rsid w:val="003C20ED"/>
    <w:rsid w:val="003C2443"/>
    <w:rsid w:val="003C5684"/>
    <w:rsid w:val="003C5DA3"/>
    <w:rsid w:val="003C6B84"/>
    <w:rsid w:val="003C6E92"/>
    <w:rsid w:val="003C6F62"/>
    <w:rsid w:val="003D07E5"/>
    <w:rsid w:val="003D3134"/>
    <w:rsid w:val="003D4BCD"/>
    <w:rsid w:val="003D5140"/>
    <w:rsid w:val="003D5163"/>
    <w:rsid w:val="003D592D"/>
    <w:rsid w:val="003D5EAA"/>
    <w:rsid w:val="003D60FC"/>
    <w:rsid w:val="003D6A41"/>
    <w:rsid w:val="003D78C4"/>
    <w:rsid w:val="003D7E47"/>
    <w:rsid w:val="003E01DE"/>
    <w:rsid w:val="003E191E"/>
    <w:rsid w:val="003E1A7A"/>
    <w:rsid w:val="003E2100"/>
    <w:rsid w:val="003E3AA8"/>
    <w:rsid w:val="003E3AF3"/>
    <w:rsid w:val="003E3F65"/>
    <w:rsid w:val="003E4DCE"/>
    <w:rsid w:val="003F004A"/>
    <w:rsid w:val="003F02E7"/>
    <w:rsid w:val="003F246F"/>
    <w:rsid w:val="003F28E3"/>
    <w:rsid w:val="003F2B9B"/>
    <w:rsid w:val="003F31F2"/>
    <w:rsid w:val="003F37EA"/>
    <w:rsid w:val="003F3925"/>
    <w:rsid w:val="003F6F5B"/>
    <w:rsid w:val="003F7FED"/>
    <w:rsid w:val="00400DD3"/>
    <w:rsid w:val="004019B2"/>
    <w:rsid w:val="0040342D"/>
    <w:rsid w:val="00403540"/>
    <w:rsid w:val="00403DF5"/>
    <w:rsid w:val="00405E75"/>
    <w:rsid w:val="0041192D"/>
    <w:rsid w:val="00412C09"/>
    <w:rsid w:val="00413740"/>
    <w:rsid w:val="00413D8E"/>
    <w:rsid w:val="00413EE1"/>
    <w:rsid w:val="00416246"/>
    <w:rsid w:val="00416D15"/>
    <w:rsid w:val="004170D4"/>
    <w:rsid w:val="0041759B"/>
    <w:rsid w:val="00420465"/>
    <w:rsid w:val="00420B76"/>
    <w:rsid w:val="0042128E"/>
    <w:rsid w:val="00421BBB"/>
    <w:rsid w:val="00421FEC"/>
    <w:rsid w:val="00424530"/>
    <w:rsid w:val="00425F20"/>
    <w:rsid w:val="00426703"/>
    <w:rsid w:val="004274F1"/>
    <w:rsid w:val="00430252"/>
    <w:rsid w:val="004321F9"/>
    <w:rsid w:val="00432B60"/>
    <w:rsid w:val="00432FC0"/>
    <w:rsid w:val="004341DD"/>
    <w:rsid w:val="00434A49"/>
    <w:rsid w:val="004350C0"/>
    <w:rsid w:val="00435CD2"/>
    <w:rsid w:val="00436A3F"/>
    <w:rsid w:val="00436E9A"/>
    <w:rsid w:val="0043734F"/>
    <w:rsid w:val="00440698"/>
    <w:rsid w:val="00441955"/>
    <w:rsid w:val="00441FEA"/>
    <w:rsid w:val="00442262"/>
    <w:rsid w:val="00442FD7"/>
    <w:rsid w:val="00444355"/>
    <w:rsid w:val="0044547A"/>
    <w:rsid w:val="00445D63"/>
    <w:rsid w:val="00446303"/>
    <w:rsid w:val="00446709"/>
    <w:rsid w:val="00446C99"/>
    <w:rsid w:val="00447294"/>
    <w:rsid w:val="00452979"/>
    <w:rsid w:val="00452AEB"/>
    <w:rsid w:val="00453579"/>
    <w:rsid w:val="004540E2"/>
    <w:rsid w:val="00454E11"/>
    <w:rsid w:val="00455A78"/>
    <w:rsid w:val="00455FA6"/>
    <w:rsid w:val="004564B4"/>
    <w:rsid w:val="00456538"/>
    <w:rsid w:val="004569EA"/>
    <w:rsid w:val="0045776A"/>
    <w:rsid w:val="0046116B"/>
    <w:rsid w:val="00461343"/>
    <w:rsid w:val="0046173C"/>
    <w:rsid w:val="004648FB"/>
    <w:rsid w:val="004649FD"/>
    <w:rsid w:val="00464F0B"/>
    <w:rsid w:val="004664FE"/>
    <w:rsid w:val="004712A5"/>
    <w:rsid w:val="004718C7"/>
    <w:rsid w:val="00471AD1"/>
    <w:rsid w:val="0047266F"/>
    <w:rsid w:val="004730C8"/>
    <w:rsid w:val="0047390B"/>
    <w:rsid w:val="004744E5"/>
    <w:rsid w:val="00476D6B"/>
    <w:rsid w:val="00481EAE"/>
    <w:rsid w:val="00482247"/>
    <w:rsid w:val="004839B7"/>
    <w:rsid w:val="004850A0"/>
    <w:rsid w:val="00485FF0"/>
    <w:rsid w:val="00486224"/>
    <w:rsid w:val="004862AA"/>
    <w:rsid w:val="00486913"/>
    <w:rsid w:val="00486ABC"/>
    <w:rsid w:val="00486BAA"/>
    <w:rsid w:val="004871DC"/>
    <w:rsid w:val="00490858"/>
    <w:rsid w:val="00491266"/>
    <w:rsid w:val="00491DCE"/>
    <w:rsid w:val="00492C16"/>
    <w:rsid w:val="00492E97"/>
    <w:rsid w:val="00494692"/>
    <w:rsid w:val="00496599"/>
    <w:rsid w:val="00497B47"/>
    <w:rsid w:val="004A0678"/>
    <w:rsid w:val="004A0C35"/>
    <w:rsid w:val="004A25FA"/>
    <w:rsid w:val="004A2B3D"/>
    <w:rsid w:val="004A2F4B"/>
    <w:rsid w:val="004A386D"/>
    <w:rsid w:val="004A416C"/>
    <w:rsid w:val="004A4393"/>
    <w:rsid w:val="004A48A3"/>
    <w:rsid w:val="004A69DC"/>
    <w:rsid w:val="004A7014"/>
    <w:rsid w:val="004B0D92"/>
    <w:rsid w:val="004B0EC0"/>
    <w:rsid w:val="004B4500"/>
    <w:rsid w:val="004B5C04"/>
    <w:rsid w:val="004B66F1"/>
    <w:rsid w:val="004B67E6"/>
    <w:rsid w:val="004B6C44"/>
    <w:rsid w:val="004C1141"/>
    <w:rsid w:val="004C1823"/>
    <w:rsid w:val="004C1983"/>
    <w:rsid w:val="004C31FA"/>
    <w:rsid w:val="004C3EA0"/>
    <w:rsid w:val="004C5019"/>
    <w:rsid w:val="004C518E"/>
    <w:rsid w:val="004D1F2A"/>
    <w:rsid w:val="004D42FC"/>
    <w:rsid w:val="004D4BA4"/>
    <w:rsid w:val="004D790E"/>
    <w:rsid w:val="004E1697"/>
    <w:rsid w:val="004E292B"/>
    <w:rsid w:val="004E52E4"/>
    <w:rsid w:val="004E6674"/>
    <w:rsid w:val="004F08E3"/>
    <w:rsid w:val="004F10CD"/>
    <w:rsid w:val="004F28C9"/>
    <w:rsid w:val="004F2CE2"/>
    <w:rsid w:val="004F2DA1"/>
    <w:rsid w:val="004F30F7"/>
    <w:rsid w:val="004F3E7B"/>
    <w:rsid w:val="004F4DB6"/>
    <w:rsid w:val="004F60AC"/>
    <w:rsid w:val="004F7169"/>
    <w:rsid w:val="004F71DE"/>
    <w:rsid w:val="005004AC"/>
    <w:rsid w:val="00500D66"/>
    <w:rsid w:val="00500FDD"/>
    <w:rsid w:val="00501360"/>
    <w:rsid w:val="00501CBC"/>
    <w:rsid w:val="005028B6"/>
    <w:rsid w:val="00504219"/>
    <w:rsid w:val="005047E8"/>
    <w:rsid w:val="00505941"/>
    <w:rsid w:val="00507852"/>
    <w:rsid w:val="00512C8F"/>
    <w:rsid w:val="00514C8E"/>
    <w:rsid w:val="0051581E"/>
    <w:rsid w:val="005166B2"/>
    <w:rsid w:val="00517EC6"/>
    <w:rsid w:val="00521E4A"/>
    <w:rsid w:val="00522325"/>
    <w:rsid w:val="005241A5"/>
    <w:rsid w:val="00525838"/>
    <w:rsid w:val="0052681E"/>
    <w:rsid w:val="00527851"/>
    <w:rsid w:val="00530D24"/>
    <w:rsid w:val="0053127C"/>
    <w:rsid w:val="00531DBF"/>
    <w:rsid w:val="00533433"/>
    <w:rsid w:val="00533A2D"/>
    <w:rsid w:val="00535BF4"/>
    <w:rsid w:val="00536025"/>
    <w:rsid w:val="005402FF"/>
    <w:rsid w:val="005417D0"/>
    <w:rsid w:val="0054343E"/>
    <w:rsid w:val="00544033"/>
    <w:rsid w:val="00545759"/>
    <w:rsid w:val="00545BE0"/>
    <w:rsid w:val="00550B17"/>
    <w:rsid w:val="00551E4D"/>
    <w:rsid w:val="00552F1D"/>
    <w:rsid w:val="00553926"/>
    <w:rsid w:val="00553BD8"/>
    <w:rsid w:val="00557E06"/>
    <w:rsid w:val="00560FC5"/>
    <w:rsid w:val="0056142F"/>
    <w:rsid w:val="00562E3D"/>
    <w:rsid w:val="00562E85"/>
    <w:rsid w:val="0056332F"/>
    <w:rsid w:val="005639F8"/>
    <w:rsid w:val="00564B00"/>
    <w:rsid w:val="00566C02"/>
    <w:rsid w:val="00570C52"/>
    <w:rsid w:val="00571925"/>
    <w:rsid w:val="00571CBB"/>
    <w:rsid w:val="0057305E"/>
    <w:rsid w:val="00573EDD"/>
    <w:rsid w:val="005750DA"/>
    <w:rsid w:val="00576720"/>
    <w:rsid w:val="005804BD"/>
    <w:rsid w:val="00581282"/>
    <w:rsid w:val="00581C39"/>
    <w:rsid w:val="00584110"/>
    <w:rsid w:val="00585198"/>
    <w:rsid w:val="0058663A"/>
    <w:rsid w:val="00586CB3"/>
    <w:rsid w:val="005873E5"/>
    <w:rsid w:val="00587ACA"/>
    <w:rsid w:val="00587F73"/>
    <w:rsid w:val="005903B6"/>
    <w:rsid w:val="00590754"/>
    <w:rsid w:val="00590EEB"/>
    <w:rsid w:val="005931E7"/>
    <w:rsid w:val="0059333F"/>
    <w:rsid w:val="005940A9"/>
    <w:rsid w:val="00595FA8"/>
    <w:rsid w:val="00596673"/>
    <w:rsid w:val="005A0247"/>
    <w:rsid w:val="005A033A"/>
    <w:rsid w:val="005A08F6"/>
    <w:rsid w:val="005A2522"/>
    <w:rsid w:val="005A29B6"/>
    <w:rsid w:val="005A5212"/>
    <w:rsid w:val="005A6AAC"/>
    <w:rsid w:val="005A7A0F"/>
    <w:rsid w:val="005A7EAE"/>
    <w:rsid w:val="005B0610"/>
    <w:rsid w:val="005B07C3"/>
    <w:rsid w:val="005B13A1"/>
    <w:rsid w:val="005B140D"/>
    <w:rsid w:val="005B158F"/>
    <w:rsid w:val="005B25C9"/>
    <w:rsid w:val="005B2B64"/>
    <w:rsid w:val="005B3EA3"/>
    <w:rsid w:val="005B4B5E"/>
    <w:rsid w:val="005B67D6"/>
    <w:rsid w:val="005B753F"/>
    <w:rsid w:val="005C06B4"/>
    <w:rsid w:val="005C08DC"/>
    <w:rsid w:val="005C1FEA"/>
    <w:rsid w:val="005C2672"/>
    <w:rsid w:val="005C3495"/>
    <w:rsid w:val="005C3EDC"/>
    <w:rsid w:val="005C5763"/>
    <w:rsid w:val="005C5D58"/>
    <w:rsid w:val="005C653C"/>
    <w:rsid w:val="005C6E96"/>
    <w:rsid w:val="005D7896"/>
    <w:rsid w:val="005D7C4A"/>
    <w:rsid w:val="005E18DF"/>
    <w:rsid w:val="005E2C46"/>
    <w:rsid w:val="005E31DD"/>
    <w:rsid w:val="005E335A"/>
    <w:rsid w:val="005E3DFC"/>
    <w:rsid w:val="005E4326"/>
    <w:rsid w:val="005E436A"/>
    <w:rsid w:val="005E4F4F"/>
    <w:rsid w:val="005E5D52"/>
    <w:rsid w:val="005E60AF"/>
    <w:rsid w:val="005E6785"/>
    <w:rsid w:val="005F06AF"/>
    <w:rsid w:val="005F1DEA"/>
    <w:rsid w:val="005F2A9E"/>
    <w:rsid w:val="005F30A8"/>
    <w:rsid w:val="005F3A5E"/>
    <w:rsid w:val="005F50A2"/>
    <w:rsid w:val="005F5D14"/>
    <w:rsid w:val="005F5F1E"/>
    <w:rsid w:val="005F7151"/>
    <w:rsid w:val="005F74F5"/>
    <w:rsid w:val="005F7842"/>
    <w:rsid w:val="006006B8"/>
    <w:rsid w:val="00601248"/>
    <w:rsid w:val="006017DB"/>
    <w:rsid w:val="0060436B"/>
    <w:rsid w:val="0060462F"/>
    <w:rsid w:val="0060765D"/>
    <w:rsid w:val="00607FC9"/>
    <w:rsid w:val="0061002D"/>
    <w:rsid w:val="006100CE"/>
    <w:rsid w:val="00610DFE"/>
    <w:rsid w:val="006112AC"/>
    <w:rsid w:val="0061147F"/>
    <w:rsid w:val="00616845"/>
    <w:rsid w:val="0061701C"/>
    <w:rsid w:val="006209CB"/>
    <w:rsid w:val="006212A6"/>
    <w:rsid w:val="00622F68"/>
    <w:rsid w:val="00622FE1"/>
    <w:rsid w:val="0062346D"/>
    <w:rsid w:val="006244E5"/>
    <w:rsid w:val="0062521C"/>
    <w:rsid w:val="00627E3A"/>
    <w:rsid w:val="00630907"/>
    <w:rsid w:val="00630A2B"/>
    <w:rsid w:val="00631496"/>
    <w:rsid w:val="00632745"/>
    <w:rsid w:val="00632763"/>
    <w:rsid w:val="00632D16"/>
    <w:rsid w:val="00632DC7"/>
    <w:rsid w:val="00633C63"/>
    <w:rsid w:val="00634C26"/>
    <w:rsid w:val="00634E97"/>
    <w:rsid w:val="006351CD"/>
    <w:rsid w:val="006353BA"/>
    <w:rsid w:val="006357FB"/>
    <w:rsid w:val="00635C5E"/>
    <w:rsid w:val="00635DE2"/>
    <w:rsid w:val="006363CD"/>
    <w:rsid w:val="00636494"/>
    <w:rsid w:val="006364AA"/>
    <w:rsid w:val="00637C8D"/>
    <w:rsid w:val="006403FB"/>
    <w:rsid w:val="006406FC"/>
    <w:rsid w:val="0064173B"/>
    <w:rsid w:val="00643B47"/>
    <w:rsid w:val="006457F3"/>
    <w:rsid w:val="00645CB8"/>
    <w:rsid w:val="00646AD4"/>
    <w:rsid w:val="006527AD"/>
    <w:rsid w:val="00653E16"/>
    <w:rsid w:val="00653F7B"/>
    <w:rsid w:val="00655793"/>
    <w:rsid w:val="006559B5"/>
    <w:rsid w:val="00657220"/>
    <w:rsid w:val="00657ABF"/>
    <w:rsid w:val="00657B03"/>
    <w:rsid w:val="00657C1E"/>
    <w:rsid w:val="0066104B"/>
    <w:rsid w:val="00661382"/>
    <w:rsid w:val="00662019"/>
    <w:rsid w:val="006626C2"/>
    <w:rsid w:val="006655EE"/>
    <w:rsid w:val="006659B9"/>
    <w:rsid w:val="00666DFE"/>
    <w:rsid w:val="0066784D"/>
    <w:rsid w:val="00667C10"/>
    <w:rsid w:val="00667EF4"/>
    <w:rsid w:val="0067115E"/>
    <w:rsid w:val="00672159"/>
    <w:rsid w:val="00672BD3"/>
    <w:rsid w:val="006735E9"/>
    <w:rsid w:val="00673887"/>
    <w:rsid w:val="00673C31"/>
    <w:rsid w:val="006743BC"/>
    <w:rsid w:val="00674F67"/>
    <w:rsid w:val="00676154"/>
    <w:rsid w:val="00676A79"/>
    <w:rsid w:val="00676F75"/>
    <w:rsid w:val="00676FCA"/>
    <w:rsid w:val="00677177"/>
    <w:rsid w:val="00680B6C"/>
    <w:rsid w:val="00681A93"/>
    <w:rsid w:val="00682827"/>
    <w:rsid w:val="00682E8E"/>
    <w:rsid w:val="00683950"/>
    <w:rsid w:val="00683F1E"/>
    <w:rsid w:val="00685897"/>
    <w:rsid w:val="0068612E"/>
    <w:rsid w:val="0068684A"/>
    <w:rsid w:val="00686FFE"/>
    <w:rsid w:val="00687C92"/>
    <w:rsid w:val="00687E38"/>
    <w:rsid w:val="006912A2"/>
    <w:rsid w:val="00693379"/>
    <w:rsid w:val="006936C4"/>
    <w:rsid w:val="0069534E"/>
    <w:rsid w:val="0069669C"/>
    <w:rsid w:val="00697269"/>
    <w:rsid w:val="006A060E"/>
    <w:rsid w:val="006A074A"/>
    <w:rsid w:val="006A1088"/>
    <w:rsid w:val="006A1200"/>
    <w:rsid w:val="006A1AE4"/>
    <w:rsid w:val="006A338C"/>
    <w:rsid w:val="006A4F4E"/>
    <w:rsid w:val="006A5C3F"/>
    <w:rsid w:val="006B0311"/>
    <w:rsid w:val="006B03F9"/>
    <w:rsid w:val="006B0F3E"/>
    <w:rsid w:val="006B14DB"/>
    <w:rsid w:val="006B1E81"/>
    <w:rsid w:val="006B1FFD"/>
    <w:rsid w:val="006B21C4"/>
    <w:rsid w:val="006B21FD"/>
    <w:rsid w:val="006B2AED"/>
    <w:rsid w:val="006B3F65"/>
    <w:rsid w:val="006B4FD2"/>
    <w:rsid w:val="006B55A7"/>
    <w:rsid w:val="006C15D7"/>
    <w:rsid w:val="006C16F5"/>
    <w:rsid w:val="006C1A92"/>
    <w:rsid w:val="006C356D"/>
    <w:rsid w:val="006C4280"/>
    <w:rsid w:val="006C42FA"/>
    <w:rsid w:val="006C4876"/>
    <w:rsid w:val="006C49D4"/>
    <w:rsid w:val="006C4A1A"/>
    <w:rsid w:val="006C5F02"/>
    <w:rsid w:val="006C7D92"/>
    <w:rsid w:val="006D0393"/>
    <w:rsid w:val="006D0626"/>
    <w:rsid w:val="006D1A83"/>
    <w:rsid w:val="006D2636"/>
    <w:rsid w:val="006D6129"/>
    <w:rsid w:val="006E14AC"/>
    <w:rsid w:val="006E1CFE"/>
    <w:rsid w:val="006E33B3"/>
    <w:rsid w:val="006E34B6"/>
    <w:rsid w:val="006E3EB2"/>
    <w:rsid w:val="006E4776"/>
    <w:rsid w:val="006E4CF5"/>
    <w:rsid w:val="006E545D"/>
    <w:rsid w:val="006E5A5F"/>
    <w:rsid w:val="006F02BA"/>
    <w:rsid w:val="006F09B7"/>
    <w:rsid w:val="006F10C4"/>
    <w:rsid w:val="006F1EA2"/>
    <w:rsid w:val="006F1FB8"/>
    <w:rsid w:val="006F305B"/>
    <w:rsid w:val="006F5603"/>
    <w:rsid w:val="006F5CD8"/>
    <w:rsid w:val="006F78C8"/>
    <w:rsid w:val="00701400"/>
    <w:rsid w:val="007018EF"/>
    <w:rsid w:val="00701D41"/>
    <w:rsid w:val="0070286C"/>
    <w:rsid w:val="007029CB"/>
    <w:rsid w:val="00702A55"/>
    <w:rsid w:val="007037CF"/>
    <w:rsid w:val="007046F2"/>
    <w:rsid w:val="007050CE"/>
    <w:rsid w:val="00705698"/>
    <w:rsid w:val="00706B12"/>
    <w:rsid w:val="00706D2B"/>
    <w:rsid w:val="007072B2"/>
    <w:rsid w:val="00707B94"/>
    <w:rsid w:val="00710804"/>
    <w:rsid w:val="00710C33"/>
    <w:rsid w:val="00711ED5"/>
    <w:rsid w:val="00712EB8"/>
    <w:rsid w:val="00713F4C"/>
    <w:rsid w:val="00713FA2"/>
    <w:rsid w:val="007162CD"/>
    <w:rsid w:val="00716314"/>
    <w:rsid w:val="00716663"/>
    <w:rsid w:val="007167C0"/>
    <w:rsid w:val="00720187"/>
    <w:rsid w:val="00720481"/>
    <w:rsid w:val="00720E46"/>
    <w:rsid w:val="00721020"/>
    <w:rsid w:val="00724562"/>
    <w:rsid w:val="00725D6C"/>
    <w:rsid w:val="0072668D"/>
    <w:rsid w:val="00726821"/>
    <w:rsid w:val="007273C2"/>
    <w:rsid w:val="00730EDD"/>
    <w:rsid w:val="00732910"/>
    <w:rsid w:val="00732E31"/>
    <w:rsid w:val="00733193"/>
    <w:rsid w:val="00734114"/>
    <w:rsid w:val="007345BC"/>
    <w:rsid w:val="00736E2C"/>
    <w:rsid w:val="007422B0"/>
    <w:rsid w:val="00744429"/>
    <w:rsid w:val="00746174"/>
    <w:rsid w:val="007463C4"/>
    <w:rsid w:val="007470BF"/>
    <w:rsid w:val="007479EF"/>
    <w:rsid w:val="00747DB5"/>
    <w:rsid w:val="007510C8"/>
    <w:rsid w:val="007516C3"/>
    <w:rsid w:val="00751C97"/>
    <w:rsid w:val="007540AA"/>
    <w:rsid w:val="0075516D"/>
    <w:rsid w:val="007560C8"/>
    <w:rsid w:val="007566DB"/>
    <w:rsid w:val="00756CE5"/>
    <w:rsid w:val="00756F3A"/>
    <w:rsid w:val="0075732A"/>
    <w:rsid w:val="00757539"/>
    <w:rsid w:val="00757D5A"/>
    <w:rsid w:val="00760262"/>
    <w:rsid w:val="00761321"/>
    <w:rsid w:val="007615BB"/>
    <w:rsid w:val="0076310C"/>
    <w:rsid w:val="00763275"/>
    <w:rsid w:val="0076402B"/>
    <w:rsid w:val="007666FC"/>
    <w:rsid w:val="0076744F"/>
    <w:rsid w:val="00767BCE"/>
    <w:rsid w:val="007707DE"/>
    <w:rsid w:val="00770B5D"/>
    <w:rsid w:val="00771E4E"/>
    <w:rsid w:val="0077286C"/>
    <w:rsid w:val="00772A15"/>
    <w:rsid w:val="007740FE"/>
    <w:rsid w:val="007752F1"/>
    <w:rsid w:val="00776768"/>
    <w:rsid w:val="007821C1"/>
    <w:rsid w:val="007824B7"/>
    <w:rsid w:val="00785018"/>
    <w:rsid w:val="007858EB"/>
    <w:rsid w:val="007913D6"/>
    <w:rsid w:val="00792AC6"/>
    <w:rsid w:val="007947C1"/>
    <w:rsid w:val="007953DA"/>
    <w:rsid w:val="00795CB5"/>
    <w:rsid w:val="00795D42"/>
    <w:rsid w:val="007969DC"/>
    <w:rsid w:val="007979B0"/>
    <w:rsid w:val="00797D01"/>
    <w:rsid w:val="007A150F"/>
    <w:rsid w:val="007A17D7"/>
    <w:rsid w:val="007A2573"/>
    <w:rsid w:val="007A27FB"/>
    <w:rsid w:val="007A3B14"/>
    <w:rsid w:val="007A475C"/>
    <w:rsid w:val="007A570A"/>
    <w:rsid w:val="007A6330"/>
    <w:rsid w:val="007A6A1A"/>
    <w:rsid w:val="007A744B"/>
    <w:rsid w:val="007B012F"/>
    <w:rsid w:val="007B0159"/>
    <w:rsid w:val="007B05F7"/>
    <w:rsid w:val="007B0624"/>
    <w:rsid w:val="007B106C"/>
    <w:rsid w:val="007B1224"/>
    <w:rsid w:val="007B1380"/>
    <w:rsid w:val="007B1A4E"/>
    <w:rsid w:val="007B1A63"/>
    <w:rsid w:val="007B1C9E"/>
    <w:rsid w:val="007B1E96"/>
    <w:rsid w:val="007B2CC9"/>
    <w:rsid w:val="007B3917"/>
    <w:rsid w:val="007B3A40"/>
    <w:rsid w:val="007B3D05"/>
    <w:rsid w:val="007B4A6F"/>
    <w:rsid w:val="007C0C81"/>
    <w:rsid w:val="007C1328"/>
    <w:rsid w:val="007C1387"/>
    <w:rsid w:val="007C1DDF"/>
    <w:rsid w:val="007C7E15"/>
    <w:rsid w:val="007D021B"/>
    <w:rsid w:val="007D07DC"/>
    <w:rsid w:val="007D0D8B"/>
    <w:rsid w:val="007D14B4"/>
    <w:rsid w:val="007D1B17"/>
    <w:rsid w:val="007D2191"/>
    <w:rsid w:val="007D2FC3"/>
    <w:rsid w:val="007D5962"/>
    <w:rsid w:val="007D6BC9"/>
    <w:rsid w:val="007E24F6"/>
    <w:rsid w:val="007E4F08"/>
    <w:rsid w:val="007F044F"/>
    <w:rsid w:val="007F36EB"/>
    <w:rsid w:val="007F614A"/>
    <w:rsid w:val="007F6E31"/>
    <w:rsid w:val="007F72AF"/>
    <w:rsid w:val="007F745E"/>
    <w:rsid w:val="007F7806"/>
    <w:rsid w:val="007F78B5"/>
    <w:rsid w:val="00800F64"/>
    <w:rsid w:val="008016D3"/>
    <w:rsid w:val="00801A7D"/>
    <w:rsid w:val="00802F0B"/>
    <w:rsid w:val="00803342"/>
    <w:rsid w:val="0080447A"/>
    <w:rsid w:val="00804902"/>
    <w:rsid w:val="00804AAA"/>
    <w:rsid w:val="00804C73"/>
    <w:rsid w:val="008052C5"/>
    <w:rsid w:val="00810A19"/>
    <w:rsid w:val="00810A67"/>
    <w:rsid w:val="008111B1"/>
    <w:rsid w:val="008120CB"/>
    <w:rsid w:val="00812B1B"/>
    <w:rsid w:val="00813ABD"/>
    <w:rsid w:val="008144F0"/>
    <w:rsid w:val="0081565D"/>
    <w:rsid w:val="0082102B"/>
    <w:rsid w:val="00821A31"/>
    <w:rsid w:val="00821BF7"/>
    <w:rsid w:val="00823FC9"/>
    <w:rsid w:val="00825D24"/>
    <w:rsid w:val="00825DC2"/>
    <w:rsid w:val="00827E0F"/>
    <w:rsid w:val="00830A08"/>
    <w:rsid w:val="008316C6"/>
    <w:rsid w:val="0083184D"/>
    <w:rsid w:val="00832117"/>
    <w:rsid w:val="00832234"/>
    <w:rsid w:val="00832480"/>
    <w:rsid w:val="0083280D"/>
    <w:rsid w:val="0083356A"/>
    <w:rsid w:val="00833CF7"/>
    <w:rsid w:val="008343C0"/>
    <w:rsid w:val="008358FE"/>
    <w:rsid w:val="00836438"/>
    <w:rsid w:val="00837F27"/>
    <w:rsid w:val="00841013"/>
    <w:rsid w:val="008416BA"/>
    <w:rsid w:val="008426FF"/>
    <w:rsid w:val="00842958"/>
    <w:rsid w:val="00843089"/>
    <w:rsid w:val="008431BE"/>
    <w:rsid w:val="008434F6"/>
    <w:rsid w:val="00843B49"/>
    <w:rsid w:val="00844F5F"/>
    <w:rsid w:val="008454D4"/>
    <w:rsid w:val="00845601"/>
    <w:rsid w:val="00847AA8"/>
    <w:rsid w:val="00851D6A"/>
    <w:rsid w:val="00852A5C"/>
    <w:rsid w:val="00854866"/>
    <w:rsid w:val="00855C5C"/>
    <w:rsid w:val="00856555"/>
    <w:rsid w:val="00860129"/>
    <w:rsid w:val="00860505"/>
    <w:rsid w:val="008624C5"/>
    <w:rsid w:val="008636D2"/>
    <w:rsid w:val="008649C2"/>
    <w:rsid w:val="00864BFF"/>
    <w:rsid w:val="00864E65"/>
    <w:rsid w:val="00865304"/>
    <w:rsid w:val="008656E4"/>
    <w:rsid w:val="00865FE2"/>
    <w:rsid w:val="00866451"/>
    <w:rsid w:val="00866952"/>
    <w:rsid w:val="00867005"/>
    <w:rsid w:val="00867CCB"/>
    <w:rsid w:val="00870755"/>
    <w:rsid w:val="00872368"/>
    <w:rsid w:val="008754F4"/>
    <w:rsid w:val="00875E5D"/>
    <w:rsid w:val="0087789C"/>
    <w:rsid w:val="0088006A"/>
    <w:rsid w:val="008807A8"/>
    <w:rsid w:val="00880957"/>
    <w:rsid w:val="008828C1"/>
    <w:rsid w:val="00883009"/>
    <w:rsid w:val="00883287"/>
    <w:rsid w:val="008836A5"/>
    <w:rsid w:val="008836A8"/>
    <w:rsid w:val="00883898"/>
    <w:rsid w:val="00885922"/>
    <w:rsid w:val="00885D98"/>
    <w:rsid w:val="008860CB"/>
    <w:rsid w:val="00890E2B"/>
    <w:rsid w:val="0089119F"/>
    <w:rsid w:val="00891D21"/>
    <w:rsid w:val="008921B3"/>
    <w:rsid w:val="00893670"/>
    <w:rsid w:val="0089383B"/>
    <w:rsid w:val="00894398"/>
    <w:rsid w:val="0089530F"/>
    <w:rsid w:val="00897EDE"/>
    <w:rsid w:val="008A022D"/>
    <w:rsid w:val="008A0BD8"/>
    <w:rsid w:val="008A1009"/>
    <w:rsid w:val="008A12D0"/>
    <w:rsid w:val="008A1D1E"/>
    <w:rsid w:val="008A2B4A"/>
    <w:rsid w:val="008A3402"/>
    <w:rsid w:val="008A3C96"/>
    <w:rsid w:val="008A5CCD"/>
    <w:rsid w:val="008A6185"/>
    <w:rsid w:val="008A68FA"/>
    <w:rsid w:val="008A7335"/>
    <w:rsid w:val="008A7F6D"/>
    <w:rsid w:val="008B00AE"/>
    <w:rsid w:val="008B04FA"/>
    <w:rsid w:val="008B1643"/>
    <w:rsid w:val="008B1D8C"/>
    <w:rsid w:val="008B2DD2"/>
    <w:rsid w:val="008B358C"/>
    <w:rsid w:val="008B3FE5"/>
    <w:rsid w:val="008B4019"/>
    <w:rsid w:val="008B58AE"/>
    <w:rsid w:val="008B620E"/>
    <w:rsid w:val="008B65C9"/>
    <w:rsid w:val="008B6A0D"/>
    <w:rsid w:val="008B6AAE"/>
    <w:rsid w:val="008C18A4"/>
    <w:rsid w:val="008C2645"/>
    <w:rsid w:val="008C2D4A"/>
    <w:rsid w:val="008C2F1A"/>
    <w:rsid w:val="008C3AC9"/>
    <w:rsid w:val="008C5F7B"/>
    <w:rsid w:val="008C6AB2"/>
    <w:rsid w:val="008D1A41"/>
    <w:rsid w:val="008D1C1C"/>
    <w:rsid w:val="008D1C60"/>
    <w:rsid w:val="008D1DA5"/>
    <w:rsid w:val="008D2764"/>
    <w:rsid w:val="008D338D"/>
    <w:rsid w:val="008D3900"/>
    <w:rsid w:val="008D521E"/>
    <w:rsid w:val="008D6E1D"/>
    <w:rsid w:val="008D74B1"/>
    <w:rsid w:val="008D79F0"/>
    <w:rsid w:val="008D7C39"/>
    <w:rsid w:val="008E3788"/>
    <w:rsid w:val="008E6A5D"/>
    <w:rsid w:val="008E7764"/>
    <w:rsid w:val="008F22BD"/>
    <w:rsid w:val="008F2A1A"/>
    <w:rsid w:val="008F39B4"/>
    <w:rsid w:val="008F4162"/>
    <w:rsid w:val="008F4857"/>
    <w:rsid w:val="008F4F20"/>
    <w:rsid w:val="008F5E86"/>
    <w:rsid w:val="0090113B"/>
    <w:rsid w:val="00901BC3"/>
    <w:rsid w:val="00902250"/>
    <w:rsid w:val="00902E14"/>
    <w:rsid w:val="00903E02"/>
    <w:rsid w:val="0090465F"/>
    <w:rsid w:val="00904660"/>
    <w:rsid w:val="009048ED"/>
    <w:rsid w:val="00904DCA"/>
    <w:rsid w:val="009050B9"/>
    <w:rsid w:val="0090695B"/>
    <w:rsid w:val="00911750"/>
    <w:rsid w:val="00911789"/>
    <w:rsid w:val="00911F50"/>
    <w:rsid w:val="00913175"/>
    <w:rsid w:val="0091390E"/>
    <w:rsid w:val="00914F51"/>
    <w:rsid w:val="00914F81"/>
    <w:rsid w:val="00916EDB"/>
    <w:rsid w:val="0091758F"/>
    <w:rsid w:val="009215D6"/>
    <w:rsid w:val="009225EB"/>
    <w:rsid w:val="009240A6"/>
    <w:rsid w:val="009242EF"/>
    <w:rsid w:val="009267EB"/>
    <w:rsid w:val="009302E6"/>
    <w:rsid w:val="00932291"/>
    <w:rsid w:val="009331C8"/>
    <w:rsid w:val="00933D5E"/>
    <w:rsid w:val="00933EFD"/>
    <w:rsid w:val="0093408E"/>
    <w:rsid w:val="00935F05"/>
    <w:rsid w:val="00936769"/>
    <w:rsid w:val="009407B4"/>
    <w:rsid w:val="00942584"/>
    <w:rsid w:val="00943397"/>
    <w:rsid w:val="00944F08"/>
    <w:rsid w:val="00947C62"/>
    <w:rsid w:val="00947CBC"/>
    <w:rsid w:val="009521CC"/>
    <w:rsid w:val="009522C5"/>
    <w:rsid w:val="009528DB"/>
    <w:rsid w:val="00952DDF"/>
    <w:rsid w:val="0095691A"/>
    <w:rsid w:val="009572F6"/>
    <w:rsid w:val="00957481"/>
    <w:rsid w:val="00960339"/>
    <w:rsid w:val="00960657"/>
    <w:rsid w:val="00961517"/>
    <w:rsid w:val="0096170E"/>
    <w:rsid w:val="00962CF4"/>
    <w:rsid w:val="00965EED"/>
    <w:rsid w:val="00966F61"/>
    <w:rsid w:val="009675F7"/>
    <w:rsid w:val="00970FCC"/>
    <w:rsid w:val="0097449F"/>
    <w:rsid w:val="00974590"/>
    <w:rsid w:val="00974D00"/>
    <w:rsid w:val="00976E4A"/>
    <w:rsid w:val="00977F3D"/>
    <w:rsid w:val="009832E8"/>
    <w:rsid w:val="0098458B"/>
    <w:rsid w:val="009852E6"/>
    <w:rsid w:val="00985D6C"/>
    <w:rsid w:val="00985F31"/>
    <w:rsid w:val="0098622C"/>
    <w:rsid w:val="009914A3"/>
    <w:rsid w:val="009917AC"/>
    <w:rsid w:val="00993015"/>
    <w:rsid w:val="0099476F"/>
    <w:rsid w:val="0099575B"/>
    <w:rsid w:val="00996FBC"/>
    <w:rsid w:val="009A0BD7"/>
    <w:rsid w:val="009A315B"/>
    <w:rsid w:val="009A3441"/>
    <w:rsid w:val="009A391B"/>
    <w:rsid w:val="009A3999"/>
    <w:rsid w:val="009A4D70"/>
    <w:rsid w:val="009A6E11"/>
    <w:rsid w:val="009A72E8"/>
    <w:rsid w:val="009B02B4"/>
    <w:rsid w:val="009B0967"/>
    <w:rsid w:val="009B0B9F"/>
    <w:rsid w:val="009B0DFE"/>
    <w:rsid w:val="009B0E78"/>
    <w:rsid w:val="009B1D10"/>
    <w:rsid w:val="009B1EA1"/>
    <w:rsid w:val="009B2B6E"/>
    <w:rsid w:val="009B38BE"/>
    <w:rsid w:val="009B4F4F"/>
    <w:rsid w:val="009B6AB0"/>
    <w:rsid w:val="009C0791"/>
    <w:rsid w:val="009C0F5E"/>
    <w:rsid w:val="009C12F7"/>
    <w:rsid w:val="009C1572"/>
    <w:rsid w:val="009C1DC0"/>
    <w:rsid w:val="009C333F"/>
    <w:rsid w:val="009C36CD"/>
    <w:rsid w:val="009C3D0F"/>
    <w:rsid w:val="009C419F"/>
    <w:rsid w:val="009C44B4"/>
    <w:rsid w:val="009C51C0"/>
    <w:rsid w:val="009C7767"/>
    <w:rsid w:val="009D1CCB"/>
    <w:rsid w:val="009D2FDC"/>
    <w:rsid w:val="009D32EC"/>
    <w:rsid w:val="009D3801"/>
    <w:rsid w:val="009D3C6D"/>
    <w:rsid w:val="009D68FC"/>
    <w:rsid w:val="009D76B4"/>
    <w:rsid w:val="009E000C"/>
    <w:rsid w:val="009E058F"/>
    <w:rsid w:val="009E132B"/>
    <w:rsid w:val="009E2913"/>
    <w:rsid w:val="009E4B44"/>
    <w:rsid w:val="009E528F"/>
    <w:rsid w:val="009F023C"/>
    <w:rsid w:val="009F0A09"/>
    <w:rsid w:val="009F22D2"/>
    <w:rsid w:val="009F325F"/>
    <w:rsid w:val="009F326F"/>
    <w:rsid w:val="009F35E2"/>
    <w:rsid w:val="009F3E3B"/>
    <w:rsid w:val="009F439C"/>
    <w:rsid w:val="009F5B2C"/>
    <w:rsid w:val="009F5BEB"/>
    <w:rsid w:val="009F60EC"/>
    <w:rsid w:val="009F65F9"/>
    <w:rsid w:val="009F68BA"/>
    <w:rsid w:val="009F7390"/>
    <w:rsid w:val="009F7C99"/>
    <w:rsid w:val="009F7ECF"/>
    <w:rsid w:val="00A00431"/>
    <w:rsid w:val="00A02BF1"/>
    <w:rsid w:val="00A05AF7"/>
    <w:rsid w:val="00A06277"/>
    <w:rsid w:val="00A06DC1"/>
    <w:rsid w:val="00A079DC"/>
    <w:rsid w:val="00A106A6"/>
    <w:rsid w:val="00A111C2"/>
    <w:rsid w:val="00A11392"/>
    <w:rsid w:val="00A13B08"/>
    <w:rsid w:val="00A163B2"/>
    <w:rsid w:val="00A16619"/>
    <w:rsid w:val="00A16956"/>
    <w:rsid w:val="00A22ABB"/>
    <w:rsid w:val="00A240EB"/>
    <w:rsid w:val="00A2411C"/>
    <w:rsid w:val="00A246CA"/>
    <w:rsid w:val="00A26409"/>
    <w:rsid w:val="00A27314"/>
    <w:rsid w:val="00A27B92"/>
    <w:rsid w:val="00A27E76"/>
    <w:rsid w:val="00A30A38"/>
    <w:rsid w:val="00A313FC"/>
    <w:rsid w:val="00A338E7"/>
    <w:rsid w:val="00A343B2"/>
    <w:rsid w:val="00A359A2"/>
    <w:rsid w:val="00A35CAA"/>
    <w:rsid w:val="00A35F93"/>
    <w:rsid w:val="00A36CE4"/>
    <w:rsid w:val="00A36E7F"/>
    <w:rsid w:val="00A37C9D"/>
    <w:rsid w:val="00A37E9D"/>
    <w:rsid w:val="00A40FD3"/>
    <w:rsid w:val="00A413EE"/>
    <w:rsid w:val="00A41BEF"/>
    <w:rsid w:val="00A41D2E"/>
    <w:rsid w:val="00A41E65"/>
    <w:rsid w:val="00A42551"/>
    <w:rsid w:val="00A43E0A"/>
    <w:rsid w:val="00A45450"/>
    <w:rsid w:val="00A45817"/>
    <w:rsid w:val="00A46CE8"/>
    <w:rsid w:val="00A47682"/>
    <w:rsid w:val="00A51B1C"/>
    <w:rsid w:val="00A5214B"/>
    <w:rsid w:val="00A52486"/>
    <w:rsid w:val="00A528A1"/>
    <w:rsid w:val="00A529AA"/>
    <w:rsid w:val="00A539B1"/>
    <w:rsid w:val="00A55B32"/>
    <w:rsid w:val="00A55F5B"/>
    <w:rsid w:val="00A60185"/>
    <w:rsid w:val="00A61235"/>
    <w:rsid w:val="00A6211A"/>
    <w:rsid w:val="00A63F5D"/>
    <w:rsid w:val="00A64538"/>
    <w:rsid w:val="00A656B2"/>
    <w:rsid w:val="00A65959"/>
    <w:rsid w:val="00A6595A"/>
    <w:rsid w:val="00A661B4"/>
    <w:rsid w:val="00A661EA"/>
    <w:rsid w:val="00A67DD9"/>
    <w:rsid w:val="00A712C3"/>
    <w:rsid w:val="00A717FA"/>
    <w:rsid w:val="00A7213B"/>
    <w:rsid w:val="00A73BB7"/>
    <w:rsid w:val="00A75310"/>
    <w:rsid w:val="00A773A9"/>
    <w:rsid w:val="00A828A9"/>
    <w:rsid w:val="00A830E5"/>
    <w:rsid w:val="00A8656C"/>
    <w:rsid w:val="00A87135"/>
    <w:rsid w:val="00A8723E"/>
    <w:rsid w:val="00A90DBF"/>
    <w:rsid w:val="00A9108F"/>
    <w:rsid w:val="00A9221D"/>
    <w:rsid w:val="00A9288C"/>
    <w:rsid w:val="00A92DF0"/>
    <w:rsid w:val="00A93280"/>
    <w:rsid w:val="00A93762"/>
    <w:rsid w:val="00A93895"/>
    <w:rsid w:val="00A9516A"/>
    <w:rsid w:val="00A974CE"/>
    <w:rsid w:val="00A9755C"/>
    <w:rsid w:val="00AA1326"/>
    <w:rsid w:val="00AA1477"/>
    <w:rsid w:val="00AA2548"/>
    <w:rsid w:val="00AA494C"/>
    <w:rsid w:val="00AA58C4"/>
    <w:rsid w:val="00AA6F14"/>
    <w:rsid w:val="00AB06EB"/>
    <w:rsid w:val="00AB0813"/>
    <w:rsid w:val="00AB11C8"/>
    <w:rsid w:val="00AB1E63"/>
    <w:rsid w:val="00AB213A"/>
    <w:rsid w:val="00AB21DB"/>
    <w:rsid w:val="00AB44C3"/>
    <w:rsid w:val="00AB4809"/>
    <w:rsid w:val="00AB5DC6"/>
    <w:rsid w:val="00AB60CF"/>
    <w:rsid w:val="00AC08A8"/>
    <w:rsid w:val="00AC116D"/>
    <w:rsid w:val="00AC1DB3"/>
    <w:rsid w:val="00AC4900"/>
    <w:rsid w:val="00AC6D5A"/>
    <w:rsid w:val="00AC73E5"/>
    <w:rsid w:val="00AD0836"/>
    <w:rsid w:val="00AD11C1"/>
    <w:rsid w:val="00AD24E8"/>
    <w:rsid w:val="00AD4559"/>
    <w:rsid w:val="00AD56C8"/>
    <w:rsid w:val="00AD58F2"/>
    <w:rsid w:val="00AD5BA0"/>
    <w:rsid w:val="00AD655F"/>
    <w:rsid w:val="00AE02CA"/>
    <w:rsid w:val="00AE085A"/>
    <w:rsid w:val="00AE262A"/>
    <w:rsid w:val="00AE3007"/>
    <w:rsid w:val="00AE4BC6"/>
    <w:rsid w:val="00AE50D7"/>
    <w:rsid w:val="00AE51FE"/>
    <w:rsid w:val="00AE52D1"/>
    <w:rsid w:val="00AF0137"/>
    <w:rsid w:val="00AF0FB1"/>
    <w:rsid w:val="00AF116E"/>
    <w:rsid w:val="00AF66E7"/>
    <w:rsid w:val="00AF6BBB"/>
    <w:rsid w:val="00AF6EE4"/>
    <w:rsid w:val="00B00313"/>
    <w:rsid w:val="00B01599"/>
    <w:rsid w:val="00B0197B"/>
    <w:rsid w:val="00B01C4C"/>
    <w:rsid w:val="00B02B17"/>
    <w:rsid w:val="00B0529F"/>
    <w:rsid w:val="00B06CA3"/>
    <w:rsid w:val="00B11C63"/>
    <w:rsid w:val="00B1274C"/>
    <w:rsid w:val="00B13AF5"/>
    <w:rsid w:val="00B1418B"/>
    <w:rsid w:val="00B15A5B"/>
    <w:rsid w:val="00B15EEE"/>
    <w:rsid w:val="00B160A1"/>
    <w:rsid w:val="00B16119"/>
    <w:rsid w:val="00B16839"/>
    <w:rsid w:val="00B17EEE"/>
    <w:rsid w:val="00B21195"/>
    <w:rsid w:val="00B21712"/>
    <w:rsid w:val="00B234F6"/>
    <w:rsid w:val="00B2399F"/>
    <w:rsid w:val="00B24B22"/>
    <w:rsid w:val="00B24B28"/>
    <w:rsid w:val="00B25310"/>
    <w:rsid w:val="00B26394"/>
    <w:rsid w:val="00B275FB"/>
    <w:rsid w:val="00B31335"/>
    <w:rsid w:val="00B32F8F"/>
    <w:rsid w:val="00B34BC1"/>
    <w:rsid w:val="00B37075"/>
    <w:rsid w:val="00B37C14"/>
    <w:rsid w:val="00B404DC"/>
    <w:rsid w:val="00B40EEB"/>
    <w:rsid w:val="00B41035"/>
    <w:rsid w:val="00B4142C"/>
    <w:rsid w:val="00B41BA3"/>
    <w:rsid w:val="00B4224D"/>
    <w:rsid w:val="00B424EF"/>
    <w:rsid w:val="00B430D4"/>
    <w:rsid w:val="00B454D6"/>
    <w:rsid w:val="00B45977"/>
    <w:rsid w:val="00B4601F"/>
    <w:rsid w:val="00B46856"/>
    <w:rsid w:val="00B4692F"/>
    <w:rsid w:val="00B46B61"/>
    <w:rsid w:val="00B47967"/>
    <w:rsid w:val="00B50160"/>
    <w:rsid w:val="00B51414"/>
    <w:rsid w:val="00B53C72"/>
    <w:rsid w:val="00B54DE9"/>
    <w:rsid w:val="00B553EC"/>
    <w:rsid w:val="00B55503"/>
    <w:rsid w:val="00B55E3D"/>
    <w:rsid w:val="00B60C7F"/>
    <w:rsid w:val="00B6115E"/>
    <w:rsid w:val="00B62B98"/>
    <w:rsid w:val="00B6316A"/>
    <w:rsid w:val="00B63DBD"/>
    <w:rsid w:val="00B644BA"/>
    <w:rsid w:val="00B65E27"/>
    <w:rsid w:val="00B67D8D"/>
    <w:rsid w:val="00B708C4"/>
    <w:rsid w:val="00B70ED4"/>
    <w:rsid w:val="00B72C21"/>
    <w:rsid w:val="00B7483D"/>
    <w:rsid w:val="00B761D0"/>
    <w:rsid w:val="00B767FE"/>
    <w:rsid w:val="00B76BC4"/>
    <w:rsid w:val="00B7733C"/>
    <w:rsid w:val="00B807C8"/>
    <w:rsid w:val="00B80D92"/>
    <w:rsid w:val="00B82B17"/>
    <w:rsid w:val="00B843DF"/>
    <w:rsid w:val="00B8663B"/>
    <w:rsid w:val="00B86E9E"/>
    <w:rsid w:val="00B92583"/>
    <w:rsid w:val="00B932F3"/>
    <w:rsid w:val="00B93DD0"/>
    <w:rsid w:val="00B94D19"/>
    <w:rsid w:val="00B95737"/>
    <w:rsid w:val="00B95A0F"/>
    <w:rsid w:val="00B97023"/>
    <w:rsid w:val="00B97265"/>
    <w:rsid w:val="00B97732"/>
    <w:rsid w:val="00B97CC0"/>
    <w:rsid w:val="00BA312E"/>
    <w:rsid w:val="00BA5C25"/>
    <w:rsid w:val="00BA65A8"/>
    <w:rsid w:val="00BA6D19"/>
    <w:rsid w:val="00BA7461"/>
    <w:rsid w:val="00BA7B99"/>
    <w:rsid w:val="00BA7DA9"/>
    <w:rsid w:val="00BB008A"/>
    <w:rsid w:val="00BB03BD"/>
    <w:rsid w:val="00BB2398"/>
    <w:rsid w:val="00BB23C6"/>
    <w:rsid w:val="00BB2B31"/>
    <w:rsid w:val="00BB30B4"/>
    <w:rsid w:val="00BB376E"/>
    <w:rsid w:val="00BB3AFE"/>
    <w:rsid w:val="00BB7447"/>
    <w:rsid w:val="00BC4215"/>
    <w:rsid w:val="00BC5FF9"/>
    <w:rsid w:val="00BD00E3"/>
    <w:rsid w:val="00BD0224"/>
    <w:rsid w:val="00BD02DC"/>
    <w:rsid w:val="00BD1A6F"/>
    <w:rsid w:val="00BD5F54"/>
    <w:rsid w:val="00BD777C"/>
    <w:rsid w:val="00BD7D24"/>
    <w:rsid w:val="00BE0103"/>
    <w:rsid w:val="00BE033E"/>
    <w:rsid w:val="00BE29D3"/>
    <w:rsid w:val="00BE3401"/>
    <w:rsid w:val="00BE42C3"/>
    <w:rsid w:val="00BE4871"/>
    <w:rsid w:val="00BE512A"/>
    <w:rsid w:val="00BE60BC"/>
    <w:rsid w:val="00BE6D3C"/>
    <w:rsid w:val="00BE7852"/>
    <w:rsid w:val="00BF189F"/>
    <w:rsid w:val="00BF1F90"/>
    <w:rsid w:val="00BF2520"/>
    <w:rsid w:val="00BF2780"/>
    <w:rsid w:val="00BF3F7C"/>
    <w:rsid w:val="00BF47A4"/>
    <w:rsid w:val="00BF5031"/>
    <w:rsid w:val="00BF538D"/>
    <w:rsid w:val="00BF671B"/>
    <w:rsid w:val="00BF7CEE"/>
    <w:rsid w:val="00C032AD"/>
    <w:rsid w:val="00C03850"/>
    <w:rsid w:val="00C03880"/>
    <w:rsid w:val="00C0419E"/>
    <w:rsid w:val="00C078DF"/>
    <w:rsid w:val="00C07E9C"/>
    <w:rsid w:val="00C10879"/>
    <w:rsid w:val="00C109BD"/>
    <w:rsid w:val="00C10DA6"/>
    <w:rsid w:val="00C11790"/>
    <w:rsid w:val="00C12888"/>
    <w:rsid w:val="00C132E3"/>
    <w:rsid w:val="00C135CF"/>
    <w:rsid w:val="00C153AD"/>
    <w:rsid w:val="00C157CD"/>
    <w:rsid w:val="00C16721"/>
    <w:rsid w:val="00C173B0"/>
    <w:rsid w:val="00C17433"/>
    <w:rsid w:val="00C17638"/>
    <w:rsid w:val="00C17F88"/>
    <w:rsid w:val="00C21F82"/>
    <w:rsid w:val="00C229F2"/>
    <w:rsid w:val="00C22A39"/>
    <w:rsid w:val="00C22E15"/>
    <w:rsid w:val="00C239A3"/>
    <w:rsid w:val="00C2683F"/>
    <w:rsid w:val="00C27B9F"/>
    <w:rsid w:val="00C30BC4"/>
    <w:rsid w:val="00C3184D"/>
    <w:rsid w:val="00C320A3"/>
    <w:rsid w:val="00C328CF"/>
    <w:rsid w:val="00C32C68"/>
    <w:rsid w:val="00C3328C"/>
    <w:rsid w:val="00C35FEB"/>
    <w:rsid w:val="00C36862"/>
    <w:rsid w:val="00C37779"/>
    <w:rsid w:val="00C40BE1"/>
    <w:rsid w:val="00C424EE"/>
    <w:rsid w:val="00C43228"/>
    <w:rsid w:val="00C45029"/>
    <w:rsid w:val="00C4714E"/>
    <w:rsid w:val="00C47CEA"/>
    <w:rsid w:val="00C5072B"/>
    <w:rsid w:val="00C5256D"/>
    <w:rsid w:val="00C52C26"/>
    <w:rsid w:val="00C5366B"/>
    <w:rsid w:val="00C547F1"/>
    <w:rsid w:val="00C5504F"/>
    <w:rsid w:val="00C552EB"/>
    <w:rsid w:val="00C56B6E"/>
    <w:rsid w:val="00C57DE7"/>
    <w:rsid w:val="00C63376"/>
    <w:rsid w:val="00C634DE"/>
    <w:rsid w:val="00C636DF"/>
    <w:rsid w:val="00C63CC2"/>
    <w:rsid w:val="00C6471C"/>
    <w:rsid w:val="00C65D0D"/>
    <w:rsid w:val="00C66861"/>
    <w:rsid w:val="00C71705"/>
    <w:rsid w:val="00C71D2D"/>
    <w:rsid w:val="00C71E1E"/>
    <w:rsid w:val="00C734FC"/>
    <w:rsid w:val="00C73C85"/>
    <w:rsid w:val="00C7489D"/>
    <w:rsid w:val="00C748E5"/>
    <w:rsid w:val="00C74F97"/>
    <w:rsid w:val="00C75147"/>
    <w:rsid w:val="00C75F23"/>
    <w:rsid w:val="00C8276E"/>
    <w:rsid w:val="00C83610"/>
    <w:rsid w:val="00C83CB8"/>
    <w:rsid w:val="00C840EA"/>
    <w:rsid w:val="00C842AC"/>
    <w:rsid w:val="00C85444"/>
    <w:rsid w:val="00C854A4"/>
    <w:rsid w:val="00C865F9"/>
    <w:rsid w:val="00C86AB5"/>
    <w:rsid w:val="00C86DC8"/>
    <w:rsid w:val="00C87229"/>
    <w:rsid w:val="00C902AB"/>
    <w:rsid w:val="00C9062C"/>
    <w:rsid w:val="00C915E8"/>
    <w:rsid w:val="00C93990"/>
    <w:rsid w:val="00C96657"/>
    <w:rsid w:val="00C97D84"/>
    <w:rsid w:val="00CA0723"/>
    <w:rsid w:val="00CA165A"/>
    <w:rsid w:val="00CA1D52"/>
    <w:rsid w:val="00CA23D2"/>
    <w:rsid w:val="00CA61AB"/>
    <w:rsid w:val="00CA65D9"/>
    <w:rsid w:val="00CA7CCF"/>
    <w:rsid w:val="00CA7EDE"/>
    <w:rsid w:val="00CB1690"/>
    <w:rsid w:val="00CB3D8C"/>
    <w:rsid w:val="00CB54EC"/>
    <w:rsid w:val="00CB6B0C"/>
    <w:rsid w:val="00CB734F"/>
    <w:rsid w:val="00CC14B5"/>
    <w:rsid w:val="00CC1AE6"/>
    <w:rsid w:val="00CC247A"/>
    <w:rsid w:val="00CC2C15"/>
    <w:rsid w:val="00CC4365"/>
    <w:rsid w:val="00CC451E"/>
    <w:rsid w:val="00CC4875"/>
    <w:rsid w:val="00CC6F7B"/>
    <w:rsid w:val="00CD096E"/>
    <w:rsid w:val="00CD11B0"/>
    <w:rsid w:val="00CD157D"/>
    <w:rsid w:val="00CD23D2"/>
    <w:rsid w:val="00CD301D"/>
    <w:rsid w:val="00CD35D6"/>
    <w:rsid w:val="00CD3A95"/>
    <w:rsid w:val="00CD704F"/>
    <w:rsid w:val="00CD709F"/>
    <w:rsid w:val="00CD7967"/>
    <w:rsid w:val="00CE05BB"/>
    <w:rsid w:val="00CE4818"/>
    <w:rsid w:val="00CE509D"/>
    <w:rsid w:val="00CE5D24"/>
    <w:rsid w:val="00CE71C2"/>
    <w:rsid w:val="00CF024F"/>
    <w:rsid w:val="00CF1CBB"/>
    <w:rsid w:val="00CF1FBA"/>
    <w:rsid w:val="00CF3528"/>
    <w:rsid w:val="00CF35E1"/>
    <w:rsid w:val="00CF42D5"/>
    <w:rsid w:val="00CF457C"/>
    <w:rsid w:val="00CF4812"/>
    <w:rsid w:val="00CF4900"/>
    <w:rsid w:val="00CF4A48"/>
    <w:rsid w:val="00CF4EDA"/>
    <w:rsid w:val="00CF598F"/>
    <w:rsid w:val="00CF59A0"/>
    <w:rsid w:val="00CF5BE2"/>
    <w:rsid w:val="00CF7DEA"/>
    <w:rsid w:val="00D00795"/>
    <w:rsid w:val="00D00837"/>
    <w:rsid w:val="00D01766"/>
    <w:rsid w:val="00D021CB"/>
    <w:rsid w:val="00D03F99"/>
    <w:rsid w:val="00D04859"/>
    <w:rsid w:val="00D04989"/>
    <w:rsid w:val="00D052BB"/>
    <w:rsid w:val="00D0562E"/>
    <w:rsid w:val="00D07A02"/>
    <w:rsid w:val="00D07AC5"/>
    <w:rsid w:val="00D07BD6"/>
    <w:rsid w:val="00D105AB"/>
    <w:rsid w:val="00D10F1A"/>
    <w:rsid w:val="00D116EB"/>
    <w:rsid w:val="00D116F8"/>
    <w:rsid w:val="00D11EE7"/>
    <w:rsid w:val="00D13582"/>
    <w:rsid w:val="00D15410"/>
    <w:rsid w:val="00D155AB"/>
    <w:rsid w:val="00D16667"/>
    <w:rsid w:val="00D16A5E"/>
    <w:rsid w:val="00D17596"/>
    <w:rsid w:val="00D22102"/>
    <w:rsid w:val="00D2323D"/>
    <w:rsid w:val="00D252C8"/>
    <w:rsid w:val="00D25F9E"/>
    <w:rsid w:val="00D26D3A"/>
    <w:rsid w:val="00D272EB"/>
    <w:rsid w:val="00D27A42"/>
    <w:rsid w:val="00D321CE"/>
    <w:rsid w:val="00D3508B"/>
    <w:rsid w:val="00D35B3F"/>
    <w:rsid w:val="00D400DB"/>
    <w:rsid w:val="00D40E72"/>
    <w:rsid w:val="00D427A3"/>
    <w:rsid w:val="00D430B5"/>
    <w:rsid w:val="00D45EE3"/>
    <w:rsid w:val="00D465DE"/>
    <w:rsid w:val="00D479B4"/>
    <w:rsid w:val="00D50618"/>
    <w:rsid w:val="00D509E9"/>
    <w:rsid w:val="00D50F22"/>
    <w:rsid w:val="00D51CA8"/>
    <w:rsid w:val="00D52EC3"/>
    <w:rsid w:val="00D53948"/>
    <w:rsid w:val="00D53B1C"/>
    <w:rsid w:val="00D5423C"/>
    <w:rsid w:val="00D54424"/>
    <w:rsid w:val="00D55127"/>
    <w:rsid w:val="00D5582D"/>
    <w:rsid w:val="00D559A1"/>
    <w:rsid w:val="00D5731D"/>
    <w:rsid w:val="00D624FA"/>
    <w:rsid w:val="00D62E90"/>
    <w:rsid w:val="00D64087"/>
    <w:rsid w:val="00D64914"/>
    <w:rsid w:val="00D65CDF"/>
    <w:rsid w:val="00D66E20"/>
    <w:rsid w:val="00D67088"/>
    <w:rsid w:val="00D6792A"/>
    <w:rsid w:val="00D67C32"/>
    <w:rsid w:val="00D704E1"/>
    <w:rsid w:val="00D72050"/>
    <w:rsid w:val="00D732B7"/>
    <w:rsid w:val="00D732F6"/>
    <w:rsid w:val="00D738B9"/>
    <w:rsid w:val="00D7464E"/>
    <w:rsid w:val="00D76DBD"/>
    <w:rsid w:val="00D80D5D"/>
    <w:rsid w:val="00D80F3B"/>
    <w:rsid w:val="00D822CD"/>
    <w:rsid w:val="00D82C0D"/>
    <w:rsid w:val="00D84421"/>
    <w:rsid w:val="00D85E55"/>
    <w:rsid w:val="00D863F4"/>
    <w:rsid w:val="00D86BA5"/>
    <w:rsid w:val="00D86D8F"/>
    <w:rsid w:val="00D86EA6"/>
    <w:rsid w:val="00D87280"/>
    <w:rsid w:val="00D87C7E"/>
    <w:rsid w:val="00D93198"/>
    <w:rsid w:val="00D95648"/>
    <w:rsid w:val="00D95A59"/>
    <w:rsid w:val="00D968B4"/>
    <w:rsid w:val="00DA1B12"/>
    <w:rsid w:val="00DA2C6E"/>
    <w:rsid w:val="00DA32D0"/>
    <w:rsid w:val="00DA54C9"/>
    <w:rsid w:val="00DA605A"/>
    <w:rsid w:val="00DA6739"/>
    <w:rsid w:val="00DA6C0F"/>
    <w:rsid w:val="00DA6CAE"/>
    <w:rsid w:val="00DB083E"/>
    <w:rsid w:val="00DB1A9E"/>
    <w:rsid w:val="00DB31D6"/>
    <w:rsid w:val="00DB4005"/>
    <w:rsid w:val="00DB43AD"/>
    <w:rsid w:val="00DB645F"/>
    <w:rsid w:val="00DB6825"/>
    <w:rsid w:val="00DB6C4E"/>
    <w:rsid w:val="00DB79E2"/>
    <w:rsid w:val="00DC093C"/>
    <w:rsid w:val="00DC34EB"/>
    <w:rsid w:val="00DC4893"/>
    <w:rsid w:val="00DC49C3"/>
    <w:rsid w:val="00DC57CF"/>
    <w:rsid w:val="00DC5C59"/>
    <w:rsid w:val="00DC6B4A"/>
    <w:rsid w:val="00DC781A"/>
    <w:rsid w:val="00DC7CCA"/>
    <w:rsid w:val="00DD30D6"/>
    <w:rsid w:val="00DD4F99"/>
    <w:rsid w:val="00DD54E8"/>
    <w:rsid w:val="00DD6CF0"/>
    <w:rsid w:val="00DD6DE6"/>
    <w:rsid w:val="00DE0246"/>
    <w:rsid w:val="00DE07A5"/>
    <w:rsid w:val="00DE204E"/>
    <w:rsid w:val="00DE58A4"/>
    <w:rsid w:val="00DE633A"/>
    <w:rsid w:val="00DE75B4"/>
    <w:rsid w:val="00DF1E5B"/>
    <w:rsid w:val="00DF2167"/>
    <w:rsid w:val="00DF216F"/>
    <w:rsid w:val="00DF2275"/>
    <w:rsid w:val="00DF3629"/>
    <w:rsid w:val="00DF3F5E"/>
    <w:rsid w:val="00DF487D"/>
    <w:rsid w:val="00DF4FE6"/>
    <w:rsid w:val="00DF53F5"/>
    <w:rsid w:val="00DF7BCD"/>
    <w:rsid w:val="00E000A0"/>
    <w:rsid w:val="00E021B2"/>
    <w:rsid w:val="00E04E94"/>
    <w:rsid w:val="00E0596E"/>
    <w:rsid w:val="00E05C9F"/>
    <w:rsid w:val="00E06F66"/>
    <w:rsid w:val="00E1007B"/>
    <w:rsid w:val="00E10819"/>
    <w:rsid w:val="00E12302"/>
    <w:rsid w:val="00E138B9"/>
    <w:rsid w:val="00E13D99"/>
    <w:rsid w:val="00E162C7"/>
    <w:rsid w:val="00E2069B"/>
    <w:rsid w:val="00E216DA"/>
    <w:rsid w:val="00E22AD5"/>
    <w:rsid w:val="00E23C45"/>
    <w:rsid w:val="00E27EDF"/>
    <w:rsid w:val="00E319BE"/>
    <w:rsid w:val="00E335B5"/>
    <w:rsid w:val="00E338E0"/>
    <w:rsid w:val="00E356E5"/>
    <w:rsid w:val="00E35EEA"/>
    <w:rsid w:val="00E35F2D"/>
    <w:rsid w:val="00E36DF1"/>
    <w:rsid w:val="00E36F81"/>
    <w:rsid w:val="00E4114C"/>
    <w:rsid w:val="00E415B8"/>
    <w:rsid w:val="00E43C27"/>
    <w:rsid w:val="00E44648"/>
    <w:rsid w:val="00E44741"/>
    <w:rsid w:val="00E4516D"/>
    <w:rsid w:val="00E452FA"/>
    <w:rsid w:val="00E45765"/>
    <w:rsid w:val="00E4579D"/>
    <w:rsid w:val="00E45A6C"/>
    <w:rsid w:val="00E45CDE"/>
    <w:rsid w:val="00E45E10"/>
    <w:rsid w:val="00E47204"/>
    <w:rsid w:val="00E474F4"/>
    <w:rsid w:val="00E47FF2"/>
    <w:rsid w:val="00E5098C"/>
    <w:rsid w:val="00E50998"/>
    <w:rsid w:val="00E523C5"/>
    <w:rsid w:val="00E5418E"/>
    <w:rsid w:val="00E54D3F"/>
    <w:rsid w:val="00E54E05"/>
    <w:rsid w:val="00E558E0"/>
    <w:rsid w:val="00E57749"/>
    <w:rsid w:val="00E60213"/>
    <w:rsid w:val="00E6086C"/>
    <w:rsid w:val="00E609E0"/>
    <w:rsid w:val="00E610C0"/>
    <w:rsid w:val="00E634E2"/>
    <w:rsid w:val="00E63C14"/>
    <w:rsid w:val="00E63FF2"/>
    <w:rsid w:val="00E65788"/>
    <w:rsid w:val="00E66B58"/>
    <w:rsid w:val="00E7049C"/>
    <w:rsid w:val="00E728AD"/>
    <w:rsid w:val="00E74D29"/>
    <w:rsid w:val="00E758F3"/>
    <w:rsid w:val="00E76126"/>
    <w:rsid w:val="00E774C1"/>
    <w:rsid w:val="00E83AFB"/>
    <w:rsid w:val="00E83C74"/>
    <w:rsid w:val="00E83CEE"/>
    <w:rsid w:val="00E84009"/>
    <w:rsid w:val="00E86883"/>
    <w:rsid w:val="00E8776C"/>
    <w:rsid w:val="00E9009D"/>
    <w:rsid w:val="00E904F5"/>
    <w:rsid w:val="00E90E1A"/>
    <w:rsid w:val="00E90F6E"/>
    <w:rsid w:val="00E912F9"/>
    <w:rsid w:val="00E9184D"/>
    <w:rsid w:val="00E9186E"/>
    <w:rsid w:val="00E9226D"/>
    <w:rsid w:val="00E923D6"/>
    <w:rsid w:val="00E92ECB"/>
    <w:rsid w:val="00E9393C"/>
    <w:rsid w:val="00E93DFC"/>
    <w:rsid w:val="00E95076"/>
    <w:rsid w:val="00E954F9"/>
    <w:rsid w:val="00EA0A7C"/>
    <w:rsid w:val="00EA1318"/>
    <w:rsid w:val="00EA2CD7"/>
    <w:rsid w:val="00EA337A"/>
    <w:rsid w:val="00EA3647"/>
    <w:rsid w:val="00EA52EC"/>
    <w:rsid w:val="00EA55DC"/>
    <w:rsid w:val="00EA5941"/>
    <w:rsid w:val="00EA6251"/>
    <w:rsid w:val="00EA6379"/>
    <w:rsid w:val="00EA7AEF"/>
    <w:rsid w:val="00EB21B0"/>
    <w:rsid w:val="00EB3A6C"/>
    <w:rsid w:val="00EB3BE2"/>
    <w:rsid w:val="00EB4974"/>
    <w:rsid w:val="00EB4DFB"/>
    <w:rsid w:val="00EB60CE"/>
    <w:rsid w:val="00EB611A"/>
    <w:rsid w:val="00EB71D9"/>
    <w:rsid w:val="00EB794A"/>
    <w:rsid w:val="00EB7D53"/>
    <w:rsid w:val="00EC030C"/>
    <w:rsid w:val="00EC0811"/>
    <w:rsid w:val="00EC50D6"/>
    <w:rsid w:val="00EC6944"/>
    <w:rsid w:val="00ED11C5"/>
    <w:rsid w:val="00ED13FC"/>
    <w:rsid w:val="00ED148E"/>
    <w:rsid w:val="00ED203E"/>
    <w:rsid w:val="00ED3008"/>
    <w:rsid w:val="00ED3304"/>
    <w:rsid w:val="00ED37B9"/>
    <w:rsid w:val="00ED4BC4"/>
    <w:rsid w:val="00ED502F"/>
    <w:rsid w:val="00ED61D1"/>
    <w:rsid w:val="00ED6B5C"/>
    <w:rsid w:val="00EE143F"/>
    <w:rsid w:val="00EE1E28"/>
    <w:rsid w:val="00EE23D4"/>
    <w:rsid w:val="00EE25B7"/>
    <w:rsid w:val="00EE3146"/>
    <w:rsid w:val="00EE3A51"/>
    <w:rsid w:val="00EE3B2C"/>
    <w:rsid w:val="00EE3DC4"/>
    <w:rsid w:val="00EE43B7"/>
    <w:rsid w:val="00EE597F"/>
    <w:rsid w:val="00EE765D"/>
    <w:rsid w:val="00EE7B41"/>
    <w:rsid w:val="00EF0409"/>
    <w:rsid w:val="00EF50BB"/>
    <w:rsid w:val="00EF66AE"/>
    <w:rsid w:val="00EF7371"/>
    <w:rsid w:val="00EF746E"/>
    <w:rsid w:val="00EF7DAD"/>
    <w:rsid w:val="00EF7FAB"/>
    <w:rsid w:val="00F00192"/>
    <w:rsid w:val="00F01DF6"/>
    <w:rsid w:val="00F01F7C"/>
    <w:rsid w:val="00F0202A"/>
    <w:rsid w:val="00F0340D"/>
    <w:rsid w:val="00F05119"/>
    <w:rsid w:val="00F05488"/>
    <w:rsid w:val="00F0626F"/>
    <w:rsid w:val="00F06E47"/>
    <w:rsid w:val="00F10CD0"/>
    <w:rsid w:val="00F10E5D"/>
    <w:rsid w:val="00F10F3E"/>
    <w:rsid w:val="00F11507"/>
    <w:rsid w:val="00F120B3"/>
    <w:rsid w:val="00F133DF"/>
    <w:rsid w:val="00F14F13"/>
    <w:rsid w:val="00F20190"/>
    <w:rsid w:val="00F21E88"/>
    <w:rsid w:val="00F22D55"/>
    <w:rsid w:val="00F23756"/>
    <w:rsid w:val="00F2523A"/>
    <w:rsid w:val="00F25C58"/>
    <w:rsid w:val="00F25FFA"/>
    <w:rsid w:val="00F274B3"/>
    <w:rsid w:val="00F27C48"/>
    <w:rsid w:val="00F30514"/>
    <w:rsid w:val="00F30767"/>
    <w:rsid w:val="00F310D2"/>
    <w:rsid w:val="00F32176"/>
    <w:rsid w:val="00F32FAF"/>
    <w:rsid w:val="00F33BBD"/>
    <w:rsid w:val="00F34029"/>
    <w:rsid w:val="00F34317"/>
    <w:rsid w:val="00F360A7"/>
    <w:rsid w:val="00F360FA"/>
    <w:rsid w:val="00F36D0D"/>
    <w:rsid w:val="00F36F3D"/>
    <w:rsid w:val="00F4159F"/>
    <w:rsid w:val="00F42E45"/>
    <w:rsid w:val="00F45028"/>
    <w:rsid w:val="00F45097"/>
    <w:rsid w:val="00F477BD"/>
    <w:rsid w:val="00F47891"/>
    <w:rsid w:val="00F50B01"/>
    <w:rsid w:val="00F5139C"/>
    <w:rsid w:val="00F52D62"/>
    <w:rsid w:val="00F53491"/>
    <w:rsid w:val="00F54AB6"/>
    <w:rsid w:val="00F5502F"/>
    <w:rsid w:val="00F55421"/>
    <w:rsid w:val="00F561D1"/>
    <w:rsid w:val="00F5693F"/>
    <w:rsid w:val="00F57293"/>
    <w:rsid w:val="00F60DC0"/>
    <w:rsid w:val="00F61C26"/>
    <w:rsid w:val="00F62CAE"/>
    <w:rsid w:val="00F62DE8"/>
    <w:rsid w:val="00F630BE"/>
    <w:rsid w:val="00F64440"/>
    <w:rsid w:val="00F647C1"/>
    <w:rsid w:val="00F656AC"/>
    <w:rsid w:val="00F6587C"/>
    <w:rsid w:val="00F65A1C"/>
    <w:rsid w:val="00F66F50"/>
    <w:rsid w:val="00F7014A"/>
    <w:rsid w:val="00F710B6"/>
    <w:rsid w:val="00F71385"/>
    <w:rsid w:val="00F71B1A"/>
    <w:rsid w:val="00F7260C"/>
    <w:rsid w:val="00F73D40"/>
    <w:rsid w:val="00F74996"/>
    <w:rsid w:val="00F75363"/>
    <w:rsid w:val="00F766D9"/>
    <w:rsid w:val="00F7678B"/>
    <w:rsid w:val="00F76E7F"/>
    <w:rsid w:val="00F77234"/>
    <w:rsid w:val="00F80B58"/>
    <w:rsid w:val="00F81770"/>
    <w:rsid w:val="00F82143"/>
    <w:rsid w:val="00F821B1"/>
    <w:rsid w:val="00F828A7"/>
    <w:rsid w:val="00F82FF8"/>
    <w:rsid w:val="00F8330D"/>
    <w:rsid w:val="00F83D73"/>
    <w:rsid w:val="00F84305"/>
    <w:rsid w:val="00F8485C"/>
    <w:rsid w:val="00F84F1B"/>
    <w:rsid w:val="00F865ED"/>
    <w:rsid w:val="00F87149"/>
    <w:rsid w:val="00F874F9"/>
    <w:rsid w:val="00F87FFE"/>
    <w:rsid w:val="00F90C80"/>
    <w:rsid w:val="00F912D9"/>
    <w:rsid w:val="00F91335"/>
    <w:rsid w:val="00F927A1"/>
    <w:rsid w:val="00F92C2D"/>
    <w:rsid w:val="00F935FC"/>
    <w:rsid w:val="00F93FED"/>
    <w:rsid w:val="00F94090"/>
    <w:rsid w:val="00F94EAC"/>
    <w:rsid w:val="00F954C9"/>
    <w:rsid w:val="00F95CAB"/>
    <w:rsid w:val="00F963C1"/>
    <w:rsid w:val="00F9679D"/>
    <w:rsid w:val="00F9691F"/>
    <w:rsid w:val="00F96929"/>
    <w:rsid w:val="00F977DD"/>
    <w:rsid w:val="00FA014A"/>
    <w:rsid w:val="00FA1B05"/>
    <w:rsid w:val="00FA27F1"/>
    <w:rsid w:val="00FA287D"/>
    <w:rsid w:val="00FA457F"/>
    <w:rsid w:val="00FA556C"/>
    <w:rsid w:val="00FA5AE1"/>
    <w:rsid w:val="00FA61AA"/>
    <w:rsid w:val="00FA62B5"/>
    <w:rsid w:val="00FA6499"/>
    <w:rsid w:val="00FA69A4"/>
    <w:rsid w:val="00FA739F"/>
    <w:rsid w:val="00FA74BC"/>
    <w:rsid w:val="00FA7DDD"/>
    <w:rsid w:val="00FA7FD9"/>
    <w:rsid w:val="00FB0971"/>
    <w:rsid w:val="00FB1279"/>
    <w:rsid w:val="00FB1495"/>
    <w:rsid w:val="00FB1AED"/>
    <w:rsid w:val="00FB1BDC"/>
    <w:rsid w:val="00FB1E49"/>
    <w:rsid w:val="00FB23D1"/>
    <w:rsid w:val="00FB4956"/>
    <w:rsid w:val="00FB5671"/>
    <w:rsid w:val="00FB5C12"/>
    <w:rsid w:val="00FB67E3"/>
    <w:rsid w:val="00FB73C6"/>
    <w:rsid w:val="00FC2047"/>
    <w:rsid w:val="00FC29BC"/>
    <w:rsid w:val="00FC2E56"/>
    <w:rsid w:val="00FC779B"/>
    <w:rsid w:val="00FC7E41"/>
    <w:rsid w:val="00FC7E5B"/>
    <w:rsid w:val="00FD1694"/>
    <w:rsid w:val="00FD2103"/>
    <w:rsid w:val="00FD2FE0"/>
    <w:rsid w:val="00FD3A01"/>
    <w:rsid w:val="00FD3C13"/>
    <w:rsid w:val="00FD54ED"/>
    <w:rsid w:val="00FD54FD"/>
    <w:rsid w:val="00FD5693"/>
    <w:rsid w:val="00FD57FA"/>
    <w:rsid w:val="00FD6E77"/>
    <w:rsid w:val="00FD7491"/>
    <w:rsid w:val="00FD7636"/>
    <w:rsid w:val="00FE1A0F"/>
    <w:rsid w:val="00FE23D6"/>
    <w:rsid w:val="00FE25AD"/>
    <w:rsid w:val="00FE30E2"/>
    <w:rsid w:val="00FE3229"/>
    <w:rsid w:val="00FE3861"/>
    <w:rsid w:val="00FE5FC5"/>
    <w:rsid w:val="00FE60D1"/>
    <w:rsid w:val="00FE6E06"/>
    <w:rsid w:val="00FE710D"/>
    <w:rsid w:val="00FE74C3"/>
    <w:rsid w:val="00FE779C"/>
    <w:rsid w:val="00FF1307"/>
    <w:rsid w:val="00FF215C"/>
    <w:rsid w:val="00FF31E2"/>
    <w:rsid w:val="00FF359F"/>
    <w:rsid w:val="00FF36D4"/>
    <w:rsid w:val="00FF49E8"/>
    <w:rsid w:val="00FF4EFB"/>
    <w:rsid w:val="00FF51C8"/>
    <w:rsid w:val="00FF639D"/>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24CC35"/>
  <w15:docId w15:val="{8AB18070-B627-44B9-B7D6-38D0F90A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3"/>
    <w:pPr>
      <w:spacing w:after="200" w:line="276" w:lineRule="auto"/>
    </w:pPr>
    <w:rPr>
      <w:lang w:eastAsia="en-US"/>
    </w:rPr>
  </w:style>
  <w:style w:type="paragraph" w:styleId="Heading1">
    <w:name w:val="heading 1"/>
    <w:basedOn w:val="Style1"/>
    <w:next w:val="Normal"/>
    <w:link w:val="Heading1Char"/>
    <w:uiPriority w:val="9"/>
    <w:qFormat/>
    <w:rsid w:val="007740FE"/>
    <w:pPr>
      <w:outlineLvl w:val="0"/>
    </w:pPr>
  </w:style>
  <w:style w:type="paragraph" w:styleId="Heading2">
    <w:name w:val="heading 2"/>
    <w:basedOn w:val="Normal"/>
    <w:next w:val="Normal"/>
    <w:link w:val="Heading2Char"/>
    <w:uiPriority w:val="9"/>
    <w:qFormat/>
    <w:rsid w:val="007740FE"/>
    <w:pPr>
      <w:outlineLvl w:val="1"/>
    </w:pPr>
    <w:rPr>
      <w:rFonts w:ascii="Times New Roman" w:hAnsi="Times New Roman"/>
      <w:b/>
      <w:sz w:val="28"/>
      <w:szCs w:val="32"/>
    </w:rPr>
  </w:style>
  <w:style w:type="paragraph" w:styleId="Heading3">
    <w:name w:val="heading 3"/>
    <w:basedOn w:val="Normal"/>
    <w:next w:val="Normal"/>
    <w:link w:val="Heading3Char"/>
    <w:uiPriority w:val="9"/>
    <w:qFormat/>
    <w:rsid w:val="007740FE"/>
    <w:pPr>
      <w:outlineLvl w:val="2"/>
    </w:pPr>
    <w:rPr>
      <w:rFonts w:ascii="Times New Roman" w:hAnsi="Times New Roman"/>
      <w:b/>
      <w:sz w:val="24"/>
      <w:szCs w:val="24"/>
    </w:rPr>
  </w:style>
  <w:style w:type="paragraph" w:styleId="Heading4">
    <w:name w:val="heading 4"/>
    <w:basedOn w:val="Normal"/>
    <w:next w:val="Normal"/>
    <w:link w:val="Heading4Char"/>
    <w:uiPriority w:val="9"/>
    <w:qFormat/>
    <w:rsid w:val="00501360"/>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4974"/>
    <w:pPr>
      <w:tabs>
        <w:tab w:val="center" w:pos="4513"/>
        <w:tab w:val="right" w:pos="9026"/>
      </w:tabs>
      <w:jc w:val="center"/>
    </w:pPr>
    <w:rPr>
      <w:b/>
    </w:rPr>
  </w:style>
  <w:style w:type="character" w:customStyle="1" w:styleId="HeaderChar">
    <w:name w:val="Header Char"/>
    <w:basedOn w:val="DefaultParagraphFont"/>
    <w:link w:val="Header"/>
    <w:rsid w:val="00EB4974"/>
    <w:rPr>
      <w:b/>
      <w:sz w:val="22"/>
      <w:szCs w:val="22"/>
      <w:lang w:eastAsia="en-US"/>
    </w:rPr>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7740FE"/>
    <w:rPr>
      <w:rFonts w:ascii="Times New Roman" w:hAnsi="Times New Roman"/>
      <w:b/>
      <w:sz w:val="32"/>
      <w:szCs w:val="32"/>
      <w:lang w:eastAsia="en-US"/>
    </w:rPr>
  </w:style>
  <w:style w:type="character" w:customStyle="1" w:styleId="Heading2Char">
    <w:name w:val="Heading 2 Char"/>
    <w:basedOn w:val="DefaultParagraphFont"/>
    <w:link w:val="Heading2"/>
    <w:uiPriority w:val="9"/>
    <w:rsid w:val="007740FE"/>
    <w:rPr>
      <w:rFonts w:ascii="Times New Roman" w:hAnsi="Times New Roman"/>
      <w:b/>
      <w:sz w:val="28"/>
      <w:szCs w:val="32"/>
      <w:lang w:eastAsia="en-US"/>
    </w:rPr>
  </w:style>
  <w:style w:type="character" w:customStyle="1" w:styleId="Heading3Char">
    <w:name w:val="Heading 3 Char"/>
    <w:basedOn w:val="DefaultParagraphFont"/>
    <w:link w:val="Heading3"/>
    <w:uiPriority w:val="9"/>
    <w:rsid w:val="007740FE"/>
    <w:rPr>
      <w:rFonts w:ascii="Times New Roman" w:hAnsi="Times New Roman"/>
      <w:b/>
      <w:sz w:val="24"/>
      <w:szCs w:val="24"/>
      <w:lang w:eastAsia="en-US"/>
    </w:rPr>
  </w:style>
  <w:style w:type="character" w:customStyle="1" w:styleId="Heading4Char">
    <w:name w:val="Heading 4 Char"/>
    <w:basedOn w:val="DefaultParagraphFont"/>
    <w:link w:val="Heading4"/>
    <w:uiPriority w:val="9"/>
    <w:rsid w:val="00501360"/>
    <w:rPr>
      <w:rFonts w:cs="Arial"/>
      <w:i/>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4F2DA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AR bullet 1,Body text,Bullet Point,Bullet Points,Bullet points,Bullet- First level,Content descriptions,DH1,Figure_name,L,List NUmber,List Paragraph1,List Paragraph11,List Paragraph2,Listenabsatz1,Numbered Indented Text,Recommendation,lp1"/>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B1BDC"/>
    <w:pPr>
      <w:spacing w:after="0"/>
    </w:pPr>
  </w:style>
  <w:style w:type="character" w:styleId="PlaceholderText">
    <w:name w:val="Placeholder Text"/>
    <w:basedOn w:val="DefaultParagraphFont"/>
    <w:uiPriority w:val="99"/>
    <w:semiHidden/>
    <w:rsid w:val="00C229F2"/>
    <w:rPr>
      <w:color w:val="808080"/>
    </w:rPr>
  </w:style>
  <w:style w:type="paragraph" w:customStyle="1" w:styleId="Bullet">
    <w:name w:val="Bullet"/>
    <w:basedOn w:val="Normal"/>
    <w:rsid w:val="006C356D"/>
    <w:pPr>
      <w:numPr>
        <w:numId w:val="7"/>
      </w:numPr>
      <w:spacing w:after="240" w:line="240" w:lineRule="auto"/>
    </w:pPr>
    <w:rPr>
      <w:rFonts w:ascii="Times New Roman" w:eastAsia="Times New Roman" w:hAnsi="Times New Roman"/>
      <w:sz w:val="24"/>
      <w:szCs w:val="24"/>
    </w:rPr>
  </w:style>
  <w:style w:type="paragraph" w:customStyle="1" w:styleId="Dash">
    <w:name w:val="Dash"/>
    <w:basedOn w:val="Normal"/>
    <w:rsid w:val="006C356D"/>
    <w:pPr>
      <w:numPr>
        <w:ilvl w:val="1"/>
        <w:numId w:val="7"/>
      </w:numPr>
      <w:spacing w:after="240" w:line="240" w:lineRule="auto"/>
    </w:pPr>
    <w:rPr>
      <w:rFonts w:ascii="Times New Roman" w:eastAsia="Times New Roman" w:hAnsi="Times New Roman"/>
      <w:sz w:val="24"/>
      <w:szCs w:val="24"/>
    </w:rPr>
  </w:style>
  <w:style w:type="paragraph" w:customStyle="1" w:styleId="DoubleDot">
    <w:name w:val="Double Dot"/>
    <w:basedOn w:val="Normal"/>
    <w:rsid w:val="006C356D"/>
    <w:pPr>
      <w:numPr>
        <w:ilvl w:val="2"/>
        <w:numId w:val="7"/>
      </w:numPr>
      <w:spacing w:after="240" w:line="240" w:lineRule="auto"/>
    </w:pPr>
    <w:rPr>
      <w:rFonts w:ascii="Times New Roman" w:eastAsia="Times New Roman" w:hAnsi="Times New Roman"/>
      <w:sz w:val="24"/>
      <w:szCs w:val="24"/>
    </w:rPr>
  </w:style>
  <w:style w:type="table" w:customStyle="1" w:styleId="TableGrid1">
    <w:name w:val="Table Grid1"/>
    <w:basedOn w:val="TableNormal"/>
    <w:next w:val="TableGrid"/>
    <w:rsid w:val="00841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LetterFoot">
    <w:name w:val="atLetterFoot"/>
    <w:rsid w:val="005A033A"/>
    <w:rPr>
      <w:rFonts w:ascii="Times New Roman" w:eastAsia="Times New Roman" w:hAnsi="Times New Roman"/>
      <w:sz w:val="24"/>
      <w:szCs w:val="20"/>
    </w:rPr>
  </w:style>
  <w:style w:type="character" w:styleId="Hyperlink">
    <w:name w:val="Hyperlink"/>
    <w:basedOn w:val="DefaultParagraphFont"/>
    <w:uiPriority w:val="99"/>
    <w:unhideWhenUsed/>
    <w:rsid w:val="006C16F5"/>
    <w:rPr>
      <w:color w:val="0000FF" w:themeColor="hyperlink"/>
      <w:u w:val="single"/>
    </w:rPr>
  </w:style>
  <w:style w:type="character" w:customStyle="1" w:styleId="ListParagraphChar">
    <w:name w:val="List Paragraph Char"/>
    <w:aliases w:val="AR bullet 1 Char,Body text Char,Bullet Point Char,Bullet Points Char,Bullet points Char,Bullet- First level Char,Content descriptions Char,DH1 Char,Figure_name Char,L Char,List NUmber Char,List Paragraph1 Char,List Paragraph11 Char"/>
    <w:basedOn w:val="DefaultParagraphFont"/>
    <w:link w:val="ListParagraph"/>
    <w:uiPriority w:val="34"/>
    <w:qFormat/>
    <w:locked/>
    <w:rsid w:val="00CF4A48"/>
    <w:rPr>
      <w:lang w:eastAsia="en-US"/>
    </w:rPr>
  </w:style>
  <w:style w:type="paragraph" w:styleId="NormalWeb">
    <w:name w:val="Normal (Web)"/>
    <w:basedOn w:val="Normal"/>
    <w:uiPriority w:val="99"/>
    <w:semiHidden/>
    <w:unhideWhenUsed/>
    <w:rsid w:val="00D22102"/>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446303"/>
    <w:rPr>
      <w:sz w:val="16"/>
      <w:szCs w:val="16"/>
    </w:rPr>
  </w:style>
  <w:style w:type="paragraph" w:styleId="CommentText">
    <w:name w:val="annotation text"/>
    <w:basedOn w:val="Normal"/>
    <w:link w:val="CommentTextChar"/>
    <w:uiPriority w:val="99"/>
    <w:unhideWhenUsed/>
    <w:rsid w:val="00446303"/>
    <w:pPr>
      <w:spacing w:line="240" w:lineRule="auto"/>
    </w:pPr>
    <w:rPr>
      <w:sz w:val="20"/>
      <w:szCs w:val="20"/>
    </w:rPr>
  </w:style>
  <w:style w:type="character" w:customStyle="1" w:styleId="CommentTextChar">
    <w:name w:val="Comment Text Char"/>
    <w:basedOn w:val="DefaultParagraphFont"/>
    <w:link w:val="CommentText"/>
    <w:uiPriority w:val="99"/>
    <w:rsid w:val="00446303"/>
    <w:rPr>
      <w:sz w:val="20"/>
      <w:szCs w:val="20"/>
      <w:lang w:eastAsia="en-US"/>
    </w:rPr>
  </w:style>
  <w:style w:type="paragraph" w:styleId="CommentSubject">
    <w:name w:val="annotation subject"/>
    <w:basedOn w:val="CommentText"/>
    <w:next w:val="CommentText"/>
    <w:link w:val="CommentSubjectChar"/>
    <w:uiPriority w:val="99"/>
    <w:semiHidden/>
    <w:unhideWhenUsed/>
    <w:rsid w:val="00446303"/>
    <w:rPr>
      <w:b/>
      <w:bCs/>
    </w:rPr>
  </w:style>
  <w:style w:type="character" w:customStyle="1" w:styleId="CommentSubjectChar">
    <w:name w:val="Comment Subject Char"/>
    <w:basedOn w:val="CommentTextChar"/>
    <w:link w:val="CommentSubject"/>
    <w:uiPriority w:val="99"/>
    <w:semiHidden/>
    <w:rsid w:val="00446303"/>
    <w:rPr>
      <w:b/>
      <w:bCs/>
      <w:sz w:val="20"/>
      <w:szCs w:val="20"/>
      <w:lang w:eastAsia="en-US"/>
    </w:rPr>
  </w:style>
  <w:style w:type="character" w:styleId="FollowedHyperlink">
    <w:name w:val="FollowedHyperlink"/>
    <w:basedOn w:val="DefaultParagraphFont"/>
    <w:uiPriority w:val="99"/>
    <w:semiHidden/>
    <w:unhideWhenUsed/>
    <w:rsid w:val="006527AD"/>
    <w:rPr>
      <w:color w:val="800080" w:themeColor="followedHyperlink"/>
      <w:u w:val="single"/>
    </w:rPr>
  </w:style>
  <w:style w:type="paragraph" w:styleId="FootnoteText">
    <w:name w:val="footnote text"/>
    <w:basedOn w:val="Normal"/>
    <w:link w:val="FootnoteTextChar"/>
    <w:uiPriority w:val="99"/>
    <w:semiHidden/>
    <w:unhideWhenUsed/>
    <w:rsid w:val="00DA6C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C0F"/>
    <w:rPr>
      <w:sz w:val="20"/>
      <w:szCs w:val="20"/>
      <w:lang w:eastAsia="en-US"/>
    </w:rPr>
  </w:style>
  <w:style w:type="character" w:styleId="FootnoteReference">
    <w:name w:val="footnote reference"/>
    <w:basedOn w:val="DefaultParagraphFont"/>
    <w:uiPriority w:val="99"/>
    <w:semiHidden/>
    <w:unhideWhenUsed/>
    <w:rsid w:val="00DA6C0F"/>
    <w:rPr>
      <w:vertAlign w:val="superscript"/>
    </w:rPr>
  </w:style>
  <w:style w:type="paragraph" w:customStyle="1" w:styleId="Style1">
    <w:name w:val="Style1"/>
    <w:basedOn w:val="Normal"/>
    <w:link w:val="Style1Char"/>
    <w:rsid w:val="007740FE"/>
    <w:pPr>
      <w:jc w:val="center"/>
    </w:pPr>
    <w:rPr>
      <w:rFonts w:ascii="Times New Roman" w:hAnsi="Times New Roman"/>
      <w:b/>
      <w:sz w:val="32"/>
      <w:szCs w:val="32"/>
    </w:rPr>
  </w:style>
  <w:style w:type="paragraph" w:styleId="Title">
    <w:name w:val="Title"/>
    <w:basedOn w:val="Normal"/>
    <w:next w:val="Normal"/>
    <w:link w:val="TitleChar"/>
    <w:uiPriority w:val="10"/>
    <w:qFormat/>
    <w:rsid w:val="008A12D0"/>
    <w:pPr>
      <w:spacing w:before="360" w:after="0" w:line="240" w:lineRule="auto"/>
      <w:jc w:val="center"/>
    </w:pPr>
    <w:rPr>
      <w:rFonts w:ascii="Montserrat Light" w:eastAsia="Times New Roman" w:hAnsi="Montserrat Light"/>
      <w:sz w:val="32"/>
      <w:szCs w:val="32"/>
    </w:rPr>
  </w:style>
  <w:style w:type="character" w:customStyle="1" w:styleId="Style1Char">
    <w:name w:val="Style1 Char"/>
    <w:basedOn w:val="DefaultParagraphFont"/>
    <w:link w:val="Style1"/>
    <w:rsid w:val="007740FE"/>
    <w:rPr>
      <w:rFonts w:ascii="Times New Roman" w:hAnsi="Times New Roman"/>
      <w:b/>
      <w:sz w:val="32"/>
      <w:szCs w:val="32"/>
      <w:lang w:eastAsia="en-US"/>
    </w:rPr>
  </w:style>
  <w:style w:type="character" w:customStyle="1" w:styleId="TitleChar">
    <w:name w:val="Title Char"/>
    <w:basedOn w:val="DefaultParagraphFont"/>
    <w:link w:val="Title"/>
    <w:uiPriority w:val="10"/>
    <w:rsid w:val="008A12D0"/>
    <w:rPr>
      <w:rFonts w:ascii="Montserrat Light" w:eastAsia="Times New Roman" w:hAnsi="Montserrat Light"/>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368494">
      <w:bodyDiv w:val="1"/>
      <w:marLeft w:val="0"/>
      <w:marRight w:val="0"/>
      <w:marTop w:val="0"/>
      <w:marBottom w:val="0"/>
      <w:divBdr>
        <w:top w:val="none" w:sz="0" w:space="0" w:color="auto"/>
        <w:left w:val="none" w:sz="0" w:space="0" w:color="auto"/>
        <w:bottom w:val="none" w:sz="0" w:space="0" w:color="auto"/>
        <w:right w:val="none" w:sz="0" w:space="0" w:color="auto"/>
      </w:divBdr>
    </w:div>
    <w:div w:id="197659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dc.gov.au/project/2019-07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rdc.com.au/project/2019-05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nsitenorthsea.org/"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ims.gov.au/nw-shoals-to-sho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nvironment.gov.au/science/ne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curityClassification xmlns="F3233A0E-050F-44B4-A343-B9945DD0B643">OFFICIAL  </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C2B392535D8F44483C6F22C16A76F9B" ma:contentTypeVersion="" ma:contentTypeDescription="PDMS Document Site Content Type" ma:contentTypeScope="" ma:versionID="ee5fcaca2ec65e95201495530ef8dea6">
  <xsd:schema xmlns:xsd="http://www.w3.org/2001/XMLSchema" xmlns:xs="http://www.w3.org/2001/XMLSchema" xmlns:p="http://schemas.microsoft.com/office/2006/metadata/properties" xmlns:ns2="F3233A0E-050F-44B4-A343-B9945DD0B643" targetNamespace="http://schemas.microsoft.com/office/2006/metadata/properties" ma:root="true" ma:fieldsID="fb2dd481bda91f65c3f0f933bfd85ace" ns2:_="">
    <xsd:import namespace="F3233A0E-050F-44B4-A343-B9945DD0B6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33A0E-050F-44B4-A343-B9945DD0B6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186CA-2BB6-4C79-BFBB-7D7DB76DEE6E}">
  <ds:schemaRefs>
    <ds:schemaRef ds:uri="http://schemas.microsoft.com/office/2006/metadata/properties"/>
    <ds:schemaRef ds:uri="F3233A0E-050F-44B4-A343-B9945DD0B643"/>
  </ds:schemaRefs>
</ds:datastoreItem>
</file>

<file path=customXml/itemProps2.xml><?xml version="1.0" encoding="utf-8"?>
<ds:datastoreItem xmlns:ds="http://schemas.openxmlformats.org/officeDocument/2006/customXml" ds:itemID="{90F0F019-659D-4EFA-ADD3-78AEABBD38D3}">
  <ds:schemaRefs>
    <ds:schemaRef ds:uri="http://schemas.microsoft.com/sharepoint/v3/contenttype/forms"/>
  </ds:schemaRefs>
</ds:datastoreItem>
</file>

<file path=customXml/itemProps3.xml><?xml version="1.0" encoding="utf-8"?>
<ds:datastoreItem xmlns:ds="http://schemas.openxmlformats.org/officeDocument/2006/customXml" ds:itemID="{FFC12C60-CBC9-4FDD-8F37-96F7DAAF0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33A0E-050F-44B4-A343-B9945DD0B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05B3B5-782A-4EAE-80F8-73B8AA9A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6436</Words>
  <Characters>36688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Canavan Action Brief with Letter Template - MB</vt:lpstr>
    </vt:vector>
  </TitlesOfParts>
  <Company>DEWHA</Company>
  <LinksUpToDate>false</LinksUpToDate>
  <CharactersWithSpaces>43038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Canavan Action Brief with Letter Template - MB</dc:title>
  <dc:subject>Inquiry into the impact of seismic testing on fisheries and the marine environment</dc:subject>
  <dc:creator>A01297</dc:creator>
  <cp:lastModifiedBy>Saunders, Georgie</cp:lastModifiedBy>
  <cp:revision>5</cp:revision>
  <cp:lastPrinted>2016-07-20T06:46:00Z</cp:lastPrinted>
  <dcterms:created xsi:type="dcterms:W3CDTF">2021-11-23T02:23:00Z</dcterms:created>
  <dcterms:modified xsi:type="dcterms:W3CDTF">2021-12-08T00:36:00Z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gencyAttending">
    <vt:lpwstr/>
  </property>
  <property fmtid="{D5CDD505-2E9C-101B-9397-08002B2CF9AE}" pid="4" name="AgencyPosition">
    <vt:lpwstr/>
  </property>
  <property fmtid="{D5CDD505-2E9C-101B-9397-08002B2CF9AE}" pid="5" name="AgencyResponsibility">
    <vt:lpwstr>Lead</vt:lpwstr>
  </property>
  <property fmtid="{D5CDD505-2E9C-101B-9397-08002B2CF9AE}" pid="6" name="ClearanceActualDate">
    <vt:lpwstr/>
  </property>
  <property fmtid="{D5CDD505-2E9C-101B-9397-08002B2CF9AE}" pid="7" name="ClearanceDueDate">
    <vt:lpwstr>26 August 2021</vt:lpwstr>
  </property>
  <property fmtid="{D5CDD505-2E9C-101B-9397-08002B2CF9AE}" pid="8" name="CommitteeDueDate">
    <vt:lpwstr/>
  </property>
  <property fmtid="{D5CDD505-2E9C-101B-9397-08002B2CF9AE}" pid="9" name="CommitteeName">
    <vt:lpwstr>Environment And Communications</vt:lpwstr>
  </property>
  <property fmtid="{D5CDD505-2E9C-101B-9397-08002B2CF9AE}" pid="10" name="CommitteeType">
    <vt:lpwstr>Senate</vt:lpwstr>
  </property>
  <property fmtid="{D5CDD505-2E9C-101B-9397-08002B2CF9AE}" pid="11" name="ContactOfficer">
    <vt:lpwstr>Catherine Kesteven</vt:lpwstr>
  </property>
  <property fmtid="{D5CDD505-2E9C-101B-9397-08002B2CF9AE}" pid="12" name="ContactOfficerPhone">
    <vt:lpwstr/>
  </property>
  <property fmtid="{D5CDD505-2E9C-101B-9397-08002B2CF9AE}" pid="13" name="ContentTypeId">
    <vt:lpwstr>0x010100266966F133664895A6EE3632470D45F500DC2B392535D8F44483C6F22C16A76F9B</vt:lpwstr>
  </property>
  <property fmtid="{D5CDD505-2E9C-101B-9397-08002B2CF9AE}" pid="14" name="ContributingAgency">
    <vt:lpwstr/>
  </property>
  <property fmtid="{D5CDD505-2E9C-101B-9397-08002B2CF9AE}" pid="15" name="CriticalDate">
    <vt:lpwstr/>
  </property>
  <property fmtid="{D5CDD505-2E9C-101B-9397-08002B2CF9AE}" pid="16" name="CriticalDateReason">
    <vt:lpwstr/>
  </property>
  <property fmtid="{D5CDD505-2E9C-101B-9397-08002B2CF9AE}" pid="17" name="DateFirstSentToMO">
    <vt:lpwstr/>
  </property>
  <property fmtid="{D5CDD505-2E9C-101B-9397-08002B2CF9AE}" pid="18" name="DateReferred">
    <vt:lpwstr/>
  </property>
  <property fmtid="{D5CDD505-2E9C-101B-9397-08002B2CF9AE}" pid="19" name="DateSentToCommittee">
    <vt:lpwstr/>
  </property>
  <property fmtid="{D5CDD505-2E9C-101B-9397-08002B2CF9AE}" pid="20" name="DateSentToMO">
    <vt:lpwstr/>
  </property>
  <property fmtid="{D5CDD505-2E9C-101B-9397-08002B2CF9AE}" pid="21" name="Electorates">
    <vt:lpwstr> </vt:lpwstr>
  </property>
  <property fmtid="{D5CDD505-2E9C-101B-9397-08002B2CF9AE}" pid="22" name="Executives">
    <vt:lpwstr>Mike Lawson</vt:lpwstr>
  </property>
  <property fmtid="{D5CDD505-2E9C-101B-9397-08002B2CF9AE}" pid="23" name="FinalReportTitle">
    <vt:lpwstr/>
  </property>
  <property fmtid="{D5CDD505-2E9C-101B-9397-08002B2CF9AE}" pid="24" name="FinancialYear">
    <vt:lpwstr>2019 - 2020</vt:lpwstr>
  </property>
  <property fmtid="{D5CDD505-2E9C-101B-9397-08002B2CF9AE}" pid="25" name="GroupResponsible">
    <vt:lpwstr>Resources</vt:lpwstr>
  </property>
  <property fmtid="{D5CDD505-2E9C-101B-9397-08002B2CF9AE}" pid="26" name="HandlingProtocol">
    <vt:lpwstr>Standard</vt:lpwstr>
  </property>
  <property fmtid="{D5CDD505-2E9C-101B-9397-08002B2CF9AE}" pid="27" name="HansardPage">
    <vt:lpwstr/>
  </property>
  <property fmtid="{D5CDD505-2E9C-101B-9397-08002B2CF9AE}" pid="28" name="HearingDate">
    <vt:lpwstr/>
  </property>
  <property fmtid="{D5CDD505-2E9C-101B-9397-08002B2CF9AE}" pid="29" name="HearingType">
    <vt:lpwstr/>
  </property>
  <property fmtid="{D5CDD505-2E9C-101B-9397-08002B2CF9AE}" pid="30" name="ImplementationDetails">
    <vt:lpwstr/>
  </property>
  <property fmtid="{D5CDD505-2E9C-101B-9397-08002B2CF9AE}" pid="31" name="ImplementationStatus">
    <vt:lpwstr/>
  </property>
  <property fmtid="{D5CDD505-2E9C-101B-9397-08002B2CF9AE}" pid="32" name="InformationExecutive">
    <vt:lpwstr> </vt:lpwstr>
  </property>
  <property fmtid="{D5CDD505-2E9C-101B-9397-08002B2CF9AE}" pid="33" name="InformationMinister">
    <vt:lpwstr> </vt:lpwstr>
  </property>
  <property fmtid="{D5CDD505-2E9C-101B-9397-08002B2CF9AE}" pid="34" name="InitiatorAddressBlock">
    <vt:lpwstr/>
  </property>
  <property fmtid="{D5CDD505-2E9C-101B-9397-08002B2CF9AE}" pid="35" name="InitiatorAddressLine1">
    <vt:lpwstr/>
  </property>
  <property fmtid="{D5CDD505-2E9C-101B-9397-08002B2CF9AE}" pid="36" name="InitiatorAddressLine1And2">
    <vt:lpwstr/>
  </property>
  <property fmtid="{D5CDD505-2E9C-101B-9397-08002B2CF9AE}" pid="37" name="InitiatorAddressLine2">
    <vt:lpwstr/>
  </property>
  <property fmtid="{D5CDD505-2E9C-101B-9397-08002B2CF9AE}" pid="38" name="InitiatorContactDate">
    <vt:lpwstr/>
  </property>
  <property fmtid="{D5CDD505-2E9C-101B-9397-08002B2CF9AE}" pid="39" name="InitiatorContactName">
    <vt:lpwstr/>
  </property>
  <property fmtid="{D5CDD505-2E9C-101B-9397-08002B2CF9AE}" pid="40" name="InitiatorContactPosition">
    <vt:lpwstr/>
  </property>
  <property fmtid="{D5CDD505-2E9C-101B-9397-08002B2CF9AE}" pid="41" name="InitiatorCountry">
    <vt:lpwstr/>
  </property>
  <property fmtid="{D5CDD505-2E9C-101B-9397-08002B2CF9AE}" pid="42" name="InitiatorEmail">
    <vt:lpwstr/>
  </property>
  <property fmtid="{D5CDD505-2E9C-101B-9397-08002B2CF9AE}" pid="43" name="InitiatorFax">
    <vt:lpwstr/>
  </property>
  <property fmtid="{D5CDD505-2E9C-101B-9397-08002B2CF9AE}" pid="44" name="InitiatorFirstName">
    <vt:lpwstr/>
  </property>
  <property fmtid="{D5CDD505-2E9C-101B-9397-08002B2CF9AE}" pid="45" name="InitiatorFormalTitle">
    <vt:lpwstr/>
  </property>
  <property fmtid="{D5CDD505-2E9C-101B-9397-08002B2CF9AE}" pid="46" name="InitiatorFullName">
    <vt:lpwstr/>
  </property>
  <property fmtid="{D5CDD505-2E9C-101B-9397-08002B2CF9AE}" pid="47" name="InitiatorLastName">
    <vt:lpwstr/>
  </property>
  <property fmtid="{D5CDD505-2E9C-101B-9397-08002B2CF9AE}" pid="48" name="InitiatorMobile">
    <vt:lpwstr/>
  </property>
  <property fmtid="{D5CDD505-2E9C-101B-9397-08002B2CF9AE}" pid="49" name="InitiatorMPElectorate">
    <vt:lpwstr/>
  </property>
  <property fmtid="{D5CDD505-2E9C-101B-9397-08002B2CF9AE}" pid="50" name="InitiatorMPState">
    <vt:lpwstr/>
  </property>
  <property fmtid="{D5CDD505-2E9C-101B-9397-08002B2CF9AE}" pid="51" name="InitiatorName">
    <vt:lpwstr/>
  </property>
  <property fmtid="{D5CDD505-2E9C-101B-9397-08002B2CF9AE}" pid="52" name="InitiatorOnBehalfVia">
    <vt:lpwstr/>
  </property>
  <property fmtid="{D5CDD505-2E9C-101B-9397-08002B2CF9AE}" pid="53" name="InitiatorOrganisation">
    <vt:lpwstr/>
  </property>
  <property fmtid="{D5CDD505-2E9C-101B-9397-08002B2CF9AE}" pid="54" name="InitiatorOrganisationContactInformation">
    <vt:lpwstr/>
  </property>
  <property fmtid="{D5CDD505-2E9C-101B-9397-08002B2CF9AE}" pid="55" name="InitiatorOrganisationType">
    <vt:lpwstr/>
  </property>
  <property fmtid="{D5CDD505-2E9C-101B-9397-08002B2CF9AE}" pid="56" name="InitiatorOrganisationWebsite">
    <vt:lpwstr/>
  </property>
  <property fmtid="{D5CDD505-2E9C-101B-9397-08002B2CF9AE}" pid="57" name="InitiatorParliamentaryTitle">
    <vt:lpwstr/>
  </property>
  <property fmtid="{D5CDD505-2E9C-101B-9397-08002B2CF9AE}" pid="58" name="InitiatorPhone">
    <vt:lpwstr/>
  </property>
  <property fmtid="{D5CDD505-2E9C-101B-9397-08002B2CF9AE}" pid="59" name="InitiatorPostCode">
    <vt:lpwstr/>
  </property>
  <property fmtid="{D5CDD505-2E9C-101B-9397-08002B2CF9AE}" pid="60" name="InitiatorPostNominal">
    <vt:lpwstr/>
  </property>
  <property fmtid="{D5CDD505-2E9C-101B-9397-08002B2CF9AE}" pid="61" name="InitiatorState">
    <vt:lpwstr/>
  </property>
  <property fmtid="{D5CDD505-2E9C-101B-9397-08002B2CF9AE}" pid="62" name="InitiatorSuburbOrCity">
    <vt:lpwstr/>
  </property>
  <property fmtid="{D5CDD505-2E9C-101B-9397-08002B2CF9AE}" pid="63" name="InitiatorSuburbStatePostcode">
    <vt:lpwstr/>
  </property>
  <property fmtid="{D5CDD505-2E9C-101B-9397-08002B2CF9AE}" pid="64" name="InitiatorTitle">
    <vt:lpwstr/>
  </property>
  <property fmtid="{D5CDD505-2E9C-101B-9397-08002B2CF9AE}" pid="65" name="InitiatorTitledFullName">
    <vt:lpwstr/>
  </property>
  <property fmtid="{D5CDD505-2E9C-101B-9397-08002B2CF9AE}" pid="66" name="InquiryName">
    <vt:lpwstr/>
  </property>
  <property fmtid="{D5CDD505-2E9C-101B-9397-08002B2CF9AE}" pid="67" name="InquiryStatus">
    <vt:lpwstr>Active</vt:lpwstr>
  </property>
  <property fmtid="{D5CDD505-2E9C-101B-9397-08002B2CF9AE}" pid="68" name="InquiryType">
    <vt:lpwstr>Inquiry</vt:lpwstr>
  </property>
  <property fmtid="{D5CDD505-2E9C-101B-9397-08002B2CF9AE}" pid="69" name="LastClearingOfficer">
    <vt:lpwstr/>
  </property>
  <property fmtid="{D5CDD505-2E9C-101B-9397-08002B2CF9AE}" pid="70" name="Location">
    <vt:lpwstr/>
  </property>
  <property fmtid="{D5CDD505-2E9C-101B-9397-08002B2CF9AE}" pid="71" name="Ministers">
    <vt:lpwstr>Keith Pitt</vt:lpwstr>
  </property>
  <property fmtid="{D5CDD505-2E9C-101B-9397-08002B2CF9AE}" pid="72" name="MOActionActualDate">
    <vt:lpwstr/>
  </property>
  <property fmtid="{D5CDD505-2E9C-101B-9397-08002B2CF9AE}" pid="73" name="MOActionDueDate">
    <vt:lpwstr>27 August 2021</vt:lpwstr>
  </property>
  <property fmtid="{D5CDD505-2E9C-101B-9397-08002B2CF9AE}" pid="74" name="ParliamentaryCommitteeNumber">
    <vt:lpwstr>PC19-000001</vt:lpwstr>
  </property>
  <property fmtid="{D5CDD505-2E9C-101B-9397-08002B2CF9AE}" pid="75" name="PdrId">
    <vt:lpwstr>GR21-000010</vt:lpwstr>
  </property>
  <property fmtid="{D5CDD505-2E9C-101B-9397-08002B2CF9AE}" pid="76" name="PlannedDate">
    <vt:lpwstr/>
  </property>
  <property fmtid="{D5CDD505-2E9C-101B-9397-08002B2CF9AE}" pid="77" name="PMApprovalDate">
    <vt:lpwstr/>
  </property>
  <property fmtid="{D5CDD505-2E9C-101B-9397-08002B2CF9AE}" pid="78" name="PositionOnPage">
    <vt:lpwstr/>
  </property>
  <property fmtid="{D5CDD505-2E9C-101B-9397-08002B2CF9AE}" pid="79" name="Principal">
    <vt:lpwstr>Minister for Resources, Water and Northern Australia</vt:lpwstr>
  </property>
  <property fmtid="{D5CDD505-2E9C-101B-9397-08002B2CF9AE}" pid="80" name="Publishing Section">
    <vt:lpwstr>Information Management Division</vt:lpwstr>
  </property>
  <property fmtid="{D5CDD505-2E9C-101B-9397-08002B2CF9AE}" pid="81" name="QoNNumber">
    <vt:lpwstr/>
  </property>
  <property fmtid="{D5CDD505-2E9C-101B-9397-08002B2CF9AE}" pid="82" name="QuestionDate">
    <vt:lpwstr/>
  </property>
  <property fmtid="{D5CDD505-2E9C-101B-9397-08002B2CF9AE}" pid="83" name="QuestionFormat">
    <vt:lpwstr/>
  </property>
  <property fmtid="{D5CDD505-2E9C-101B-9397-08002B2CF9AE}" pid="84" name="QuestionSubmittedBy">
    <vt:lpwstr/>
  </property>
  <property fmtid="{D5CDD505-2E9C-101B-9397-08002B2CF9AE}" pid="85" name="QuestionText">
    <vt:lpwstr/>
  </property>
  <property fmtid="{D5CDD505-2E9C-101B-9397-08002B2CF9AE}" pid="86" name="ReasonForSensitivity">
    <vt:lpwstr/>
  </property>
  <property fmtid="{D5CDD505-2E9C-101B-9397-08002B2CF9AE}" pid="87" name="RecommendationText">
    <vt:lpwstr/>
  </property>
  <property fmtid="{D5CDD505-2E9C-101B-9397-08002B2CF9AE}" pid="88" name="RegisteredDate">
    <vt:lpwstr>22 June 2021</vt:lpwstr>
  </property>
  <property fmtid="{D5CDD505-2E9C-101B-9397-08002B2CF9AE}" pid="89" name="ReportingDate">
    <vt:lpwstr>14 May 2020</vt:lpwstr>
  </property>
  <property fmtid="{D5CDD505-2E9C-101B-9397-08002B2CF9AE}" pid="90" name="ReportTabledDate">
    <vt:lpwstr>10 June 2021</vt:lpwstr>
  </property>
  <property fmtid="{D5CDD505-2E9C-101B-9397-08002B2CF9AE}" pid="91" name="ReportTitle">
    <vt:lpwstr/>
  </property>
  <property fmtid="{D5CDD505-2E9C-101B-9397-08002B2CF9AE}" pid="92" name="ReportType">
    <vt:lpwstr/>
  </property>
  <property fmtid="{D5CDD505-2E9C-101B-9397-08002B2CF9AE}" pid="93" name="RequestedAction">
    <vt:lpwstr/>
  </property>
  <property fmtid="{D5CDD505-2E9C-101B-9397-08002B2CF9AE}" pid="94" name="ResponseDetails">
    <vt:lpwstr/>
  </property>
  <property fmtid="{D5CDD505-2E9C-101B-9397-08002B2CF9AE}" pid="95" name="ResponseDueDate">
    <vt:lpwstr>10 September 2021</vt:lpwstr>
  </property>
  <property fmtid="{D5CDD505-2E9C-101B-9397-08002B2CF9AE}" pid="96" name="ResponseStatus">
    <vt:lpwstr>Overdue</vt:lpwstr>
  </property>
  <property fmtid="{D5CDD505-2E9C-101B-9397-08002B2CF9AE}" pid="97" name="ResponsibleExecutive">
    <vt:lpwstr>Mike Lawson</vt:lpwstr>
  </property>
  <property fmtid="{D5CDD505-2E9C-101B-9397-08002B2CF9AE}" pid="98" name="ResponsibleMinister">
    <vt:lpwstr>Keith Pitt</vt:lpwstr>
  </property>
  <property fmtid="{D5CDD505-2E9C-101B-9397-08002B2CF9AE}" pid="99" name="SecurityClassification">
    <vt:lpwstr>OFFICIAL  </vt:lpwstr>
  </property>
  <property fmtid="{D5CDD505-2E9C-101B-9397-08002B2CF9AE}" pid="100" name="SignedDate">
    <vt:lpwstr/>
  </property>
  <property fmtid="{D5CDD505-2E9C-101B-9397-08002B2CF9AE}" pid="101" name="Subject">
    <vt:lpwstr>Inquiry into the impact of seismic testing on fisheries and the marine environment </vt:lpwstr>
  </property>
  <property fmtid="{D5CDD505-2E9C-101B-9397-08002B2CF9AE}" pid="102" name="SubmissionClosingDate">
    <vt:lpwstr>16 December 2019</vt:lpwstr>
  </property>
  <property fmtid="{D5CDD505-2E9C-101B-9397-08002B2CF9AE}" pid="103" name="SubmissionProvidedBy">
    <vt:lpwstr/>
  </property>
  <property fmtid="{D5CDD505-2E9C-101B-9397-08002B2CF9AE}" pid="104" name="SubmissionType">
    <vt:lpwstr/>
  </property>
  <property fmtid="{D5CDD505-2E9C-101B-9397-08002B2CF9AE}" pid="105" name="TabledDate">
    <vt:lpwstr/>
  </property>
  <property fmtid="{D5CDD505-2E9C-101B-9397-08002B2CF9AE}" pid="106" name="TaskSeqNo">
    <vt:lpwstr>0</vt:lpwstr>
  </property>
  <property fmtid="{D5CDD505-2E9C-101B-9397-08002B2CF9AE}" pid="107" name="TemplateSubType">
    <vt:lpwstr>Standard</vt:lpwstr>
  </property>
  <property fmtid="{D5CDD505-2E9C-101B-9397-08002B2CF9AE}" pid="108" name="TemplateType">
    <vt:lpwstr>Government Response</vt:lpwstr>
  </property>
  <property fmtid="{D5CDD505-2E9C-101B-9397-08002B2CF9AE}" pid="109" name="TrustedGroups">
    <vt:lpwstr>Parliamentary Coordinator PC, DLO, Ministerial Staff - Coalition 2013, Business Administrator, Limited Distribution PC</vt:lpwstr>
  </property>
  <property fmtid="{D5CDD505-2E9C-101B-9397-08002B2CF9AE}" pid="110" name="Witnesses">
    <vt:lpwstr/>
  </property>
  <property fmtid="{D5CDD505-2E9C-101B-9397-08002B2CF9AE}" pid="111" name="_dlc_DocIdItemGuid">
    <vt:lpwstr>91c1a542-7ccc-4f1d-b5d8-95bfa6aa5cad</vt:lpwstr>
  </property>
  <property fmtid="{D5CDD505-2E9C-101B-9397-08002B2CF9AE}" pid="112" name="DocHub_DocumentType">
    <vt:lpwstr>54;#Report|116a9244-cef6-47ce-a9a5-088c9cf21292</vt:lpwstr>
  </property>
  <property fmtid="{D5CDD505-2E9C-101B-9397-08002B2CF9AE}" pid="113" name="DocHub_GovernmentEntities">
    <vt:lpwstr/>
  </property>
  <property fmtid="{D5CDD505-2E9C-101B-9397-08002B2CF9AE}" pid="114" name="DocHub_OrganisationEntities">
    <vt:lpwstr/>
  </property>
  <property fmtid="{D5CDD505-2E9C-101B-9397-08002B2CF9AE}" pid="115" name="DocHub_WorkTopic">
    <vt:lpwstr>365;#Senate Inquiry|d21074c9-1461-4654-993c-6bec2fa6b792</vt:lpwstr>
  </property>
  <property fmtid="{D5CDD505-2E9C-101B-9397-08002B2CF9AE}" pid="116" name="DocHub_Year">
    <vt:lpwstr/>
  </property>
  <property fmtid="{D5CDD505-2E9C-101B-9397-08002B2CF9AE}" pid="117" name="DocHub_GroupsOtherEntities">
    <vt:lpwstr/>
  </property>
  <property fmtid="{D5CDD505-2E9C-101B-9397-08002B2CF9AE}" pid="118" name="DocHub_MineName">
    <vt:lpwstr/>
  </property>
  <property fmtid="{D5CDD505-2E9C-101B-9397-08002B2CF9AE}" pid="119" name="DocHub_SecurityClassification">
    <vt:lpwstr>1;#OFFICIAL|6106d03b-a1a0-4e30-9d91-d5e9fb4314f9</vt:lpwstr>
  </property>
  <property fmtid="{D5CDD505-2E9C-101B-9397-08002B2CF9AE}" pid="120" name="DocHub_BriefingCorrespondenceType">
    <vt:lpwstr/>
  </property>
  <property fmtid="{D5CDD505-2E9C-101B-9397-08002B2CF9AE}" pid="121" name="DocHub_WorkActivity">
    <vt:lpwstr>389;#Inquiry|cba4782b-1293-4dd5-99db-34982ee38822</vt:lpwstr>
  </property>
  <property fmtid="{D5CDD505-2E9C-101B-9397-08002B2CF9AE}" pid="122" name="DocHub_EnergyMineralResources">
    <vt:lpwstr/>
  </property>
  <property fmtid="{D5CDD505-2E9C-101B-9397-08002B2CF9AE}" pid="123" name="DocHub_Keywords">
    <vt:lpwstr>1052;#Seismic Surveys|8e4c7acc-8590-4c06-af94-1a813aa85da0</vt:lpwstr>
  </property>
  <property fmtid="{D5CDD505-2E9C-101B-9397-08002B2CF9AE}" pid="124" name="DocHub_State">
    <vt:lpwstr/>
  </property>
  <property fmtid="{D5CDD505-2E9C-101B-9397-08002B2CF9AE}" pid="125" name="DocHub_RegionCountry">
    <vt:lpwstr/>
  </property>
</Properties>
</file>