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D6BF1" w14:textId="5E9A553F" w:rsidR="003246BC" w:rsidRDefault="003246BC" w:rsidP="003246BC">
      <w:pPr>
        <w:pStyle w:val="Heading1"/>
        <w:pBdr>
          <w:top w:val="single" w:sz="12" w:space="1" w:color="auto"/>
          <w:left w:val="single" w:sz="12" w:space="4" w:color="auto"/>
          <w:bottom w:val="single" w:sz="12" w:space="1" w:color="auto"/>
          <w:right w:val="single" w:sz="12" w:space="4" w:color="auto"/>
        </w:pBdr>
        <w:rPr>
          <w:lang w:val="en"/>
        </w:rPr>
      </w:pPr>
      <w:bookmarkStart w:id="0" w:name="_GoBack"/>
      <w:bookmarkEnd w:id="0"/>
      <w:r>
        <w:rPr>
          <w:lang w:val="en"/>
        </w:rPr>
        <w:t>G</w:t>
      </w:r>
      <w:r w:rsidR="00DE0F5A">
        <w:rPr>
          <w:lang w:val="en"/>
        </w:rPr>
        <w:t>REENHOUSE GAS ASSESSMENT PERMIT</w:t>
      </w:r>
      <w:r w:rsidR="009918A5">
        <w:rPr>
          <w:lang w:val="en"/>
        </w:rPr>
        <w:t>S</w:t>
      </w:r>
    </w:p>
    <w:p w14:paraId="5CB2EAB2" w14:textId="61C5456D" w:rsidR="003246BC" w:rsidRDefault="004445BE" w:rsidP="003246BC">
      <w:pPr>
        <w:pStyle w:val="Heading1"/>
        <w:pBdr>
          <w:top w:val="single" w:sz="12" w:space="1" w:color="auto"/>
          <w:left w:val="single" w:sz="12" w:space="4" w:color="auto"/>
          <w:bottom w:val="single" w:sz="12" w:space="1" w:color="auto"/>
          <w:right w:val="single" w:sz="12" w:space="4" w:color="auto"/>
        </w:pBdr>
        <w:rPr>
          <w:lang w:val="en"/>
        </w:rPr>
      </w:pPr>
      <w:r>
        <w:rPr>
          <w:lang w:val="en"/>
        </w:rPr>
        <w:t xml:space="preserve">REQUIREMENTS OF BIDS </w:t>
      </w:r>
      <w:r w:rsidR="009918A5">
        <w:rPr>
          <w:lang w:val="en"/>
        </w:rPr>
        <w:t>AND RENEWAL APPLICATIONS</w:t>
      </w:r>
    </w:p>
    <w:p w14:paraId="56E288F4" w14:textId="77777777" w:rsidR="003246BC" w:rsidRDefault="003246BC" w:rsidP="003246BC">
      <w:pPr>
        <w:pStyle w:val="Heading4"/>
        <w:pBdr>
          <w:top w:val="single" w:sz="12" w:space="1" w:color="auto"/>
          <w:left w:val="single" w:sz="12" w:space="4" w:color="auto"/>
          <w:bottom w:val="single" w:sz="12" w:space="1" w:color="auto"/>
          <w:right w:val="single" w:sz="12" w:space="4" w:color="auto"/>
        </w:pBdr>
        <w:jc w:val="center"/>
        <w:rPr>
          <w:lang w:val="en"/>
        </w:rPr>
      </w:pPr>
      <w:r>
        <w:rPr>
          <w:lang w:val="en"/>
        </w:rPr>
        <w:t>A guideline in relation to the</w:t>
      </w:r>
    </w:p>
    <w:p w14:paraId="4BACCDC2" w14:textId="77777777" w:rsidR="003246BC" w:rsidRPr="00AF7747" w:rsidRDefault="003246BC" w:rsidP="003246BC">
      <w:pPr>
        <w:pStyle w:val="Heading4"/>
        <w:pBdr>
          <w:top w:val="single" w:sz="12" w:space="1" w:color="auto"/>
          <w:left w:val="single" w:sz="12" w:space="4" w:color="auto"/>
          <w:bottom w:val="single" w:sz="12" w:space="1" w:color="auto"/>
          <w:right w:val="single" w:sz="12" w:space="4" w:color="auto"/>
        </w:pBdr>
        <w:jc w:val="center"/>
        <w:rPr>
          <w:i/>
          <w:lang w:val="en"/>
        </w:rPr>
      </w:pPr>
      <w:r w:rsidRPr="00AF7747">
        <w:rPr>
          <w:i/>
          <w:lang w:val="en"/>
        </w:rPr>
        <w:t>Offshore Petroleum and Greenhouse Gas Storage Act 2006</w:t>
      </w:r>
      <w:r w:rsidRPr="00AF7747">
        <w:rPr>
          <w:i/>
          <w:lang w:val="en"/>
        </w:rPr>
        <w:br/>
      </w:r>
    </w:p>
    <w:p w14:paraId="3F5E7281" w14:textId="77777777" w:rsidR="003246BC" w:rsidRDefault="003246BC" w:rsidP="003246BC">
      <w:pPr>
        <w:pBdr>
          <w:top w:val="single" w:sz="12" w:space="1" w:color="auto"/>
          <w:left w:val="single" w:sz="12" w:space="4" w:color="auto"/>
          <w:bottom w:val="single" w:sz="12" w:space="1" w:color="auto"/>
          <w:right w:val="single" w:sz="12" w:space="4" w:color="auto"/>
        </w:pBdr>
        <w:jc w:val="center"/>
        <w:rPr>
          <w:lang w:val="en"/>
        </w:rPr>
      </w:pPr>
      <w:r>
        <w:rPr>
          <w:lang w:val="en"/>
        </w:rPr>
        <w:t>Prepared by the</w:t>
      </w:r>
    </w:p>
    <w:p w14:paraId="255B8F57" w14:textId="77777777" w:rsidR="003246BC" w:rsidRDefault="003246BC" w:rsidP="003246BC">
      <w:pPr>
        <w:pBdr>
          <w:top w:val="single" w:sz="12" w:space="1" w:color="auto"/>
          <w:left w:val="single" w:sz="12" w:space="4" w:color="auto"/>
          <w:bottom w:val="single" w:sz="12" w:space="1" w:color="auto"/>
          <w:right w:val="single" w:sz="12" w:space="4" w:color="auto"/>
        </w:pBdr>
        <w:jc w:val="center"/>
        <w:rPr>
          <w:lang w:val="en"/>
        </w:rPr>
      </w:pPr>
      <w:r>
        <w:rPr>
          <w:lang w:val="en"/>
        </w:rPr>
        <w:t>Commonwealth Department of Industry</w:t>
      </w:r>
    </w:p>
    <w:p w14:paraId="4496B33A" w14:textId="77777777" w:rsidR="00DF7ADE" w:rsidRDefault="00DF7ADE" w:rsidP="003246BC">
      <w:pPr>
        <w:pBdr>
          <w:top w:val="single" w:sz="12" w:space="1" w:color="auto"/>
          <w:left w:val="single" w:sz="12" w:space="4" w:color="auto"/>
          <w:bottom w:val="single" w:sz="12" w:space="1" w:color="auto"/>
          <w:right w:val="single" w:sz="12" w:space="4" w:color="auto"/>
        </w:pBdr>
        <w:jc w:val="center"/>
        <w:rPr>
          <w:lang w:val="en"/>
        </w:rPr>
      </w:pPr>
    </w:p>
    <w:p w14:paraId="6466A1DE" w14:textId="4ABD5963" w:rsidR="00DF7ADE" w:rsidRDefault="00DC3FCF" w:rsidP="003246BC">
      <w:pPr>
        <w:pBdr>
          <w:top w:val="single" w:sz="12" w:space="1" w:color="auto"/>
          <w:left w:val="single" w:sz="12" w:space="4" w:color="auto"/>
          <w:bottom w:val="single" w:sz="12" w:space="1" w:color="auto"/>
          <w:right w:val="single" w:sz="12" w:space="4" w:color="auto"/>
        </w:pBdr>
        <w:jc w:val="center"/>
        <w:rPr>
          <w:lang w:val="en"/>
        </w:rPr>
      </w:pPr>
      <w:r w:rsidRPr="00385A05">
        <w:rPr>
          <w:lang w:val="en"/>
        </w:rPr>
        <w:t>29</w:t>
      </w:r>
      <w:r w:rsidR="00DF7ADE">
        <w:rPr>
          <w:lang w:val="en"/>
        </w:rPr>
        <w:t xml:space="preserve"> August 2014</w:t>
      </w:r>
    </w:p>
    <w:p w14:paraId="505CADC5" w14:textId="77777777" w:rsidR="00DF7ADE" w:rsidRPr="00FA7CB9" w:rsidRDefault="00DF7ADE" w:rsidP="003246BC">
      <w:pPr>
        <w:pBdr>
          <w:top w:val="single" w:sz="12" w:space="1" w:color="auto"/>
          <w:left w:val="single" w:sz="12" w:space="4" w:color="auto"/>
          <w:bottom w:val="single" w:sz="12" w:space="1" w:color="auto"/>
          <w:right w:val="single" w:sz="12" w:space="4" w:color="auto"/>
        </w:pBdr>
        <w:jc w:val="center"/>
        <w:rPr>
          <w:lang w:val="en"/>
        </w:rPr>
      </w:pPr>
    </w:p>
    <w:p w14:paraId="0E833C88" w14:textId="77777777" w:rsidR="00462787" w:rsidRPr="00DE0F5A" w:rsidRDefault="00462787" w:rsidP="00462787">
      <w:pPr>
        <w:rPr>
          <w:lang w:val="en"/>
        </w:rPr>
      </w:pPr>
    </w:p>
    <w:p w14:paraId="5BB5D857" w14:textId="77777777" w:rsidR="00D53EA6" w:rsidRDefault="00D53EA6" w:rsidP="00D53EA6">
      <w:pPr>
        <w:rPr>
          <w:sz w:val="20"/>
          <w:szCs w:val="20"/>
        </w:rPr>
      </w:pPr>
      <w:r w:rsidRPr="00524B21">
        <w:rPr>
          <w:sz w:val="20"/>
          <w:szCs w:val="20"/>
        </w:rPr>
        <w:t xml:space="preserve">This document has been developed as a general guide only. It does not replace or amend the requirements of the </w:t>
      </w:r>
      <w:r w:rsidRPr="00524B21">
        <w:rPr>
          <w:i/>
          <w:sz w:val="20"/>
          <w:szCs w:val="20"/>
        </w:rPr>
        <w:t>Offshore Petroleum and Greenhouse Gas Storage Act 2006</w:t>
      </w:r>
      <w:r w:rsidRPr="00524B21">
        <w:rPr>
          <w:sz w:val="20"/>
          <w:szCs w:val="20"/>
        </w:rPr>
        <w:t xml:space="preserve"> and associated Regulations, which should be read in conjunction with the guideline.</w:t>
      </w:r>
      <w:r>
        <w:rPr>
          <w:sz w:val="20"/>
          <w:szCs w:val="20"/>
        </w:rPr>
        <w:t xml:space="preserve"> </w:t>
      </w:r>
      <w:r w:rsidRPr="00524B21">
        <w:rPr>
          <w:sz w:val="20"/>
          <w:szCs w:val="20"/>
        </w:rPr>
        <w:t>It is made available on the understanding that the Commonwealth is not thereby engaged in rendering legal or other professional advice. Before relying on this material in any important matter, users should carefully evaluate its accuracy, currency, completeness and relevance for their purposes, and obtain appropriate legal or other professional advice relevant to their particular circumstances.</w:t>
      </w:r>
      <w:r>
        <w:rPr>
          <w:sz w:val="20"/>
          <w:szCs w:val="20"/>
        </w:rPr>
        <w:t xml:space="preserve"> </w:t>
      </w:r>
      <w:r w:rsidRPr="00524B21">
        <w:rPr>
          <w:sz w:val="20"/>
          <w:szCs w:val="20"/>
        </w:rPr>
        <w:t>It is anticipated the guideline will be amended from time to time. The most up-to-date version of the guideline is available at</w:t>
      </w:r>
      <w:r w:rsidR="00A45CE8">
        <w:rPr>
          <w:sz w:val="20"/>
          <w:szCs w:val="20"/>
        </w:rPr>
        <w:t>:</w:t>
      </w:r>
      <w:r w:rsidRPr="00524B21">
        <w:rPr>
          <w:sz w:val="20"/>
          <w:szCs w:val="20"/>
        </w:rPr>
        <w:t xml:space="preserve"> </w:t>
      </w:r>
      <w:hyperlink r:id="rId11" w:tooltip="NOPTA website" w:history="1">
        <w:r w:rsidRPr="00B82366">
          <w:rPr>
            <w:rStyle w:val="Hyperlink"/>
            <w:sz w:val="20"/>
            <w:szCs w:val="20"/>
          </w:rPr>
          <w:t>www.nopta.gov.au</w:t>
        </w:r>
      </w:hyperlink>
      <w:r w:rsidRPr="00524B21">
        <w:rPr>
          <w:sz w:val="20"/>
          <w:szCs w:val="20"/>
        </w:rPr>
        <w:t>.</w:t>
      </w:r>
    </w:p>
    <w:p w14:paraId="6A395E84" w14:textId="77777777" w:rsidR="00D53EA6" w:rsidRPr="00524B21" w:rsidRDefault="00D53EA6" w:rsidP="00D53EA6">
      <w:pPr>
        <w:rPr>
          <w:sz w:val="20"/>
          <w:szCs w:val="20"/>
        </w:rPr>
      </w:pPr>
    </w:p>
    <w:p w14:paraId="35EBD0C9" w14:textId="77777777" w:rsidR="00D53EA6" w:rsidRPr="00524B21" w:rsidRDefault="00D53EA6" w:rsidP="00D53EA6">
      <w:r w:rsidRPr="00524B21">
        <w:rPr>
          <w:b/>
        </w:rPr>
        <w:t>PLEASE NOTE:</w:t>
      </w:r>
      <w:r w:rsidRPr="00524B21">
        <w:t xml:space="preserve"> The </w:t>
      </w:r>
      <w:bookmarkStart w:id="1" w:name="OLE_LINK3"/>
      <w:bookmarkStart w:id="2" w:name="OLE_LINK4"/>
      <w:r w:rsidRPr="00524B21">
        <w:t xml:space="preserve">National Offshore Petroleum Titles Administrator </w:t>
      </w:r>
      <w:bookmarkEnd w:id="1"/>
      <w:bookmarkEnd w:id="2"/>
      <w:r w:rsidRPr="00524B21">
        <w:t>(NOPT</w:t>
      </w:r>
      <w:r w:rsidR="00E537E9">
        <w:t xml:space="preserve">A), on behalf of the </w:t>
      </w:r>
      <w:r w:rsidR="00111813">
        <w:t>Responsible Commonwealth Minister</w:t>
      </w:r>
      <w:r w:rsidRPr="00524B21">
        <w:t>, is the first point of contact on all titles administration matters relating to o</w:t>
      </w:r>
      <w:r w:rsidR="00A45CE8">
        <w:t>ffshore greenhouse gas storage.</w:t>
      </w:r>
    </w:p>
    <w:p w14:paraId="32B578E6" w14:textId="77777777" w:rsidR="00D53EA6" w:rsidRPr="00524B21" w:rsidRDefault="00D53EA6" w:rsidP="007642F8">
      <w:pPr>
        <w:pStyle w:val="Heading1"/>
        <w:jc w:val="left"/>
      </w:pPr>
      <w:r w:rsidRPr="00524B21">
        <w:t>PURPOSE</w:t>
      </w:r>
    </w:p>
    <w:p w14:paraId="76EBED23" w14:textId="3F90F8E6" w:rsidR="00D53EA6" w:rsidRPr="00524B21" w:rsidRDefault="00D53EA6" w:rsidP="00D53EA6">
      <w:r w:rsidRPr="00524B21">
        <w:t xml:space="preserve">This guideline aims to assist potential applicants to lodge applications for </w:t>
      </w:r>
      <w:r>
        <w:t xml:space="preserve">work bid </w:t>
      </w:r>
      <w:r w:rsidRPr="003112A4">
        <w:t>greenhouse gas assessment permits</w:t>
      </w:r>
      <w:r w:rsidR="002D1E08" w:rsidRPr="003112A4">
        <w:t xml:space="preserve"> (permit)</w:t>
      </w:r>
      <w:r w:rsidRPr="00524B21">
        <w:t xml:space="preserve"> under </w:t>
      </w:r>
      <w:r w:rsidR="00E54395">
        <w:t>Part 3</w:t>
      </w:r>
      <w:r w:rsidR="00385A05">
        <w:t>.2</w:t>
      </w:r>
      <w:r w:rsidR="00264CC1">
        <w:t xml:space="preserve"> </w:t>
      </w:r>
      <w:r w:rsidRPr="00524B21">
        <w:t xml:space="preserve">of the </w:t>
      </w:r>
      <w:r w:rsidRPr="00524B21">
        <w:rPr>
          <w:i/>
        </w:rPr>
        <w:t>Offshore Petroleum and Greenhouse Gas Storage Act 2006</w:t>
      </w:r>
      <w:r w:rsidRPr="00524B21">
        <w:t xml:space="preserve"> (Act).</w:t>
      </w:r>
    </w:p>
    <w:p w14:paraId="53F552E5" w14:textId="77777777" w:rsidR="008D7655" w:rsidRPr="00DE0F5A" w:rsidRDefault="008D7655" w:rsidP="001A22B3">
      <w:pPr>
        <w:rPr>
          <w:lang w:val="en"/>
        </w:rPr>
      </w:pPr>
    </w:p>
    <w:p w14:paraId="057A0CB6" w14:textId="77777777" w:rsidR="00B2672F" w:rsidRPr="003E4540" w:rsidRDefault="00D53EA6" w:rsidP="006D0D98">
      <w:pPr>
        <w:pStyle w:val="ListParagraph"/>
        <w:numPr>
          <w:ilvl w:val="0"/>
          <w:numId w:val="3"/>
        </w:numPr>
        <w:ind w:left="567" w:hanging="567"/>
        <w:rPr>
          <w:b/>
          <w:bCs/>
          <w:sz w:val="26"/>
          <w:szCs w:val="26"/>
          <w:lang w:val="en"/>
        </w:rPr>
      </w:pPr>
      <w:r>
        <w:rPr>
          <w:b/>
          <w:bCs/>
          <w:sz w:val="26"/>
          <w:szCs w:val="26"/>
          <w:lang w:val="en"/>
        </w:rPr>
        <w:t>OVERVIEW</w:t>
      </w:r>
    </w:p>
    <w:p w14:paraId="36465CB6" w14:textId="77777777" w:rsidR="00B2672F" w:rsidRDefault="00B2672F" w:rsidP="00B2672F">
      <w:pPr>
        <w:rPr>
          <w:lang w:val="en"/>
        </w:rPr>
      </w:pPr>
    </w:p>
    <w:p w14:paraId="445F8D9B" w14:textId="2160690C" w:rsidR="00A45CE8" w:rsidRPr="00385A05" w:rsidRDefault="00385A05" w:rsidP="00385A05">
      <w:pPr>
        <w:pStyle w:val="List2"/>
        <w:spacing w:after="120"/>
        <w:ind w:left="709" w:hanging="709"/>
        <w:contextualSpacing w:val="0"/>
      </w:pPr>
      <w:r>
        <w:t>1.1</w:t>
      </w:r>
      <w:r>
        <w:tab/>
      </w:r>
      <w:r w:rsidR="00111813" w:rsidRPr="00385A05">
        <w:t>The application must be submitted to NOPTA in the approved manner, and by the deadline specified in the Austra</w:t>
      </w:r>
      <w:r w:rsidR="009918A5" w:rsidRPr="00385A05">
        <w:t>lian Government Gazette notice.</w:t>
      </w:r>
    </w:p>
    <w:p w14:paraId="20C844D5" w14:textId="0AAAC429" w:rsidR="00111813" w:rsidRPr="00385A05" w:rsidRDefault="00385A05" w:rsidP="00385A05">
      <w:pPr>
        <w:pStyle w:val="List2"/>
        <w:spacing w:after="120"/>
        <w:ind w:left="709" w:hanging="709"/>
        <w:contextualSpacing w:val="0"/>
      </w:pPr>
      <w:r>
        <w:t>1.2</w:t>
      </w:r>
      <w:r>
        <w:tab/>
      </w:r>
      <w:r w:rsidR="00111813" w:rsidRPr="00385A05">
        <w:t>Applicants should note that once an application is submitted</w:t>
      </w:r>
      <w:r w:rsidR="002D1E08" w:rsidRPr="00385A05">
        <w:t>,</w:t>
      </w:r>
      <w:r w:rsidR="00111813" w:rsidRPr="00385A05">
        <w:t xml:space="preserve"> the proposed </w:t>
      </w:r>
      <w:r w:rsidR="00A45CE8" w:rsidRPr="00385A05">
        <w:t>work program cannot be amended.</w:t>
      </w:r>
    </w:p>
    <w:p w14:paraId="3E056AD5" w14:textId="5434015B" w:rsidR="00111813" w:rsidRPr="00385A05" w:rsidRDefault="00385A05" w:rsidP="00385A05">
      <w:pPr>
        <w:pStyle w:val="List2"/>
        <w:spacing w:after="120"/>
        <w:ind w:left="709" w:hanging="709"/>
        <w:contextualSpacing w:val="0"/>
      </w:pPr>
      <w:r>
        <w:t>1.3</w:t>
      </w:r>
      <w:r>
        <w:tab/>
      </w:r>
      <w:r w:rsidR="00111813" w:rsidRPr="00385A05">
        <w:t>All applications will be treated as Commercial in Confidence</w:t>
      </w:r>
      <w:r w:rsidR="00E54395" w:rsidRPr="00385A05">
        <w:t>.</w:t>
      </w:r>
    </w:p>
    <w:p w14:paraId="41147830" w14:textId="6A24DD31" w:rsidR="00DC3FCF" w:rsidRPr="00385A05" w:rsidRDefault="00385A05" w:rsidP="00385A05">
      <w:pPr>
        <w:pStyle w:val="List2"/>
        <w:spacing w:after="120"/>
        <w:ind w:left="709" w:hanging="709"/>
        <w:contextualSpacing w:val="0"/>
      </w:pPr>
      <w:r>
        <w:t>1.4</w:t>
      </w:r>
      <w:r>
        <w:tab/>
      </w:r>
      <w:r w:rsidR="00EE1E1B" w:rsidRPr="00385A05">
        <w:t>D</w:t>
      </w:r>
      <w:r w:rsidR="001E4D42" w:rsidRPr="00385A05">
        <w:t>etails of the assessment criteria are provided in the</w:t>
      </w:r>
      <w:r w:rsidR="001C502E" w:rsidRPr="00385A05">
        <w:t xml:space="preserve"> </w:t>
      </w:r>
      <w:r w:rsidR="003A70CC" w:rsidRPr="00385A05">
        <w:t xml:space="preserve">Greenhouse Gas Assessment Permits: </w:t>
      </w:r>
      <w:r w:rsidR="001C502E" w:rsidRPr="00385A05">
        <w:t xml:space="preserve">Assessment of Bid and Renewal Applications </w:t>
      </w:r>
      <w:r w:rsidR="009918A5" w:rsidRPr="00385A05">
        <w:t>g</w:t>
      </w:r>
      <w:r w:rsidR="001C502E" w:rsidRPr="00385A05">
        <w:t>uideline.</w:t>
      </w:r>
    </w:p>
    <w:p w14:paraId="49538D9F" w14:textId="6976E46E" w:rsidR="00367211" w:rsidRDefault="00367211">
      <w:pPr>
        <w:rPr>
          <w:lang w:val="en"/>
        </w:rPr>
      </w:pPr>
      <w:r>
        <w:rPr>
          <w:lang w:val="en"/>
        </w:rPr>
        <w:br w:type="page"/>
      </w:r>
    </w:p>
    <w:p w14:paraId="24E09BFD" w14:textId="77777777" w:rsidR="00367211" w:rsidRDefault="00367211" w:rsidP="00367211">
      <w:pPr>
        <w:pStyle w:val="ListParagraph"/>
        <w:numPr>
          <w:ilvl w:val="0"/>
          <w:numId w:val="3"/>
        </w:numPr>
        <w:ind w:left="567" w:hanging="567"/>
        <w:rPr>
          <w:b/>
          <w:bCs/>
          <w:sz w:val="26"/>
          <w:szCs w:val="26"/>
          <w:lang w:val="en"/>
        </w:rPr>
      </w:pPr>
      <w:r w:rsidRPr="00AF7747">
        <w:rPr>
          <w:b/>
          <w:bCs/>
          <w:sz w:val="26"/>
          <w:szCs w:val="26"/>
          <w:lang w:val="en"/>
        </w:rPr>
        <w:lastRenderedPageBreak/>
        <w:t>APPLICATION CONTENT</w:t>
      </w:r>
    </w:p>
    <w:p w14:paraId="7AAD9142" w14:textId="77777777" w:rsidR="00AF7747" w:rsidRPr="00D12F65" w:rsidRDefault="00AF7747" w:rsidP="00AF7747">
      <w:pPr>
        <w:rPr>
          <w:lang w:val="en"/>
        </w:rPr>
      </w:pPr>
    </w:p>
    <w:p w14:paraId="6FAA98A2" w14:textId="79650B34" w:rsidR="003308E7" w:rsidRDefault="003E4540" w:rsidP="001C502E">
      <w:pPr>
        <w:rPr>
          <w:bCs/>
          <w:lang w:val="en"/>
        </w:rPr>
      </w:pPr>
      <w:r>
        <w:rPr>
          <w:bCs/>
          <w:lang w:val="en"/>
        </w:rPr>
        <w:t>2.1</w:t>
      </w:r>
      <w:r w:rsidR="001A22B3">
        <w:rPr>
          <w:bCs/>
          <w:lang w:val="en"/>
        </w:rPr>
        <w:tab/>
      </w:r>
      <w:r w:rsidR="003308E7" w:rsidRPr="001A22B3">
        <w:rPr>
          <w:bCs/>
          <w:lang w:val="en"/>
        </w:rPr>
        <w:t xml:space="preserve">A compliant </w:t>
      </w:r>
      <w:r w:rsidR="001E4D42">
        <w:rPr>
          <w:bCs/>
          <w:lang w:val="en"/>
        </w:rPr>
        <w:t xml:space="preserve">work bid </w:t>
      </w:r>
      <w:r w:rsidR="003308E7" w:rsidRPr="001A22B3">
        <w:rPr>
          <w:bCs/>
          <w:lang w:val="en"/>
        </w:rPr>
        <w:t>application will contain the following:</w:t>
      </w:r>
    </w:p>
    <w:p w14:paraId="346BBDBB" w14:textId="77777777" w:rsidR="00D75AE6" w:rsidRPr="00D12F65" w:rsidRDefault="00D75AE6" w:rsidP="001C502E">
      <w:pPr>
        <w:rPr>
          <w:lang w:val="en"/>
        </w:rPr>
      </w:pPr>
    </w:p>
    <w:p w14:paraId="5BD221AC" w14:textId="5BAE8721" w:rsidR="00FC6CCA" w:rsidRPr="009B10B6" w:rsidRDefault="00964468" w:rsidP="00367211">
      <w:pPr>
        <w:pStyle w:val="List2"/>
        <w:numPr>
          <w:ilvl w:val="0"/>
          <w:numId w:val="10"/>
        </w:numPr>
        <w:spacing w:after="120"/>
        <w:ind w:left="1134" w:hanging="425"/>
        <w:contextualSpacing w:val="0"/>
        <w:rPr>
          <w:bCs/>
          <w:lang w:val="en"/>
        </w:rPr>
      </w:pPr>
      <w:r>
        <w:rPr>
          <w:bCs/>
          <w:lang w:val="en"/>
        </w:rPr>
        <w:t>a</w:t>
      </w:r>
      <w:r w:rsidR="00FC6CCA">
        <w:rPr>
          <w:bCs/>
          <w:lang w:val="en"/>
        </w:rPr>
        <w:t xml:space="preserve"> completed application form for each release area (</w:t>
      </w:r>
      <w:r w:rsidR="00FC6CCA">
        <w:t>t</w:t>
      </w:r>
      <w:r w:rsidR="00FC6CCA" w:rsidRPr="00AC4FCF">
        <w:t xml:space="preserve">he approved application form can be found at: </w:t>
      </w:r>
      <w:hyperlink r:id="rId12" w:history="1">
        <w:r w:rsidR="00FC6CCA" w:rsidRPr="00AC4FCF">
          <w:t>www.nopta.gov.au</w:t>
        </w:r>
      </w:hyperlink>
      <w:r w:rsidR="009918A5">
        <w:t>)</w:t>
      </w:r>
    </w:p>
    <w:p w14:paraId="7EAE66A0" w14:textId="5182ECDB" w:rsidR="002864C0" w:rsidRPr="00B45A8B" w:rsidRDefault="00964468" w:rsidP="00367211">
      <w:pPr>
        <w:pStyle w:val="ListParagraph"/>
        <w:numPr>
          <w:ilvl w:val="0"/>
          <w:numId w:val="10"/>
        </w:numPr>
        <w:spacing w:after="120"/>
        <w:ind w:left="1134" w:hanging="425"/>
        <w:rPr>
          <w:bCs/>
          <w:lang w:val="en"/>
        </w:rPr>
      </w:pPr>
      <w:r>
        <w:rPr>
          <w:bCs/>
          <w:lang w:val="en"/>
        </w:rPr>
        <w:t>a</w:t>
      </w:r>
      <w:r w:rsidRPr="00AE59E5">
        <w:rPr>
          <w:bCs/>
          <w:lang w:val="en"/>
        </w:rPr>
        <w:t xml:space="preserve"> </w:t>
      </w:r>
      <w:r w:rsidR="003308E7" w:rsidRPr="009B10B6">
        <w:rPr>
          <w:bCs/>
          <w:lang w:val="en"/>
        </w:rPr>
        <w:t>t</w:t>
      </w:r>
      <w:r w:rsidR="001E4D42" w:rsidRPr="009B10B6">
        <w:rPr>
          <w:bCs/>
          <w:lang w:val="en"/>
        </w:rPr>
        <w:t>e</w:t>
      </w:r>
      <w:r w:rsidR="003308E7" w:rsidRPr="009B10B6">
        <w:rPr>
          <w:bCs/>
          <w:lang w:val="en"/>
        </w:rPr>
        <w:t xml:space="preserve">chnical </w:t>
      </w:r>
      <w:r w:rsidR="00775A24" w:rsidRPr="003112A4">
        <w:rPr>
          <w:bCs/>
          <w:lang w:val="en"/>
        </w:rPr>
        <w:t xml:space="preserve">evaluation </w:t>
      </w:r>
      <w:r w:rsidR="00AE59E5" w:rsidRPr="003112A4">
        <w:rPr>
          <w:bCs/>
          <w:lang w:val="en"/>
        </w:rPr>
        <w:t xml:space="preserve">of the </w:t>
      </w:r>
      <w:r w:rsidR="003308E7" w:rsidRPr="00610F0D">
        <w:rPr>
          <w:bCs/>
          <w:lang w:val="en"/>
        </w:rPr>
        <w:t>potential</w:t>
      </w:r>
      <w:r w:rsidR="00AE59E5" w:rsidRPr="00610F0D">
        <w:rPr>
          <w:bCs/>
          <w:lang w:val="en"/>
        </w:rPr>
        <w:t xml:space="preserve"> for</w:t>
      </w:r>
      <w:r w:rsidR="003308E7" w:rsidRPr="00610F0D">
        <w:rPr>
          <w:bCs/>
          <w:lang w:val="en"/>
        </w:rPr>
        <w:t xml:space="preserve"> g</w:t>
      </w:r>
      <w:r w:rsidR="00DE0F5A" w:rsidRPr="00610F0D">
        <w:rPr>
          <w:bCs/>
          <w:lang w:val="en"/>
        </w:rPr>
        <w:t>reenhouse gas storage formation</w:t>
      </w:r>
      <w:r w:rsidR="002D1E08" w:rsidRPr="00610F0D">
        <w:rPr>
          <w:bCs/>
          <w:lang w:val="en"/>
        </w:rPr>
        <w:t>s</w:t>
      </w:r>
      <w:r w:rsidR="00E54395" w:rsidRPr="00610F0D">
        <w:rPr>
          <w:bCs/>
          <w:lang w:val="en"/>
        </w:rPr>
        <w:t xml:space="preserve"> </w:t>
      </w:r>
      <w:r w:rsidR="00D16EE3" w:rsidRPr="00610F0D">
        <w:t>or g</w:t>
      </w:r>
      <w:r w:rsidR="00FC6CCA" w:rsidRPr="00610F0D">
        <w:t xml:space="preserve">reenhouse </w:t>
      </w:r>
      <w:r w:rsidR="00264CC1">
        <w:t xml:space="preserve">gas </w:t>
      </w:r>
      <w:r w:rsidR="00FC6CCA" w:rsidRPr="00610F0D">
        <w:t>injection sites</w:t>
      </w:r>
      <w:r w:rsidR="00264CC1">
        <w:t xml:space="preserve"> in the release area</w:t>
      </w:r>
    </w:p>
    <w:p w14:paraId="446DAC75" w14:textId="26C56EAB" w:rsidR="001C502E" w:rsidRPr="002D1E08" w:rsidRDefault="00964468" w:rsidP="00367211">
      <w:pPr>
        <w:pStyle w:val="ListParagraph"/>
        <w:numPr>
          <w:ilvl w:val="0"/>
          <w:numId w:val="10"/>
        </w:numPr>
        <w:spacing w:after="120"/>
        <w:ind w:left="1134" w:hanging="425"/>
        <w:rPr>
          <w:lang w:val="en"/>
        </w:rPr>
      </w:pPr>
      <w:r>
        <w:rPr>
          <w:lang w:val="en"/>
        </w:rPr>
        <w:t>a</w:t>
      </w:r>
      <w:r w:rsidRPr="00AE59E5">
        <w:rPr>
          <w:lang w:val="en"/>
        </w:rPr>
        <w:t xml:space="preserve"> </w:t>
      </w:r>
      <w:r w:rsidR="00AE59E5">
        <w:rPr>
          <w:lang w:val="en"/>
        </w:rPr>
        <w:t xml:space="preserve">six year </w:t>
      </w:r>
      <w:r w:rsidR="003308E7" w:rsidRPr="00AE59E5">
        <w:rPr>
          <w:lang w:val="en"/>
        </w:rPr>
        <w:t xml:space="preserve">work program </w:t>
      </w:r>
      <w:r w:rsidR="007B7033">
        <w:rPr>
          <w:lang w:val="en"/>
        </w:rPr>
        <w:t xml:space="preserve">consisting of a primary guaranteed work program </w:t>
      </w:r>
      <w:r w:rsidR="00D16EE3">
        <w:rPr>
          <w:lang w:val="en"/>
        </w:rPr>
        <w:br/>
      </w:r>
      <w:r w:rsidR="007B7033">
        <w:rPr>
          <w:lang w:val="en"/>
        </w:rPr>
        <w:t>(Years 1-3 of a permit) and a secondary work program (Years 4-6</w:t>
      </w:r>
      <w:r w:rsidR="00FC6CCA">
        <w:rPr>
          <w:lang w:val="en"/>
        </w:rPr>
        <w:t xml:space="preserve"> of a permit</w:t>
      </w:r>
      <w:r w:rsidR="007B7033">
        <w:rPr>
          <w:lang w:val="en"/>
        </w:rPr>
        <w:t>)</w:t>
      </w:r>
      <w:r w:rsidR="0027472C">
        <w:rPr>
          <w:lang w:val="en"/>
        </w:rPr>
        <w:t>,</w:t>
      </w:r>
      <w:r w:rsidR="00FC6CCA">
        <w:rPr>
          <w:lang w:val="en"/>
        </w:rPr>
        <w:t xml:space="preserve"> </w:t>
      </w:r>
      <w:r w:rsidR="00DE3970">
        <w:t xml:space="preserve">with a </w:t>
      </w:r>
      <w:r w:rsidR="00DE3970" w:rsidRPr="0028774A">
        <w:t xml:space="preserve">minimum indicative </w:t>
      </w:r>
      <w:r w:rsidR="00DE3970">
        <w:t xml:space="preserve">cost </w:t>
      </w:r>
      <w:r w:rsidR="00DE3970" w:rsidRPr="0028774A">
        <w:t>in Australian dollars for each activity</w:t>
      </w:r>
      <w:r w:rsidR="00DE3970">
        <w:t xml:space="preserve"> proposed</w:t>
      </w:r>
      <w:r w:rsidR="00DE3970" w:rsidRPr="0028774A">
        <w:t xml:space="preserve"> within </w:t>
      </w:r>
      <w:r w:rsidR="00264CC1">
        <w:t>each</w:t>
      </w:r>
      <w:r w:rsidR="00DE3970" w:rsidRPr="0028774A">
        <w:t xml:space="preserve"> permit year</w:t>
      </w:r>
    </w:p>
    <w:p w14:paraId="2A199A29" w14:textId="66C95DD6" w:rsidR="00264CC1" w:rsidRPr="00B45A8B" w:rsidRDefault="00264CC1" w:rsidP="00367211">
      <w:pPr>
        <w:pStyle w:val="ListParagraph"/>
        <w:numPr>
          <w:ilvl w:val="0"/>
          <w:numId w:val="10"/>
        </w:numPr>
        <w:spacing w:after="120"/>
        <w:ind w:left="1134" w:hanging="425"/>
        <w:rPr>
          <w:bCs/>
          <w:lang w:val="en"/>
        </w:rPr>
      </w:pPr>
      <w:r w:rsidRPr="00B45A8B">
        <w:t>an assessment strategy that underpins the proposed wo</w:t>
      </w:r>
      <w:r w:rsidR="009918A5">
        <w:t>rk program for the release area</w:t>
      </w:r>
    </w:p>
    <w:p w14:paraId="3E7DCE89" w14:textId="7FE2EA1C" w:rsidR="001E4D42" w:rsidRDefault="00964468" w:rsidP="00367211">
      <w:pPr>
        <w:pStyle w:val="ListParagraph"/>
        <w:numPr>
          <w:ilvl w:val="0"/>
          <w:numId w:val="10"/>
        </w:numPr>
        <w:spacing w:after="120"/>
        <w:ind w:left="1134" w:hanging="425"/>
        <w:rPr>
          <w:bCs/>
          <w:lang w:val="en"/>
        </w:rPr>
      </w:pPr>
      <w:r>
        <w:rPr>
          <w:bCs/>
          <w:lang w:val="en"/>
        </w:rPr>
        <w:t>p</w:t>
      </w:r>
      <w:r w:rsidRPr="00AE59E5">
        <w:rPr>
          <w:bCs/>
          <w:lang w:val="en"/>
        </w:rPr>
        <w:t xml:space="preserve">articulars </w:t>
      </w:r>
      <w:r w:rsidR="00DD60B1" w:rsidRPr="00AE59E5">
        <w:rPr>
          <w:bCs/>
          <w:lang w:val="en"/>
        </w:rPr>
        <w:t xml:space="preserve">of </w:t>
      </w:r>
      <w:r w:rsidR="007F2C70">
        <w:rPr>
          <w:bCs/>
          <w:lang w:val="en"/>
        </w:rPr>
        <w:t xml:space="preserve">each </w:t>
      </w:r>
      <w:r w:rsidR="00DD60B1" w:rsidRPr="00AE59E5">
        <w:rPr>
          <w:bCs/>
          <w:lang w:val="en"/>
        </w:rPr>
        <w:t>applicant including</w:t>
      </w:r>
      <w:r w:rsidR="002D1E08">
        <w:rPr>
          <w:bCs/>
          <w:lang w:val="en"/>
        </w:rPr>
        <w:t>:</w:t>
      </w:r>
      <w:r w:rsidR="00DD60B1" w:rsidRPr="00AE59E5">
        <w:rPr>
          <w:bCs/>
          <w:lang w:val="en"/>
        </w:rPr>
        <w:t xml:space="preserve"> e</w:t>
      </w:r>
      <w:r w:rsidR="003308E7" w:rsidRPr="00AE59E5">
        <w:rPr>
          <w:bCs/>
          <w:lang w:val="en"/>
        </w:rPr>
        <w:t xml:space="preserve">vidence of financial </w:t>
      </w:r>
      <w:r w:rsidR="002D1E08">
        <w:rPr>
          <w:bCs/>
          <w:lang w:val="en"/>
        </w:rPr>
        <w:t xml:space="preserve">resources available to the applicant; the technical qualifications of the applicant and the applicant’s employees; </w:t>
      </w:r>
      <w:r w:rsidR="003308E7" w:rsidRPr="00AE59E5">
        <w:rPr>
          <w:bCs/>
          <w:lang w:val="en"/>
        </w:rPr>
        <w:t>and tech</w:t>
      </w:r>
      <w:r w:rsidR="00DD60B1" w:rsidRPr="00AE59E5">
        <w:rPr>
          <w:bCs/>
          <w:lang w:val="en"/>
        </w:rPr>
        <w:t xml:space="preserve">nical </w:t>
      </w:r>
      <w:r w:rsidR="002D1E08">
        <w:rPr>
          <w:bCs/>
          <w:lang w:val="en"/>
        </w:rPr>
        <w:t>advice available to the applicant</w:t>
      </w:r>
      <w:r w:rsidR="003308E7" w:rsidRPr="00AE59E5">
        <w:rPr>
          <w:bCs/>
          <w:lang w:val="en"/>
        </w:rPr>
        <w:t>.</w:t>
      </w:r>
    </w:p>
    <w:p w14:paraId="290F6905" w14:textId="77777777" w:rsidR="00DE3970" w:rsidRPr="00D12F65" w:rsidRDefault="00DE3970" w:rsidP="00D12F65">
      <w:pPr>
        <w:rPr>
          <w:lang w:val="en"/>
        </w:rPr>
      </w:pPr>
    </w:p>
    <w:p w14:paraId="7B6922ED" w14:textId="035BDC81" w:rsidR="008A7B56" w:rsidRPr="00806B89" w:rsidRDefault="00EE1E1B" w:rsidP="00806B89">
      <w:pPr>
        <w:pStyle w:val="ListParagraph"/>
        <w:numPr>
          <w:ilvl w:val="0"/>
          <w:numId w:val="3"/>
        </w:numPr>
        <w:ind w:left="567" w:hanging="567"/>
        <w:rPr>
          <w:b/>
          <w:bCs/>
          <w:sz w:val="26"/>
          <w:szCs w:val="26"/>
          <w:lang w:val="en"/>
        </w:rPr>
      </w:pPr>
      <w:r>
        <w:rPr>
          <w:b/>
          <w:bCs/>
          <w:sz w:val="26"/>
          <w:szCs w:val="26"/>
          <w:lang w:val="en"/>
        </w:rPr>
        <w:t xml:space="preserve">ASSESSMENT STRATEGY &amp; </w:t>
      </w:r>
      <w:r w:rsidR="00AE59E5" w:rsidRPr="00B45A8B">
        <w:rPr>
          <w:b/>
          <w:bCs/>
          <w:sz w:val="26"/>
          <w:szCs w:val="26"/>
          <w:lang w:val="en"/>
        </w:rPr>
        <w:t>TECHNICAL EVALUATION</w:t>
      </w:r>
    </w:p>
    <w:p w14:paraId="4F3CA3C1" w14:textId="77777777" w:rsidR="00DE3970" w:rsidRPr="00D75AE6" w:rsidRDefault="00DE3970" w:rsidP="009918A5">
      <w:pPr>
        <w:rPr>
          <w:lang w:val="en"/>
        </w:rPr>
      </w:pPr>
    </w:p>
    <w:p w14:paraId="0B6DD10B" w14:textId="2276D1EE" w:rsidR="00153B73" w:rsidRPr="00610F0D" w:rsidRDefault="008A7B56" w:rsidP="00D75AE6">
      <w:pPr>
        <w:pStyle w:val="List2"/>
        <w:numPr>
          <w:ilvl w:val="1"/>
          <w:numId w:val="11"/>
        </w:numPr>
        <w:spacing w:after="120"/>
        <w:ind w:left="709" w:hanging="709"/>
        <w:contextualSpacing w:val="0"/>
      </w:pPr>
      <w:r w:rsidRPr="00A45CE8">
        <w:t xml:space="preserve">Applicants </w:t>
      </w:r>
      <w:r w:rsidR="00E54395">
        <w:t>should outline</w:t>
      </w:r>
      <w:r w:rsidRPr="00A45CE8">
        <w:t xml:space="preserve"> an </w:t>
      </w:r>
      <w:r w:rsidR="00AF7747" w:rsidRPr="00915115">
        <w:t xml:space="preserve">assessment </w:t>
      </w:r>
      <w:r w:rsidRPr="00A45CE8">
        <w:t>strategy that has</w:t>
      </w:r>
      <w:r w:rsidR="00915115">
        <w:t xml:space="preserve"> the </w:t>
      </w:r>
      <w:r w:rsidR="0037317E">
        <w:t xml:space="preserve">capability </w:t>
      </w:r>
      <w:r w:rsidR="00915115">
        <w:t xml:space="preserve">to </w:t>
      </w:r>
      <w:r w:rsidR="00915115" w:rsidRPr="009B10B6">
        <w:t>significantly advance</w:t>
      </w:r>
      <w:r w:rsidRPr="009B10B6">
        <w:t xml:space="preserve"> the understanding of </w:t>
      </w:r>
      <w:r w:rsidR="0037317E">
        <w:t>potential g</w:t>
      </w:r>
      <w:r w:rsidRPr="009B10B6">
        <w:t xml:space="preserve">reenhouse gas storage </w:t>
      </w:r>
      <w:r w:rsidR="0037317E">
        <w:t>formation</w:t>
      </w:r>
      <w:r w:rsidR="00264CC1">
        <w:t>s</w:t>
      </w:r>
      <w:r w:rsidR="0037317E">
        <w:t xml:space="preserve"> or potential greenhouse gas injection site</w:t>
      </w:r>
      <w:r w:rsidR="00264CC1">
        <w:t>s</w:t>
      </w:r>
      <w:r w:rsidR="0037317E">
        <w:t xml:space="preserve"> within</w:t>
      </w:r>
      <w:r w:rsidRPr="009B10B6">
        <w:t xml:space="preserve"> the </w:t>
      </w:r>
      <w:r w:rsidR="00264CC1">
        <w:t xml:space="preserve">release </w:t>
      </w:r>
      <w:r w:rsidRPr="003112A4">
        <w:t xml:space="preserve">area. The strategy should be supported by a technical </w:t>
      </w:r>
      <w:r w:rsidR="00413E3A" w:rsidRPr="00610F0D">
        <w:t xml:space="preserve">evaluation </w:t>
      </w:r>
      <w:r w:rsidRPr="00610F0D">
        <w:t>of the release area</w:t>
      </w:r>
      <w:r w:rsidR="00AE59E5" w:rsidRPr="00610F0D">
        <w:t xml:space="preserve">, </w:t>
      </w:r>
      <w:r w:rsidRPr="00610F0D">
        <w:t xml:space="preserve">and the work program proposed for the </w:t>
      </w:r>
      <w:r w:rsidR="00A45CE8" w:rsidRPr="00610F0D">
        <w:t>permit term.</w:t>
      </w:r>
    </w:p>
    <w:p w14:paraId="0EF938B0" w14:textId="575CEDF5" w:rsidR="00180D87" w:rsidRPr="009B10B6" w:rsidRDefault="00E54395" w:rsidP="00D75AE6">
      <w:pPr>
        <w:pStyle w:val="List2"/>
        <w:numPr>
          <w:ilvl w:val="1"/>
          <w:numId w:val="11"/>
        </w:numPr>
        <w:spacing w:after="120"/>
        <w:ind w:left="709" w:hanging="709"/>
        <w:contextualSpacing w:val="0"/>
      </w:pPr>
      <w:r w:rsidRPr="00610F0D">
        <w:t xml:space="preserve">The assessment strategy underpinning the work program should deliver an increased understanding of the </w:t>
      </w:r>
      <w:r w:rsidR="00D16EE3" w:rsidRPr="00610F0D">
        <w:t>‘</w:t>
      </w:r>
      <w:r w:rsidRPr="00610F0D">
        <w:t>fundamental suitability determinants</w:t>
      </w:r>
      <w:r w:rsidR="00D16EE3" w:rsidRPr="00610F0D">
        <w:t>’</w:t>
      </w:r>
      <w:r w:rsidRPr="00610F0D">
        <w:t xml:space="preserve"> of potential greenhouse gas storage formations</w:t>
      </w:r>
      <w:r w:rsidR="00264CC1">
        <w:t xml:space="preserve">, </w:t>
      </w:r>
      <w:r w:rsidR="00497C26">
        <w:t>within the release area to demonstrate the existence (or otherwise) of an</w:t>
      </w:r>
      <w:r w:rsidR="0037317E">
        <w:t xml:space="preserve"> ‘eligible greenhouse gas storage formation’ (part of a geological formation that is suitable, with or without engineering enhancements, for the permanent storage of a particular amount (at least 100,000 tonnes) of a </w:t>
      </w:r>
      <w:r w:rsidR="00264CC1">
        <w:t>greenhouse gas</w:t>
      </w:r>
      <w:r w:rsidR="0037317E">
        <w:t xml:space="preserve"> substance)</w:t>
      </w:r>
      <w:r w:rsidR="009918A5">
        <w:t>, see section 21 of the Act.</w:t>
      </w:r>
    </w:p>
    <w:p w14:paraId="0A00796E" w14:textId="2D33D830" w:rsidR="00132BD4" w:rsidRPr="00E54395" w:rsidRDefault="00180D87" w:rsidP="00D75AE6">
      <w:pPr>
        <w:pStyle w:val="List2"/>
        <w:numPr>
          <w:ilvl w:val="1"/>
          <w:numId w:val="11"/>
        </w:numPr>
        <w:spacing w:after="120"/>
        <w:ind w:left="709" w:hanging="709"/>
        <w:contextualSpacing w:val="0"/>
      </w:pPr>
      <w:r w:rsidRPr="003112A4">
        <w:t>‘Fundamental</w:t>
      </w:r>
      <w:r w:rsidR="00E17172">
        <w:t xml:space="preserve"> suitability determinant</w:t>
      </w:r>
      <w:r w:rsidRPr="00610F0D">
        <w:t>s’ include,</w:t>
      </w:r>
      <w:r w:rsidR="007B7033" w:rsidRPr="00610F0D">
        <w:t xml:space="preserve"> but </w:t>
      </w:r>
      <w:r w:rsidRPr="00610F0D">
        <w:t xml:space="preserve">are </w:t>
      </w:r>
      <w:r w:rsidR="007B7033" w:rsidRPr="00610F0D">
        <w:t>not limited to</w:t>
      </w:r>
      <w:r w:rsidRPr="00610F0D">
        <w:t>:</w:t>
      </w:r>
      <w:r w:rsidR="007B7033" w:rsidRPr="00610F0D">
        <w:t xml:space="preserve"> </w:t>
      </w:r>
      <w:r w:rsidRPr="00610F0D">
        <w:t xml:space="preserve">the amount of greenhouse gas substance that </w:t>
      </w:r>
      <w:r w:rsidR="0016601E">
        <w:t xml:space="preserve">it </w:t>
      </w:r>
      <w:r w:rsidRPr="00610F0D">
        <w:t xml:space="preserve">is suitable to store; the particular greenhouse gas substance that </w:t>
      </w:r>
      <w:r w:rsidR="0016601E">
        <w:t xml:space="preserve">it </w:t>
      </w:r>
      <w:r w:rsidRPr="00610F0D">
        <w:t>is suitable</w:t>
      </w:r>
      <w:r>
        <w:t xml:space="preserve"> to store; the proposed injection point or points; the proposed injection period; any proposed engineering enhancements; and the effective sealing feature, attribute or mechanism</w:t>
      </w:r>
      <w:r w:rsidR="00E54395">
        <w:t>.</w:t>
      </w:r>
    </w:p>
    <w:p w14:paraId="4F3F1AFF" w14:textId="3CBD5ADF" w:rsidR="00915115" w:rsidRDefault="00132BD4" w:rsidP="00D75AE6">
      <w:pPr>
        <w:pStyle w:val="List2"/>
        <w:numPr>
          <w:ilvl w:val="1"/>
          <w:numId w:val="11"/>
        </w:numPr>
        <w:spacing w:after="120"/>
        <w:ind w:left="709" w:hanging="709"/>
        <w:contextualSpacing w:val="0"/>
      </w:pPr>
      <w:r w:rsidRPr="00915115">
        <w:t xml:space="preserve">The technical </w:t>
      </w:r>
      <w:r w:rsidR="00C1684E">
        <w:t xml:space="preserve">evaluation </w:t>
      </w:r>
      <w:r w:rsidR="00094163" w:rsidRPr="00915115">
        <w:t>should include the concepts underl</w:t>
      </w:r>
      <w:r w:rsidR="00AE59E5" w:rsidRPr="00915115">
        <w:t xml:space="preserve">ying </w:t>
      </w:r>
      <w:r w:rsidR="00264CC1">
        <w:t>the</w:t>
      </w:r>
      <w:r w:rsidR="00264CC1" w:rsidRPr="00915115">
        <w:t xml:space="preserve"> </w:t>
      </w:r>
      <w:r w:rsidR="00264CC1">
        <w:t>assessment strategy</w:t>
      </w:r>
      <w:r w:rsidR="00264CC1" w:rsidRPr="00915115">
        <w:t xml:space="preserve"> </w:t>
      </w:r>
      <w:r w:rsidR="00264CC1">
        <w:t xml:space="preserve">and </w:t>
      </w:r>
      <w:r w:rsidR="00AE59E5" w:rsidRPr="00915115">
        <w:t>proposed work program</w:t>
      </w:r>
      <w:r w:rsidR="006A428E">
        <w:t>.</w:t>
      </w:r>
    </w:p>
    <w:p w14:paraId="42FB7EA8" w14:textId="48A7D294" w:rsidR="001C29A4" w:rsidRPr="00915115" w:rsidRDefault="00E54395" w:rsidP="00D75AE6">
      <w:pPr>
        <w:pStyle w:val="List2"/>
        <w:numPr>
          <w:ilvl w:val="1"/>
          <w:numId w:val="11"/>
        </w:numPr>
        <w:spacing w:after="120"/>
        <w:ind w:left="709" w:hanging="709"/>
        <w:contextualSpacing w:val="0"/>
      </w:pPr>
      <w:r w:rsidRPr="00915115">
        <w:t>I</w:t>
      </w:r>
      <w:r w:rsidR="00132BD4" w:rsidRPr="00915115">
        <w:t xml:space="preserve">t is expected that an applicant will demonstrate an understanding of the potential </w:t>
      </w:r>
      <w:r w:rsidR="0037317E">
        <w:t xml:space="preserve">for permanent storage of a greenhouse gas substance </w:t>
      </w:r>
      <w:r w:rsidR="00132BD4" w:rsidRPr="00915115">
        <w:t>within the permit area.</w:t>
      </w:r>
      <w:r w:rsidR="001C29A4" w:rsidRPr="00915115">
        <w:t xml:space="preserve"> It is also suggested that this </w:t>
      </w:r>
      <w:r w:rsidR="007B7033">
        <w:t>evaluation</w:t>
      </w:r>
      <w:r w:rsidR="001C29A4" w:rsidRPr="00915115">
        <w:t xml:space="preserve"> include, but not be limited to a description of:</w:t>
      </w:r>
    </w:p>
    <w:p w14:paraId="47001E24" w14:textId="41DA1556" w:rsidR="0027472C" w:rsidRPr="00367211" w:rsidRDefault="00D75AE6" w:rsidP="00367211">
      <w:pPr>
        <w:pStyle w:val="List2"/>
        <w:numPr>
          <w:ilvl w:val="0"/>
          <w:numId w:val="10"/>
        </w:numPr>
        <w:spacing w:after="120"/>
        <w:ind w:left="1134" w:hanging="425"/>
        <w:contextualSpacing w:val="0"/>
        <w:rPr>
          <w:bCs/>
          <w:lang w:val="en"/>
        </w:rPr>
      </w:pPr>
      <w:r w:rsidRPr="00367211">
        <w:rPr>
          <w:bCs/>
          <w:lang w:val="en"/>
        </w:rPr>
        <w:t>t</w:t>
      </w:r>
      <w:r w:rsidR="0027472C" w:rsidRPr="00367211">
        <w:rPr>
          <w:bCs/>
          <w:lang w:val="en"/>
        </w:rPr>
        <w:t>he data and/or information that the technical evaluation is based on</w:t>
      </w:r>
    </w:p>
    <w:p w14:paraId="015328C6" w14:textId="79335894" w:rsidR="0027472C" w:rsidRPr="00367211" w:rsidRDefault="00D75AE6" w:rsidP="00367211">
      <w:pPr>
        <w:pStyle w:val="List2"/>
        <w:numPr>
          <w:ilvl w:val="0"/>
          <w:numId w:val="10"/>
        </w:numPr>
        <w:spacing w:after="120"/>
        <w:ind w:left="1134" w:hanging="425"/>
        <w:contextualSpacing w:val="0"/>
        <w:rPr>
          <w:bCs/>
          <w:lang w:val="en"/>
        </w:rPr>
      </w:pPr>
      <w:r w:rsidRPr="00367211">
        <w:rPr>
          <w:bCs/>
          <w:lang w:val="en"/>
        </w:rPr>
        <w:t>a</w:t>
      </w:r>
      <w:r w:rsidR="0027472C" w:rsidRPr="00367211">
        <w:rPr>
          <w:bCs/>
          <w:lang w:val="en"/>
        </w:rPr>
        <w:t>ny geotechnical studies such as seismic interpretation or other relevant work that has been used in the technical evaluation</w:t>
      </w:r>
    </w:p>
    <w:p w14:paraId="08CD5802" w14:textId="4FBBF859" w:rsidR="0037317E" w:rsidRPr="00367211" w:rsidRDefault="00D75AE6" w:rsidP="00367211">
      <w:pPr>
        <w:pStyle w:val="List2"/>
        <w:numPr>
          <w:ilvl w:val="0"/>
          <w:numId w:val="10"/>
        </w:numPr>
        <w:spacing w:after="120"/>
        <w:ind w:left="1134" w:hanging="425"/>
        <w:contextualSpacing w:val="0"/>
        <w:rPr>
          <w:bCs/>
          <w:lang w:val="en"/>
        </w:rPr>
      </w:pPr>
      <w:r w:rsidRPr="00367211">
        <w:rPr>
          <w:bCs/>
          <w:lang w:val="en"/>
        </w:rPr>
        <w:lastRenderedPageBreak/>
        <w:t>c</w:t>
      </w:r>
      <w:r w:rsidR="0037317E" w:rsidRPr="00367211">
        <w:rPr>
          <w:bCs/>
          <w:lang w:val="en"/>
        </w:rPr>
        <w:t>onsideration of the geotechnical characteristics of a geological formation for the permanent storage of a greenhouse gas substance</w:t>
      </w:r>
    </w:p>
    <w:p w14:paraId="0CA59E49" w14:textId="1CED1E9C" w:rsidR="00B87702" w:rsidRPr="00367211" w:rsidRDefault="00D75AE6" w:rsidP="00367211">
      <w:pPr>
        <w:pStyle w:val="List2"/>
        <w:numPr>
          <w:ilvl w:val="0"/>
          <w:numId w:val="10"/>
        </w:numPr>
        <w:spacing w:after="120"/>
        <w:ind w:left="1134" w:hanging="425"/>
        <w:contextualSpacing w:val="0"/>
        <w:rPr>
          <w:bCs/>
          <w:lang w:val="en"/>
        </w:rPr>
      </w:pPr>
      <w:r w:rsidRPr="00367211">
        <w:rPr>
          <w:bCs/>
          <w:lang w:val="en"/>
        </w:rPr>
        <w:t>c</w:t>
      </w:r>
      <w:r w:rsidR="00E54395" w:rsidRPr="00367211">
        <w:rPr>
          <w:bCs/>
          <w:lang w:val="en"/>
        </w:rPr>
        <w:t>onsideration</w:t>
      </w:r>
      <w:r w:rsidR="00B87702" w:rsidRPr="00367211">
        <w:rPr>
          <w:bCs/>
          <w:lang w:val="en"/>
        </w:rPr>
        <w:t xml:space="preserve"> of data to support the monitoring of a potential future storage project that might be undertaken in the permit area.</w:t>
      </w:r>
    </w:p>
    <w:p w14:paraId="7F8621CF" w14:textId="77777777" w:rsidR="00DE3970" w:rsidRPr="00D12F65" w:rsidRDefault="00DE3970" w:rsidP="00D12F65">
      <w:pPr>
        <w:rPr>
          <w:lang w:val="en"/>
        </w:rPr>
      </w:pPr>
    </w:p>
    <w:p w14:paraId="48B61456" w14:textId="77777777" w:rsidR="00094163" w:rsidRPr="00806B89" w:rsidRDefault="00D02CF1" w:rsidP="00806B89">
      <w:pPr>
        <w:pStyle w:val="ListParagraph"/>
        <w:numPr>
          <w:ilvl w:val="0"/>
          <w:numId w:val="3"/>
        </w:numPr>
        <w:ind w:left="567" w:hanging="567"/>
        <w:rPr>
          <w:b/>
          <w:bCs/>
          <w:sz w:val="26"/>
          <w:szCs w:val="26"/>
          <w:lang w:val="en"/>
        </w:rPr>
      </w:pPr>
      <w:r w:rsidRPr="00B45A8B">
        <w:rPr>
          <w:b/>
          <w:bCs/>
          <w:sz w:val="26"/>
          <w:szCs w:val="26"/>
          <w:lang w:val="en"/>
        </w:rPr>
        <w:t>WORK PROGRAM REQUIRMENTS</w:t>
      </w:r>
    </w:p>
    <w:p w14:paraId="57CBF1EB" w14:textId="77777777" w:rsidR="00DE3970" w:rsidRPr="00D75AE6" w:rsidRDefault="00DE3970" w:rsidP="00D75AE6">
      <w:pPr>
        <w:rPr>
          <w:lang w:val="en"/>
        </w:rPr>
      </w:pPr>
    </w:p>
    <w:p w14:paraId="0C36FB77" w14:textId="68D2D999" w:rsidR="008A7B56" w:rsidRPr="0028774A" w:rsidRDefault="008A7B56" w:rsidP="00B45A8B">
      <w:pPr>
        <w:pStyle w:val="List2"/>
        <w:numPr>
          <w:ilvl w:val="1"/>
          <w:numId w:val="16"/>
        </w:numPr>
        <w:spacing w:after="120"/>
        <w:ind w:left="709" w:hanging="709"/>
        <w:contextualSpacing w:val="0"/>
      </w:pPr>
      <w:r w:rsidRPr="0028774A">
        <w:t>The work program proposed for the</w:t>
      </w:r>
      <w:r w:rsidR="00D02CF1">
        <w:t xml:space="preserve"> initial</w:t>
      </w:r>
      <w:r w:rsidRPr="0028774A">
        <w:t xml:space="preserve"> six (6) year</w:t>
      </w:r>
      <w:r w:rsidR="00D02CF1">
        <w:t xml:space="preserve"> term</w:t>
      </w:r>
      <w:r w:rsidRPr="0028774A">
        <w:t xml:space="preserve"> should be consistent with the </w:t>
      </w:r>
      <w:r w:rsidR="0064788F">
        <w:t xml:space="preserve">applicant’s </w:t>
      </w:r>
      <w:r w:rsidRPr="0028774A">
        <w:t xml:space="preserve">technical </w:t>
      </w:r>
      <w:r w:rsidR="0022334D">
        <w:t xml:space="preserve">evaluation </w:t>
      </w:r>
      <w:r w:rsidRPr="0028774A">
        <w:t>of the area.</w:t>
      </w:r>
    </w:p>
    <w:p w14:paraId="2FCF78BF" w14:textId="67F38CC4" w:rsidR="00264CC1" w:rsidRPr="0028774A" w:rsidRDefault="00264CC1" w:rsidP="00264CC1">
      <w:pPr>
        <w:pStyle w:val="List2"/>
        <w:numPr>
          <w:ilvl w:val="1"/>
          <w:numId w:val="16"/>
        </w:numPr>
        <w:spacing w:after="120"/>
        <w:ind w:left="709" w:hanging="709"/>
        <w:contextualSpacing w:val="0"/>
      </w:pPr>
      <w:r w:rsidRPr="0028774A">
        <w:t xml:space="preserve">Applicants </w:t>
      </w:r>
      <w:r>
        <w:t xml:space="preserve">must specify the amount and type of </w:t>
      </w:r>
      <w:r w:rsidRPr="0028774A">
        <w:t>work program</w:t>
      </w:r>
      <w:r>
        <w:t xml:space="preserve"> activity</w:t>
      </w:r>
      <w:r w:rsidRPr="0028774A">
        <w:t xml:space="preserve"> proposed in each year of the term of the </w:t>
      </w:r>
      <w:r>
        <w:t xml:space="preserve">greenhouse gas assessment </w:t>
      </w:r>
      <w:r w:rsidRPr="0028774A">
        <w:t>permit pre</w:t>
      </w:r>
      <w:r w:rsidR="00D75AE6">
        <w:t>cisely, to avoid any ambiguity.</w:t>
      </w:r>
    </w:p>
    <w:p w14:paraId="65AA1FFA" w14:textId="77777777" w:rsidR="00264CC1" w:rsidRDefault="00264CC1" w:rsidP="00264CC1">
      <w:pPr>
        <w:pStyle w:val="List2"/>
        <w:numPr>
          <w:ilvl w:val="1"/>
          <w:numId w:val="16"/>
        </w:numPr>
        <w:spacing w:before="120" w:after="120"/>
        <w:ind w:left="709" w:hanging="709"/>
        <w:contextualSpacing w:val="0"/>
      </w:pPr>
      <w:r w:rsidRPr="0028774A">
        <w:t xml:space="preserve">The work activities proposed within the first three (3) years of the permit term are guaranteed work program commitments. Work activities that cannot be guaranteed should not be included in the </w:t>
      </w:r>
      <w:r>
        <w:t xml:space="preserve">first three years </w:t>
      </w:r>
      <w:r w:rsidRPr="0028774A">
        <w:t>work program.</w:t>
      </w:r>
    </w:p>
    <w:p w14:paraId="5BE77002" w14:textId="77777777" w:rsidR="00264CC1" w:rsidRDefault="00264CC1" w:rsidP="00264CC1">
      <w:pPr>
        <w:pStyle w:val="List2"/>
        <w:numPr>
          <w:ilvl w:val="1"/>
          <w:numId w:val="16"/>
        </w:numPr>
        <w:spacing w:after="120"/>
        <w:ind w:left="709" w:hanging="709"/>
        <w:contextualSpacing w:val="0"/>
      </w:pPr>
      <w:r>
        <w:t>T</w:t>
      </w:r>
      <w:r w:rsidRPr="0028774A">
        <w:t xml:space="preserve">he work program </w:t>
      </w:r>
      <w:r>
        <w:t>should</w:t>
      </w:r>
      <w:r w:rsidRPr="0028774A">
        <w:t xml:space="preserve"> contain operational activities commensurate with the </w:t>
      </w:r>
      <w:r>
        <w:t>applicant’s technical evaluation</w:t>
      </w:r>
      <w:r w:rsidRPr="0028774A">
        <w:t xml:space="preserve"> </w:t>
      </w:r>
      <w:r>
        <w:t xml:space="preserve">of </w:t>
      </w:r>
      <w:r w:rsidRPr="0028774A">
        <w:t>the area</w:t>
      </w:r>
      <w:r>
        <w:t>, the available data, and the perceived storage potential of the area.</w:t>
      </w:r>
    </w:p>
    <w:p w14:paraId="272E4FCC" w14:textId="77777777" w:rsidR="00264CC1" w:rsidRPr="008D2816" w:rsidRDefault="00264CC1" w:rsidP="00264CC1">
      <w:pPr>
        <w:pStyle w:val="List2"/>
        <w:numPr>
          <w:ilvl w:val="1"/>
          <w:numId w:val="16"/>
        </w:numPr>
        <w:spacing w:after="120"/>
        <w:ind w:left="709" w:hanging="709"/>
        <w:contextualSpacing w:val="0"/>
      </w:pPr>
      <w:r w:rsidRPr="008D2816">
        <w:t>Only operational activities proposed within the permit boundary will be considered to be a work program commitment when considering competing applications.</w:t>
      </w:r>
    </w:p>
    <w:p w14:paraId="71DAE18F" w14:textId="1EC6475F" w:rsidR="008A7B56" w:rsidRPr="0028774A" w:rsidRDefault="008A7B56" w:rsidP="00B45A8B">
      <w:pPr>
        <w:pStyle w:val="List2"/>
        <w:numPr>
          <w:ilvl w:val="1"/>
          <w:numId w:val="16"/>
        </w:numPr>
        <w:spacing w:after="120"/>
        <w:ind w:left="709" w:hanging="709"/>
        <w:contextualSpacing w:val="0"/>
      </w:pPr>
      <w:r w:rsidRPr="0028774A">
        <w:t xml:space="preserve">If an applicant proposes either new seismic surveying or drilling within the first </w:t>
      </w:r>
      <w:r>
        <w:t xml:space="preserve">two </w:t>
      </w:r>
      <w:r w:rsidRPr="0028774A">
        <w:t xml:space="preserve">years of the work program, there is an expectation that the applicant will have made preliminary enquiries as to the availability of either a seismic vessel or drilling rig to meet these work program commitments. </w:t>
      </w:r>
      <w:r w:rsidR="00740981" w:rsidRPr="00A45CE8">
        <w:t>Evidence of these enquiries is requested.</w:t>
      </w:r>
    </w:p>
    <w:p w14:paraId="674D2EF1" w14:textId="77777777" w:rsidR="00907569" w:rsidRPr="0028774A" w:rsidRDefault="00907569" w:rsidP="00B45A8B">
      <w:pPr>
        <w:pStyle w:val="List2"/>
        <w:numPr>
          <w:ilvl w:val="1"/>
          <w:numId w:val="16"/>
        </w:numPr>
        <w:spacing w:after="120"/>
        <w:ind w:left="709" w:hanging="709"/>
        <w:contextualSpacing w:val="0"/>
      </w:pPr>
      <w:r w:rsidRPr="0028774A">
        <w:t xml:space="preserve">The description of the proposed work program </w:t>
      </w:r>
      <w:r w:rsidR="005C715D">
        <w:t>must</w:t>
      </w:r>
      <w:r w:rsidRPr="0028774A">
        <w:t xml:space="preserve"> include:</w:t>
      </w:r>
    </w:p>
    <w:p w14:paraId="5DE3AAF9" w14:textId="2072A185" w:rsidR="00DE3970" w:rsidRPr="00367211" w:rsidRDefault="00B156A5" w:rsidP="00367211">
      <w:pPr>
        <w:pStyle w:val="List2"/>
        <w:numPr>
          <w:ilvl w:val="0"/>
          <w:numId w:val="10"/>
        </w:numPr>
        <w:spacing w:after="120"/>
        <w:ind w:left="1134" w:hanging="425"/>
        <w:contextualSpacing w:val="0"/>
        <w:rPr>
          <w:bCs/>
          <w:lang w:val="en"/>
        </w:rPr>
      </w:pPr>
      <w:r w:rsidRPr="00367211">
        <w:rPr>
          <w:bCs/>
          <w:lang w:val="en"/>
        </w:rPr>
        <w:t>A</w:t>
      </w:r>
      <w:r w:rsidR="00DE3970" w:rsidRPr="00367211">
        <w:rPr>
          <w:bCs/>
          <w:lang w:val="en"/>
        </w:rPr>
        <w:t>n overview of the activities proposed to be completed under the greenhouse gas assessment permit during the full term</w:t>
      </w:r>
    </w:p>
    <w:p w14:paraId="0222F5D1" w14:textId="0C27511D" w:rsidR="00DE3970" w:rsidRPr="00367211" w:rsidRDefault="00B156A5" w:rsidP="00367211">
      <w:pPr>
        <w:pStyle w:val="List2"/>
        <w:numPr>
          <w:ilvl w:val="0"/>
          <w:numId w:val="10"/>
        </w:numPr>
        <w:spacing w:after="120"/>
        <w:ind w:left="1134" w:hanging="425"/>
        <w:contextualSpacing w:val="0"/>
        <w:rPr>
          <w:bCs/>
          <w:lang w:val="en"/>
        </w:rPr>
      </w:pPr>
      <w:r w:rsidRPr="00367211">
        <w:rPr>
          <w:bCs/>
          <w:lang w:val="en"/>
        </w:rPr>
        <w:t>F</w:t>
      </w:r>
      <w:r w:rsidR="00DE3970" w:rsidRPr="00367211">
        <w:rPr>
          <w:bCs/>
          <w:lang w:val="en"/>
        </w:rPr>
        <w:t xml:space="preserve">or each of the six years of the program, explain the extent and nature of greenhouse gas storage assessment to be carried out </w:t>
      </w:r>
      <w:r w:rsidR="004A57A8" w:rsidRPr="00367211">
        <w:rPr>
          <w:bCs/>
          <w:lang w:val="en"/>
        </w:rPr>
        <w:t>(year-by-year explanation of activities to be undertaken)</w:t>
      </w:r>
    </w:p>
    <w:p w14:paraId="170EC3F2" w14:textId="5B5F80BA" w:rsidR="00907569" w:rsidRPr="00367211" w:rsidRDefault="00B156A5" w:rsidP="00367211">
      <w:pPr>
        <w:pStyle w:val="List2"/>
        <w:numPr>
          <w:ilvl w:val="0"/>
          <w:numId w:val="10"/>
        </w:numPr>
        <w:spacing w:after="120"/>
        <w:ind w:left="1134" w:hanging="425"/>
        <w:contextualSpacing w:val="0"/>
        <w:rPr>
          <w:bCs/>
          <w:lang w:val="en"/>
        </w:rPr>
      </w:pPr>
      <w:r w:rsidRPr="00367211">
        <w:rPr>
          <w:bCs/>
          <w:lang w:val="en"/>
        </w:rPr>
        <w:t xml:space="preserve">Details of </w:t>
      </w:r>
      <w:r w:rsidR="004A57A8" w:rsidRPr="00367211">
        <w:rPr>
          <w:bCs/>
          <w:lang w:val="en"/>
        </w:rPr>
        <w:t xml:space="preserve">the </w:t>
      </w:r>
      <w:r w:rsidR="00907569" w:rsidRPr="00367211">
        <w:rPr>
          <w:bCs/>
          <w:lang w:val="en"/>
        </w:rPr>
        <w:t xml:space="preserve">nature, scope and objectives of </w:t>
      </w:r>
      <w:r w:rsidR="004A57A8" w:rsidRPr="00367211">
        <w:rPr>
          <w:bCs/>
          <w:lang w:val="en"/>
        </w:rPr>
        <w:t xml:space="preserve">any proposed </w:t>
      </w:r>
      <w:r w:rsidR="00907569" w:rsidRPr="00367211">
        <w:rPr>
          <w:bCs/>
          <w:lang w:val="en"/>
        </w:rPr>
        <w:t>geotechnical stu</w:t>
      </w:r>
      <w:r w:rsidR="006C3A96" w:rsidRPr="00367211">
        <w:rPr>
          <w:bCs/>
          <w:lang w:val="en"/>
        </w:rPr>
        <w:t>dies</w:t>
      </w:r>
    </w:p>
    <w:p w14:paraId="2C7FE013" w14:textId="79DA4C70" w:rsidR="00907569" w:rsidRPr="00367211" w:rsidRDefault="00B156A5" w:rsidP="00367211">
      <w:pPr>
        <w:pStyle w:val="List2"/>
        <w:numPr>
          <w:ilvl w:val="0"/>
          <w:numId w:val="10"/>
        </w:numPr>
        <w:spacing w:after="120"/>
        <w:ind w:left="1134" w:hanging="425"/>
        <w:contextualSpacing w:val="0"/>
        <w:rPr>
          <w:bCs/>
          <w:lang w:val="en"/>
        </w:rPr>
      </w:pPr>
      <w:r w:rsidRPr="00367211">
        <w:rPr>
          <w:bCs/>
          <w:lang w:val="en"/>
        </w:rPr>
        <w:t>T</w:t>
      </w:r>
      <w:r w:rsidR="004A57A8" w:rsidRPr="00367211">
        <w:rPr>
          <w:bCs/>
          <w:lang w:val="en"/>
        </w:rPr>
        <w:t xml:space="preserve">he </w:t>
      </w:r>
      <w:r w:rsidR="00907569" w:rsidRPr="00367211">
        <w:rPr>
          <w:bCs/>
          <w:lang w:val="en"/>
        </w:rPr>
        <w:t xml:space="preserve">amount and type of </w:t>
      </w:r>
      <w:r w:rsidRPr="00367211">
        <w:rPr>
          <w:bCs/>
          <w:lang w:val="en"/>
        </w:rPr>
        <w:t xml:space="preserve">any </w:t>
      </w:r>
      <w:r w:rsidR="00907569" w:rsidRPr="00367211">
        <w:rPr>
          <w:bCs/>
          <w:lang w:val="en"/>
        </w:rPr>
        <w:t>seismic survey that is proposed, including details of line spa</w:t>
      </w:r>
      <w:r w:rsidR="00A45CE8" w:rsidRPr="00367211">
        <w:rPr>
          <w:bCs/>
          <w:lang w:val="en"/>
        </w:rPr>
        <w:t xml:space="preserve">cing and conceptual locations. </w:t>
      </w:r>
      <w:r w:rsidR="00907569" w:rsidRPr="00367211">
        <w:rPr>
          <w:bCs/>
          <w:lang w:val="en"/>
        </w:rPr>
        <w:t xml:space="preserve">Applicants </w:t>
      </w:r>
      <w:r w:rsidR="0064788F" w:rsidRPr="00367211">
        <w:rPr>
          <w:bCs/>
          <w:lang w:val="en"/>
        </w:rPr>
        <w:t>must</w:t>
      </w:r>
      <w:r w:rsidR="00907569" w:rsidRPr="00367211">
        <w:rPr>
          <w:bCs/>
          <w:lang w:val="en"/>
        </w:rPr>
        <w:t xml:space="preserve"> clearly state </w:t>
      </w:r>
      <w:bookmarkStart w:id="3" w:name="OLE_LINK1"/>
      <w:r w:rsidR="00907569" w:rsidRPr="00367211">
        <w:rPr>
          <w:bCs/>
          <w:lang w:val="en"/>
        </w:rPr>
        <w:t xml:space="preserve">the number of </w:t>
      </w:r>
      <w:proofErr w:type="spellStart"/>
      <w:r w:rsidR="00907569" w:rsidRPr="00367211">
        <w:rPr>
          <w:bCs/>
          <w:lang w:val="en"/>
        </w:rPr>
        <w:t>kilometres</w:t>
      </w:r>
      <w:proofErr w:type="spellEnd"/>
      <w:r w:rsidR="00907569" w:rsidRPr="00367211">
        <w:rPr>
          <w:bCs/>
          <w:lang w:val="en"/>
        </w:rPr>
        <w:t xml:space="preserve"> of full-fold 2D or square </w:t>
      </w:r>
      <w:proofErr w:type="spellStart"/>
      <w:r w:rsidR="00907569" w:rsidRPr="00367211">
        <w:rPr>
          <w:bCs/>
          <w:lang w:val="en"/>
        </w:rPr>
        <w:t>kilometres</w:t>
      </w:r>
      <w:proofErr w:type="spellEnd"/>
      <w:r w:rsidR="00907569" w:rsidRPr="00367211">
        <w:rPr>
          <w:bCs/>
          <w:lang w:val="en"/>
        </w:rPr>
        <w:t xml:space="preserve"> of 3D seismic data that will be acquired within the </w:t>
      </w:r>
      <w:bookmarkEnd w:id="3"/>
      <w:r w:rsidR="00A45CE8" w:rsidRPr="00367211">
        <w:rPr>
          <w:bCs/>
          <w:lang w:val="en"/>
        </w:rPr>
        <w:t xml:space="preserve">permit. </w:t>
      </w:r>
      <w:r w:rsidR="00907569" w:rsidRPr="00367211">
        <w:rPr>
          <w:bCs/>
          <w:lang w:val="en"/>
        </w:rPr>
        <w:t xml:space="preserve">Applicants </w:t>
      </w:r>
      <w:r w:rsidR="0064788F" w:rsidRPr="00367211">
        <w:rPr>
          <w:bCs/>
          <w:lang w:val="en"/>
        </w:rPr>
        <w:t xml:space="preserve">must </w:t>
      </w:r>
      <w:r w:rsidR="00907569" w:rsidRPr="00367211">
        <w:rPr>
          <w:bCs/>
          <w:lang w:val="en"/>
        </w:rPr>
        <w:t>clearly state whether acquisition of seismic survey data relates to purchase/licensing of existing seismic data, or whether a new seismic survey will be underta</w:t>
      </w:r>
      <w:r w:rsidR="006C3A96" w:rsidRPr="00367211">
        <w:rPr>
          <w:bCs/>
          <w:lang w:val="en"/>
        </w:rPr>
        <w:t>ken as part of the work program</w:t>
      </w:r>
    </w:p>
    <w:p w14:paraId="736BCBFE" w14:textId="6473C05D" w:rsidR="004A57A8" w:rsidRPr="00367211" w:rsidRDefault="00B156A5" w:rsidP="00367211">
      <w:pPr>
        <w:pStyle w:val="List2"/>
        <w:numPr>
          <w:ilvl w:val="0"/>
          <w:numId w:val="10"/>
        </w:numPr>
        <w:spacing w:after="120"/>
        <w:ind w:left="1134" w:hanging="425"/>
        <w:contextualSpacing w:val="0"/>
        <w:rPr>
          <w:bCs/>
          <w:lang w:val="en"/>
        </w:rPr>
      </w:pPr>
      <w:r w:rsidRPr="00367211">
        <w:rPr>
          <w:bCs/>
          <w:lang w:val="en"/>
        </w:rPr>
        <w:t>D</w:t>
      </w:r>
      <w:r w:rsidR="004A57A8" w:rsidRPr="00367211">
        <w:rPr>
          <w:bCs/>
          <w:lang w:val="en"/>
        </w:rPr>
        <w:t>escription</w:t>
      </w:r>
      <w:r w:rsidRPr="00367211">
        <w:rPr>
          <w:bCs/>
          <w:lang w:val="en"/>
        </w:rPr>
        <w:t xml:space="preserve"> of</w:t>
      </w:r>
      <w:r w:rsidR="004A57A8" w:rsidRPr="00367211">
        <w:rPr>
          <w:bCs/>
          <w:lang w:val="en"/>
        </w:rPr>
        <w:t xml:space="preserve"> and the conceptual locations/targets/ total depths of any wells that are proposed</w:t>
      </w:r>
      <w:r w:rsidR="00964468" w:rsidRPr="00367211">
        <w:rPr>
          <w:bCs/>
          <w:lang w:val="en"/>
        </w:rPr>
        <w:t>.</w:t>
      </w:r>
    </w:p>
    <w:p w14:paraId="40C4057B" w14:textId="72609972" w:rsidR="00907569" w:rsidRPr="00367211" w:rsidRDefault="00B156A5" w:rsidP="00367211">
      <w:pPr>
        <w:pStyle w:val="List2"/>
        <w:numPr>
          <w:ilvl w:val="0"/>
          <w:numId w:val="10"/>
        </w:numPr>
        <w:spacing w:after="120"/>
        <w:ind w:left="1134" w:hanging="425"/>
        <w:contextualSpacing w:val="0"/>
        <w:rPr>
          <w:bCs/>
          <w:lang w:val="en"/>
        </w:rPr>
      </w:pPr>
      <w:r w:rsidRPr="00367211">
        <w:rPr>
          <w:bCs/>
          <w:lang w:val="en"/>
        </w:rPr>
        <w:t>Description of</w:t>
      </w:r>
      <w:r w:rsidR="004A57A8" w:rsidRPr="00367211">
        <w:rPr>
          <w:bCs/>
          <w:lang w:val="en"/>
        </w:rPr>
        <w:t xml:space="preserve"> </w:t>
      </w:r>
      <w:r w:rsidR="00907569" w:rsidRPr="00367211">
        <w:rPr>
          <w:bCs/>
          <w:lang w:val="en"/>
        </w:rPr>
        <w:t xml:space="preserve">and the conceptual locations/targets/purpose of </w:t>
      </w:r>
      <w:r w:rsidR="004A57A8" w:rsidRPr="00367211">
        <w:rPr>
          <w:bCs/>
          <w:lang w:val="en"/>
        </w:rPr>
        <w:t xml:space="preserve">any </w:t>
      </w:r>
      <w:r w:rsidR="00907569" w:rsidRPr="00367211">
        <w:rPr>
          <w:bCs/>
          <w:lang w:val="en"/>
        </w:rPr>
        <w:t xml:space="preserve">other </w:t>
      </w:r>
      <w:r w:rsidR="00E54395" w:rsidRPr="00367211">
        <w:rPr>
          <w:bCs/>
          <w:lang w:val="en"/>
        </w:rPr>
        <w:t>operational activit</w:t>
      </w:r>
      <w:r w:rsidR="00AF5E6E" w:rsidRPr="00367211">
        <w:rPr>
          <w:bCs/>
          <w:lang w:val="en"/>
        </w:rPr>
        <w:t>ies</w:t>
      </w:r>
      <w:r w:rsidR="006C3A96" w:rsidRPr="00367211">
        <w:rPr>
          <w:bCs/>
          <w:lang w:val="en"/>
        </w:rPr>
        <w:t xml:space="preserve"> that</w:t>
      </w:r>
      <w:r w:rsidR="007B7033" w:rsidRPr="00367211">
        <w:rPr>
          <w:bCs/>
          <w:lang w:val="en"/>
        </w:rPr>
        <w:t xml:space="preserve"> are</w:t>
      </w:r>
      <w:r w:rsidR="006C3A96" w:rsidRPr="00367211">
        <w:rPr>
          <w:bCs/>
          <w:lang w:val="en"/>
        </w:rPr>
        <w:t xml:space="preserve"> proposed</w:t>
      </w:r>
    </w:p>
    <w:p w14:paraId="48AF7D03" w14:textId="378CF628" w:rsidR="004A57A8" w:rsidRPr="00367211" w:rsidRDefault="00B156A5" w:rsidP="00367211">
      <w:pPr>
        <w:pStyle w:val="List2"/>
        <w:numPr>
          <w:ilvl w:val="0"/>
          <w:numId w:val="10"/>
        </w:numPr>
        <w:spacing w:after="120"/>
        <w:ind w:left="1134" w:hanging="425"/>
        <w:contextualSpacing w:val="0"/>
        <w:rPr>
          <w:bCs/>
          <w:lang w:val="en"/>
        </w:rPr>
      </w:pPr>
      <w:r w:rsidRPr="00367211">
        <w:rPr>
          <w:bCs/>
          <w:lang w:val="en"/>
        </w:rPr>
        <w:t>T</w:t>
      </w:r>
      <w:r w:rsidR="004A57A8" w:rsidRPr="00367211">
        <w:rPr>
          <w:bCs/>
          <w:lang w:val="en"/>
        </w:rPr>
        <w:t xml:space="preserve">he amount and type of </w:t>
      </w:r>
      <w:r w:rsidRPr="00367211">
        <w:rPr>
          <w:bCs/>
          <w:lang w:val="en"/>
        </w:rPr>
        <w:t xml:space="preserve">any proposed </w:t>
      </w:r>
      <w:r w:rsidR="004A57A8" w:rsidRPr="00367211">
        <w:rPr>
          <w:bCs/>
          <w:lang w:val="en"/>
        </w:rPr>
        <w:t xml:space="preserve">seismic reprocessing. Applicants must clearly state which datasets they intend to reprocess, the type of reprocessing they </w:t>
      </w:r>
      <w:r w:rsidR="004A57A8" w:rsidRPr="00367211">
        <w:rPr>
          <w:bCs/>
          <w:lang w:val="en"/>
        </w:rPr>
        <w:lastRenderedPageBreak/>
        <w:t xml:space="preserve">intend to undertake and the number of </w:t>
      </w:r>
      <w:proofErr w:type="spellStart"/>
      <w:r w:rsidR="004A57A8" w:rsidRPr="00367211">
        <w:rPr>
          <w:bCs/>
          <w:lang w:val="en"/>
        </w:rPr>
        <w:t>kilometres</w:t>
      </w:r>
      <w:proofErr w:type="spellEnd"/>
      <w:r w:rsidR="004A57A8" w:rsidRPr="00367211">
        <w:rPr>
          <w:bCs/>
          <w:lang w:val="en"/>
        </w:rPr>
        <w:t xml:space="preserve"> and square </w:t>
      </w:r>
      <w:proofErr w:type="spellStart"/>
      <w:r w:rsidR="004A57A8" w:rsidRPr="00367211">
        <w:rPr>
          <w:bCs/>
          <w:lang w:val="en"/>
        </w:rPr>
        <w:t>kilometres</w:t>
      </w:r>
      <w:proofErr w:type="spellEnd"/>
      <w:r w:rsidR="004A57A8" w:rsidRPr="00367211">
        <w:rPr>
          <w:bCs/>
          <w:lang w:val="en"/>
        </w:rPr>
        <w:t xml:space="preserve"> of 2D and 3D seismic data, respectively, which will be reprocessed within the permit. Applicants must clearly state whether the proposed seismic reprocessing relates to the purchase/licensing of existing reprocessed data or whether new seismic r</w:t>
      </w:r>
      <w:r w:rsidR="00D75AE6" w:rsidRPr="00367211">
        <w:rPr>
          <w:bCs/>
          <w:lang w:val="en"/>
        </w:rPr>
        <w:t>eprocessing will be undertaken</w:t>
      </w:r>
    </w:p>
    <w:p w14:paraId="68B04663" w14:textId="77777777" w:rsidR="00385A05" w:rsidRDefault="00B156A5" w:rsidP="00367211">
      <w:pPr>
        <w:pStyle w:val="List2"/>
        <w:numPr>
          <w:ilvl w:val="0"/>
          <w:numId w:val="10"/>
        </w:numPr>
        <w:spacing w:after="120"/>
        <w:ind w:left="1134" w:hanging="425"/>
        <w:contextualSpacing w:val="0"/>
        <w:rPr>
          <w:bCs/>
          <w:lang w:val="en"/>
        </w:rPr>
      </w:pPr>
      <w:r w:rsidRPr="00367211">
        <w:rPr>
          <w:bCs/>
          <w:lang w:val="en"/>
        </w:rPr>
        <w:t>A</w:t>
      </w:r>
      <w:r w:rsidR="004A57A8" w:rsidRPr="00367211">
        <w:rPr>
          <w:bCs/>
          <w:lang w:val="en"/>
        </w:rPr>
        <w:t xml:space="preserve"> high resolution map indicating where the activities are anticipated to be carried out in the permit area</w:t>
      </w:r>
    </w:p>
    <w:p w14:paraId="3129A88F" w14:textId="3A0E1C51" w:rsidR="004A57A8" w:rsidRPr="00367211" w:rsidRDefault="00385A05" w:rsidP="00367211">
      <w:pPr>
        <w:pStyle w:val="List2"/>
        <w:numPr>
          <w:ilvl w:val="0"/>
          <w:numId w:val="10"/>
        </w:numPr>
        <w:spacing w:after="120"/>
        <w:ind w:left="1134" w:hanging="425"/>
        <w:contextualSpacing w:val="0"/>
        <w:rPr>
          <w:bCs/>
          <w:lang w:val="en"/>
        </w:rPr>
      </w:pPr>
      <w:r w:rsidRPr="00385A05">
        <w:rPr>
          <w:bCs/>
          <w:lang w:val="en"/>
        </w:rPr>
        <w:t>O</w:t>
      </w:r>
      <w:r>
        <w:rPr>
          <w:bCs/>
          <w:lang w:val="en"/>
        </w:rPr>
        <w:t>verview of proposed studies relating to potential impact</w:t>
      </w:r>
      <w:r w:rsidR="00161B95">
        <w:rPr>
          <w:bCs/>
          <w:lang w:val="en"/>
        </w:rPr>
        <w:t>s</w:t>
      </w:r>
      <w:r>
        <w:rPr>
          <w:bCs/>
          <w:lang w:val="en"/>
        </w:rPr>
        <w:t xml:space="preserve"> on </w:t>
      </w:r>
      <w:r w:rsidRPr="00385A05">
        <w:rPr>
          <w:bCs/>
          <w:lang w:val="en"/>
        </w:rPr>
        <w:t>overlapping petroleum titleholders for key greenhouse gas operations proposed in the work program.</w:t>
      </w:r>
    </w:p>
    <w:p w14:paraId="46FDFBB3" w14:textId="77777777" w:rsidR="00907569" w:rsidRPr="006D0D98" w:rsidRDefault="00907569" w:rsidP="006C3A96">
      <w:pPr>
        <w:autoSpaceDE w:val="0"/>
        <w:autoSpaceDN w:val="0"/>
        <w:adjustRightInd w:val="0"/>
        <w:rPr>
          <w:rStyle w:val="Emphasis"/>
        </w:rPr>
      </w:pPr>
      <w:bookmarkStart w:id="4" w:name="OLE_LINK13"/>
      <w:bookmarkStart w:id="5" w:name="OLE_LINK14"/>
      <w:r w:rsidRPr="006D0D98">
        <w:rPr>
          <w:rStyle w:val="Emphasis"/>
        </w:rPr>
        <w:t>Non-Exclus</w:t>
      </w:r>
      <w:r w:rsidR="00A45CE8" w:rsidRPr="006D0D98">
        <w:rPr>
          <w:rStyle w:val="Emphasis"/>
        </w:rPr>
        <w:t>ive (multi-client) Seismic Data</w:t>
      </w:r>
    </w:p>
    <w:bookmarkEnd w:id="4"/>
    <w:bookmarkEnd w:id="5"/>
    <w:p w14:paraId="18ADEB4E" w14:textId="57F68DA9" w:rsidR="00780A07" w:rsidRDefault="00907569" w:rsidP="00B45A8B">
      <w:pPr>
        <w:pStyle w:val="List2"/>
        <w:numPr>
          <w:ilvl w:val="1"/>
          <w:numId w:val="16"/>
        </w:numPr>
        <w:autoSpaceDE w:val="0"/>
        <w:autoSpaceDN w:val="0"/>
        <w:adjustRightInd w:val="0"/>
        <w:spacing w:after="120"/>
        <w:ind w:left="709" w:hanging="709"/>
        <w:contextualSpacing w:val="0"/>
      </w:pPr>
      <w:r w:rsidRPr="006D0D98">
        <w:t xml:space="preserve">If an applicant proposes to license non-exclusive seismic data as part of a work program, it must state whether the data is part of an existing non-exclusive seismic survey or part of a non-exclusive seismic survey that will be acquired after </w:t>
      </w:r>
      <w:r w:rsidR="007B7033">
        <w:t xml:space="preserve">gazettal of </w:t>
      </w:r>
      <w:r w:rsidRPr="006D0D98">
        <w:t xml:space="preserve">the </w:t>
      </w:r>
      <w:r w:rsidR="007B7033">
        <w:t>greenhouse gas assessment acreage release</w:t>
      </w:r>
      <w:r w:rsidR="0037103E">
        <w:t xml:space="preserve"> round</w:t>
      </w:r>
      <w:r w:rsidR="007B7033">
        <w:t>.</w:t>
      </w:r>
    </w:p>
    <w:p w14:paraId="2EF449A8" w14:textId="77777777" w:rsidR="00907569" w:rsidRPr="006D0D98" w:rsidRDefault="00907569" w:rsidP="00367211">
      <w:pPr>
        <w:pStyle w:val="List2"/>
        <w:autoSpaceDE w:val="0"/>
        <w:autoSpaceDN w:val="0"/>
        <w:adjustRightInd w:val="0"/>
        <w:ind w:left="0" w:firstLine="0"/>
        <w:contextualSpacing w:val="0"/>
        <w:rPr>
          <w:rStyle w:val="Emphasis"/>
        </w:rPr>
      </w:pPr>
      <w:r w:rsidRPr="006D0D98">
        <w:rPr>
          <w:rStyle w:val="Emphasis"/>
        </w:rPr>
        <w:t>Data existi</w:t>
      </w:r>
      <w:r w:rsidR="00A45CE8" w:rsidRPr="006D0D98">
        <w:rPr>
          <w:rStyle w:val="Emphasis"/>
        </w:rPr>
        <w:t>ng prior to the grant of permit</w:t>
      </w:r>
    </w:p>
    <w:p w14:paraId="6CBA80B4" w14:textId="77777777" w:rsidR="00907569" w:rsidRPr="006D0D98" w:rsidRDefault="00907569" w:rsidP="00B45A8B">
      <w:pPr>
        <w:pStyle w:val="List2"/>
        <w:numPr>
          <w:ilvl w:val="1"/>
          <w:numId w:val="16"/>
        </w:numPr>
        <w:spacing w:after="120"/>
        <w:ind w:left="709" w:hanging="709"/>
        <w:contextualSpacing w:val="0"/>
      </w:pPr>
      <w:r w:rsidRPr="006D0D98">
        <w:t>The reprocessing and interpretation of existing data included in the technical assessment will be taken into account in assessing the relative merits of the work program proposed.</w:t>
      </w:r>
    </w:p>
    <w:p w14:paraId="49E86EF4" w14:textId="77777777" w:rsidR="00907569" w:rsidRPr="006D0D98" w:rsidRDefault="00907569" w:rsidP="00B45A8B">
      <w:pPr>
        <w:pStyle w:val="List2"/>
        <w:numPr>
          <w:ilvl w:val="1"/>
          <w:numId w:val="16"/>
        </w:numPr>
        <w:spacing w:after="120"/>
        <w:ind w:left="709" w:hanging="709"/>
        <w:contextualSpacing w:val="0"/>
      </w:pPr>
      <w:r w:rsidRPr="006D0D98">
        <w:t>Reprocessing of seismic data acquired prior to permit award may form part of an applicant’s proposed work program provided it does not disadvantage an applicant who has reprocessed these data as part of its pre-bid evaluation.</w:t>
      </w:r>
    </w:p>
    <w:p w14:paraId="74F56054" w14:textId="77777777" w:rsidR="00907569" w:rsidRPr="00B45A8B" w:rsidRDefault="00907569" w:rsidP="00907569">
      <w:pPr>
        <w:autoSpaceDE w:val="0"/>
        <w:autoSpaceDN w:val="0"/>
        <w:adjustRightInd w:val="0"/>
        <w:rPr>
          <w:rStyle w:val="Emphasis"/>
        </w:rPr>
      </w:pPr>
      <w:r w:rsidRPr="00B45A8B">
        <w:rPr>
          <w:rStyle w:val="Emphasis"/>
        </w:rPr>
        <w:t>Data acq</w:t>
      </w:r>
      <w:r w:rsidR="00A45CE8" w:rsidRPr="00B45A8B">
        <w:rPr>
          <w:rStyle w:val="Emphasis"/>
        </w:rPr>
        <w:t>uired after the grant of permit</w:t>
      </w:r>
    </w:p>
    <w:p w14:paraId="047D609E" w14:textId="77777777" w:rsidR="00907569" w:rsidRDefault="00907569" w:rsidP="00B45A8B">
      <w:pPr>
        <w:pStyle w:val="List2"/>
        <w:numPr>
          <w:ilvl w:val="1"/>
          <w:numId w:val="16"/>
        </w:numPr>
        <w:spacing w:after="120"/>
        <w:ind w:left="709" w:hanging="709"/>
        <w:contextualSpacing w:val="0"/>
      </w:pPr>
      <w:r w:rsidRPr="00B45A8B">
        <w:t>An applicant may meet a proposed seismic surveying commitment by licensing an equivalent amount of non-exclusive seismic data that has been acquired within the permit a</w:t>
      </w:r>
      <w:r w:rsidR="00A45CE8" w:rsidRPr="00B45A8B">
        <w:t>fter the</w:t>
      </w:r>
      <w:r w:rsidR="00E54395" w:rsidRPr="00B45A8B">
        <w:t xml:space="preserve"> gazettal of the </w:t>
      </w:r>
      <w:r w:rsidR="007B7033" w:rsidRPr="00B45A8B">
        <w:t xml:space="preserve">greenhouse gas assessment </w:t>
      </w:r>
      <w:r w:rsidR="00E54395" w:rsidRPr="00B45A8B">
        <w:t>acreage release</w:t>
      </w:r>
      <w:r w:rsidR="0037103E">
        <w:t xml:space="preserve"> round</w:t>
      </w:r>
      <w:r w:rsidR="00A45CE8" w:rsidRPr="00B45A8B">
        <w:t>.</w:t>
      </w:r>
    </w:p>
    <w:p w14:paraId="1BCB780A" w14:textId="77777777" w:rsidR="00367211" w:rsidRPr="00367211" w:rsidRDefault="00367211" w:rsidP="00367211">
      <w:pPr>
        <w:rPr>
          <w:lang w:val="en"/>
        </w:rPr>
      </w:pPr>
    </w:p>
    <w:p w14:paraId="152E1511" w14:textId="77777777" w:rsidR="007B3DAE" w:rsidRPr="00806B89" w:rsidRDefault="00947DF2" w:rsidP="00806B89">
      <w:pPr>
        <w:pStyle w:val="ListParagraph"/>
        <w:numPr>
          <w:ilvl w:val="0"/>
          <w:numId w:val="3"/>
        </w:numPr>
        <w:ind w:left="567" w:hanging="567"/>
        <w:rPr>
          <w:b/>
          <w:bCs/>
          <w:sz w:val="26"/>
          <w:szCs w:val="26"/>
          <w:lang w:val="en"/>
        </w:rPr>
      </w:pPr>
      <w:r w:rsidRPr="00806B89">
        <w:rPr>
          <w:b/>
          <w:bCs/>
          <w:sz w:val="26"/>
          <w:szCs w:val="26"/>
          <w:lang w:val="en"/>
        </w:rPr>
        <w:t xml:space="preserve">FINANCIAL AND TECHNICAL </w:t>
      </w:r>
      <w:r w:rsidR="006D0D98" w:rsidRPr="00806B89">
        <w:rPr>
          <w:b/>
          <w:bCs/>
          <w:sz w:val="26"/>
          <w:szCs w:val="26"/>
          <w:lang w:val="en"/>
        </w:rPr>
        <w:t>PARTICULARS OF THE APPLICANT</w:t>
      </w:r>
    </w:p>
    <w:p w14:paraId="70E6E1DD" w14:textId="77777777" w:rsidR="00D12F65" w:rsidRPr="00D12F65" w:rsidRDefault="00D12F65" w:rsidP="00AF7747">
      <w:pPr>
        <w:rPr>
          <w:lang w:val="en"/>
        </w:rPr>
      </w:pPr>
    </w:p>
    <w:p w14:paraId="7E9D124C" w14:textId="50693C4F" w:rsidR="00BC77DB" w:rsidRPr="00B45A8B" w:rsidRDefault="00BC77DB" w:rsidP="00AF7747">
      <w:pPr>
        <w:rPr>
          <w:i/>
        </w:rPr>
      </w:pPr>
      <w:r w:rsidRPr="00B45A8B">
        <w:rPr>
          <w:i/>
        </w:rPr>
        <w:t>Technical Competence</w:t>
      </w:r>
    </w:p>
    <w:p w14:paraId="5EECD5C0" w14:textId="2620E760" w:rsidR="00BC77DB" w:rsidRPr="004429D1" w:rsidRDefault="00BC3A6D" w:rsidP="00367211">
      <w:pPr>
        <w:pStyle w:val="List2"/>
        <w:numPr>
          <w:ilvl w:val="1"/>
          <w:numId w:val="22"/>
        </w:numPr>
        <w:spacing w:after="120"/>
        <w:ind w:left="709" w:hanging="709"/>
        <w:contextualSpacing w:val="0"/>
      </w:pPr>
      <w:r>
        <w:t xml:space="preserve">Applicants are required to provide an overview of their </w:t>
      </w:r>
      <w:r w:rsidR="00BC77DB" w:rsidRPr="004429D1">
        <w:t>technical competence to undertake the proposed work program, including, but not limited to</w:t>
      </w:r>
      <w:r w:rsidR="00BC77DB">
        <w:t>,</w:t>
      </w:r>
      <w:r w:rsidR="00BC77DB" w:rsidRPr="004429D1">
        <w:t xml:space="preserve"> the technical capacity and experience of key personnel </w:t>
      </w:r>
      <w:r w:rsidR="00BC77DB">
        <w:t>and/</w:t>
      </w:r>
      <w:r w:rsidR="00BC77DB" w:rsidRPr="004429D1">
        <w:t>or details of sub-contract</w:t>
      </w:r>
      <w:r w:rsidR="00BC77DB">
        <w:t>ors</w:t>
      </w:r>
      <w:r w:rsidR="00BC77DB" w:rsidRPr="004429D1">
        <w:t>.</w:t>
      </w:r>
    </w:p>
    <w:p w14:paraId="3ED0FCC5" w14:textId="77777777" w:rsidR="00BC77DB" w:rsidRDefault="00BC77DB" w:rsidP="00367211">
      <w:pPr>
        <w:pStyle w:val="List2"/>
        <w:numPr>
          <w:ilvl w:val="1"/>
          <w:numId w:val="22"/>
        </w:numPr>
        <w:spacing w:after="120"/>
        <w:ind w:left="709" w:hanging="709"/>
        <w:contextualSpacing w:val="0"/>
      </w:pPr>
      <w:r w:rsidRPr="004429D1">
        <w:t>Where a third part</w:t>
      </w:r>
      <w:r>
        <w:t>y</w:t>
      </w:r>
      <w:r w:rsidRPr="004429D1">
        <w:t xml:space="preserve"> provider will be used</w:t>
      </w:r>
      <w:r>
        <w:t xml:space="preserve"> to undertake core elements of the primary work program</w:t>
      </w:r>
      <w:r w:rsidRPr="004429D1">
        <w:t>, evidence of conditional agreements</w:t>
      </w:r>
      <w:r>
        <w:t>, or similar initial consultations,</w:t>
      </w:r>
      <w:r w:rsidRPr="004429D1">
        <w:t xml:space="preserve"> should be provided.</w:t>
      </w:r>
    </w:p>
    <w:p w14:paraId="727DD91F" w14:textId="0ECEFA25" w:rsidR="00BC77DB" w:rsidRDefault="00BC77DB" w:rsidP="00367211">
      <w:pPr>
        <w:pStyle w:val="List2"/>
        <w:numPr>
          <w:ilvl w:val="1"/>
          <w:numId w:val="22"/>
        </w:numPr>
        <w:spacing w:after="120"/>
        <w:ind w:left="709" w:hanging="709"/>
        <w:contextualSpacing w:val="0"/>
      </w:pPr>
      <w:r>
        <w:t>Applicants should include details of its available geological and geo-engineering, reservoir and fluid flow modelling expertise, and detail any previous or proposed collaboration with research bodies</w:t>
      </w:r>
      <w:r w:rsidR="00FA5147">
        <w:t>.</w:t>
      </w:r>
    </w:p>
    <w:p w14:paraId="42706B38" w14:textId="37F2C2E0" w:rsidR="00ED3D4E" w:rsidRDefault="00BC77DB" w:rsidP="00367211">
      <w:pPr>
        <w:pStyle w:val="List2"/>
        <w:numPr>
          <w:ilvl w:val="1"/>
          <w:numId w:val="22"/>
        </w:numPr>
        <w:spacing w:after="120"/>
        <w:ind w:left="709" w:hanging="709"/>
        <w:contextualSpacing w:val="0"/>
      </w:pPr>
      <w:r>
        <w:t>Applicants should also detail any previous experience with greenhouse gas storage exploration as well as an</w:t>
      </w:r>
      <w:r w:rsidR="00D12F65">
        <w:t>y other exploration experience.</w:t>
      </w:r>
    </w:p>
    <w:p w14:paraId="496622DD" w14:textId="5D64092E" w:rsidR="00BC77DB" w:rsidRPr="00B45A8B" w:rsidRDefault="00C162F4" w:rsidP="00AF7747">
      <w:pPr>
        <w:rPr>
          <w:i/>
        </w:rPr>
      </w:pPr>
      <w:r w:rsidRPr="00B45A8B">
        <w:rPr>
          <w:i/>
        </w:rPr>
        <w:t>Financial Competence</w:t>
      </w:r>
    </w:p>
    <w:p w14:paraId="172C1C63" w14:textId="4F00143E" w:rsidR="00BC3A6D" w:rsidRPr="00367211" w:rsidRDefault="00BC3A6D" w:rsidP="00367211">
      <w:pPr>
        <w:pStyle w:val="List2"/>
        <w:numPr>
          <w:ilvl w:val="1"/>
          <w:numId w:val="22"/>
        </w:numPr>
        <w:spacing w:after="120"/>
        <w:ind w:left="709" w:hanging="709"/>
        <w:contextualSpacing w:val="0"/>
      </w:pPr>
      <w:r w:rsidRPr="00B45A8B">
        <w:t>Each applicant is required to provide evidence of the financial resources available to the applicant</w:t>
      </w:r>
      <w:r>
        <w:t>,</w:t>
      </w:r>
      <w:r w:rsidRPr="00B45A8B">
        <w:t xml:space="preserve"> demonstrating that the applicant has the ability and will continue to </w:t>
      </w:r>
      <w:r w:rsidRPr="00B45A8B">
        <w:lastRenderedPageBreak/>
        <w:t xml:space="preserve">have the ability to have sufficient </w:t>
      </w:r>
      <w:r w:rsidRPr="00367211">
        <w:t xml:space="preserve">financial resources to meet the requirements of the proposed work program (refer Attachment </w:t>
      </w:r>
      <w:r w:rsidR="00B365CB">
        <w:t>A</w:t>
      </w:r>
      <w:r w:rsidRPr="00367211">
        <w:t xml:space="preserve"> for a non-exhaustive list of examples).</w:t>
      </w:r>
    </w:p>
    <w:p w14:paraId="1249C960" w14:textId="77777777" w:rsidR="00BC3A6D" w:rsidRPr="00367211" w:rsidRDefault="00BC3A6D" w:rsidP="00367211">
      <w:pPr>
        <w:pStyle w:val="List2"/>
        <w:numPr>
          <w:ilvl w:val="1"/>
          <w:numId w:val="22"/>
        </w:numPr>
        <w:spacing w:after="120"/>
        <w:ind w:left="709" w:hanging="709"/>
        <w:contextualSpacing w:val="0"/>
      </w:pPr>
      <w:r w:rsidRPr="00367211">
        <w:t>This may include consideration of work program commitments in other resources (greenhouse gas or petroleum) titles in which the applicant has a financial interest</w:t>
      </w:r>
    </w:p>
    <w:p w14:paraId="33BF1F53" w14:textId="77777777" w:rsidR="00BC3A6D" w:rsidRPr="00367211" w:rsidRDefault="00BC3A6D" w:rsidP="00367211">
      <w:pPr>
        <w:pStyle w:val="List2"/>
        <w:numPr>
          <w:ilvl w:val="1"/>
          <w:numId w:val="22"/>
        </w:numPr>
        <w:spacing w:after="120"/>
        <w:ind w:left="709" w:hanging="709"/>
        <w:contextualSpacing w:val="0"/>
      </w:pPr>
      <w:r w:rsidRPr="00367211">
        <w:t>Details of financial resources including, but not limited to the applicants most recent:</w:t>
      </w:r>
    </w:p>
    <w:p w14:paraId="46217683" w14:textId="7635E9A2" w:rsidR="00BC3A6D" w:rsidRPr="00367211" w:rsidRDefault="00BC3A6D" w:rsidP="00367211">
      <w:pPr>
        <w:pStyle w:val="List2"/>
        <w:numPr>
          <w:ilvl w:val="0"/>
          <w:numId w:val="10"/>
        </w:numPr>
        <w:spacing w:after="120"/>
        <w:ind w:left="1134" w:hanging="425"/>
        <w:contextualSpacing w:val="0"/>
        <w:rPr>
          <w:bCs/>
          <w:lang w:val="en"/>
        </w:rPr>
      </w:pPr>
      <w:r w:rsidRPr="00367211">
        <w:rPr>
          <w:bCs/>
          <w:lang w:val="en"/>
        </w:rPr>
        <w:t>Statement of Profit and Loss</w:t>
      </w:r>
      <w:r w:rsidR="00D12F65" w:rsidRPr="00367211">
        <w:rPr>
          <w:bCs/>
          <w:lang w:val="en"/>
        </w:rPr>
        <w:t xml:space="preserve"> and Other Comprehensive Income</w:t>
      </w:r>
    </w:p>
    <w:p w14:paraId="0CCC64BF" w14:textId="18397E8D" w:rsidR="00BC3A6D" w:rsidRPr="00367211" w:rsidRDefault="00D12F65" w:rsidP="00367211">
      <w:pPr>
        <w:pStyle w:val="List2"/>
        <w:numPr>
          <w:ilvl w:val="0"/>
          <w:numId w:val="10"/>
        </w:numPr>
        <w:spacing w:after="120"/>
        <w:ind w:left="1134" w:hanging="425"/>
        <w:contextualSpacing w:val="0"/>
        <w:rPr>
          <w:bCs/>
          <w:lang w:val="en"/>
        </w:rPr>
      </w:pPr>
      <w:r w:rsidRPr="00367211">
        <w:rPr>
          <w:bCs/>
          <w:lang w:val="en"/>
        </w:rPr>
        <w:t>Statement of Financial Position</w:t>
      </w:r>
    </w:p>
    <w:p w14:paraId="1841AF1B" w14:textId="13864089" w:rsidR="00BC3A6D" w:rsidRPr="00367211" w:rsidRDefault="00D12F65" w:rsidP="00367211">
      <w:pPr>
        <w:pStyle w:val="List2"/>
        <w:numPr>
          <w:ilvl w:val="0"/>
          <w:numId w:val="10"/>
        </w:numPr>
        <w:spacing w:after="120"/>
        <w:ind w:left="1134" w:hanging="425"/>
        <w:contextualSpacing w:val="0"/>
        <w:rPr>
          <w:bCs/>
          <w:lang w:val="en"/>
        </w:rPr>
      </w:pPr>
      <w:r w:rsidRPr="00367211">
        <w:rPr>
          <w:bCs/>
          <w:lang w:val="en"/>
        </w:rPr>
        <w:t>Statement of Cash Flows.</w:t>
      </w:r>
    </w:p>
    <w:p w14:paraId="40B9DCB9" w14:textId="28A56B1B" w:rsidR="007B3DAE" w:rsidRPr="00610F0D" w:rsidRDefault="007B3DAE" w:rsidP="00D12F65">
      <w:pPr>
        <w:rPr>
          <w:lang w:val="en"/>
        </w:rPr>
      </w:pPr>
    </w:p>
    <w:p w14:paraId="421B1C29" w14:textId="5E880014" w:rsidR="009B10B6" w:rsidRPr="00806B89" w:rsidRDefault="009B10B6" w:rsidP="00806B89">
      <w:pPr>
        <w:pStyle w:val="ListParagraph"/>
        <w:numPr>
          <w:ilvl w:val="0"/>
          <w:numId w:val="3"/>
        </w:numPr>
        <w:ind w:left="567" w:hanging="567"/>
        <w:rPr>
          <w:b/>
          <w:bCs/>
          <w:sz w:val="26"/>
          <w:szCs w:val="26"/>
          <w:lang w:val="en"/>
        </w:rPr>
      </w:pPr>
      <w:r w:rsidRPr="00806B89">
        <w:rPr>
          <w:b/>
          <w:bCs/>
          <w:sz w:val="26"/>
          <w:szCs w:val="26"/>
          <w:lang w:val="en"/>
        </w:rPr>
        <w:t>OTHER MATTERS</w:t>
      </w:r>
    </w:p>
    <w:p w14:paraId="781DBF5D" w14:textId="77777777" w:rsidR="00D12F65" w:rsidRDefault="00D12F65" w:rsidP="00D12F65">
      <w:pPr>
        <w:rPr>
          <w:lang w:val="en"/>
        </w:rPr>
      </w:pPr>
    </w:p>
    <w:p w14:paraId="0C33409B" w14:textId="3B3AD56B" w:rsidR="00D701D7" w:rsidRDefault="00964468" w:rsidP="00385A05">
      <w:pPr>
        <w:spacing w:after="120"/>
        <w:ind w:left="709" w:hanging="709"/>
        <w:rPr>
          <w:lang w:val="en"/>
        </w:rPr>
      </w:pPr>
      <w:r w:rsidRPr="00B45A8B">
        <w:rPr>
          <w:lang w:val="en"/>
        </w:rPr>
        <w:t>6.1</w:t>
      </w:r>
      <w:r w:rsidRPr="00B45A8B">
        <w:rPr>
          <w:lang w:val="en"/>
        </w:rPr>
        <w:tab/>
      </w:r>
      <w:r w:rsidR="007B3DAE" w:rsidRPr="00B45A8B">
        <w:t>Applicants will be expected to take into account all relevant information and any special</w:t>
      </w:r>
      <w:r w:rsidR="006D0D98" w:rsidRPr="00B45A8B">
        <w:t xml:space="preserve"> c</w:t>
      </w:r>
      <w:r w:rsidR="007B3DAE" w:rsidRPr="00B45A8B">
        <w:t>onditions applying in permit areas that may affect the rights of others such as environment protection, fisheries and navigation matters. Relevant information, access restrictions</w:t>
      </w:r>
      <w:r w:rsidR="007B3DAE" w:rsidRPr="00610F0D">
        <w:rPr>
          <w:lang w:val="en"/>
        </w:rPr>
        <w:t xml:space="preserve"> and details of special conditions known to government</w:t>
      </w:r>
      <w:r w:rsidR="007B3DAE" w:rsidRPr="007B3DAE">
        <w:rPr>
          <w:lang w:val="en"/>
        </w:rPr>
        <w:t xml:space="preserve"> at the time of release are included in the General and </w:t>
      </w:r>
      <w:r w:rsidR="00D12F65">
        <w:rPr>
          <w:lang w:val="en"/>
        </w:rPr>
        <w:t>Special Notices document.</w:t>
      </w:r>
    </w:p>
    <w:p w14:paraId="1E863681" w14:textId="2BC89346" w:rsidR="00385A05" w:rsidRDefault="00385A05" w:rsidP="00385A05">
      <w:pPr>
        <w:spacing w:after="120"/>
        <w:ind w:left="709" w:hanging="709"/>
        <w:rPr>
          <w:lang w:val="en"/>
        </w:rPr>
      </w:pPr>
      <w:r>
        <w:rPr>
          <w:lang w:val="en"/>
        </w:rPr>
        <w:t>6.2</w:t>
      </w:r>
      <w:r>
        <w:rPr>
          <w:lang w:val="en"/>
        </w:rPr>
        <w:tab/>
      </w:r>
      <w:r w:rsidRPr="00385A05">
        <w:rPr>
          <w:lang w:val="en"/>
        </w:rPr>
        <w:t xml:space="preserve">The applicant’s proposed work program </w:t>
      </w:r>
      <w:r>
        <w:rPr>
          <w:lang w:val="en"/>
        </w:rPr>
        <w:t>should</w:t>
      </w:r>
      <w:r w:rsidRPr="00385A05">
        <w:rPr>
          <w:lang w:val="en"/>
        </w:rPr>
        <w:t xml:space="preserve"> have regard to sections 27, 291 and 292 of the Act, which refer to assessing whether there is a significant risk of an adverse impact from an operational activity on an existing petroleum title.</w:t>
      </w:r>
    </w:p>
    <w:p w14:paraId="3AF2331D" w14:textId="0F9D18C5" w:rsidR="00385A05" w:rsidRDefault="00385A05" w:rsidP="00385A05">
      <w:pPr>
        <w:spacing w:after="120"/>
        <w:ind w:left="709" w:hanging="709"/>
        <w:rPr>
          <w:lang w:val="en"/>
        </w:rPr>
      </w:pPr>
      <w:r>
        <w:rPr>
          <w:lang w:val="en"/>
        </w:rPr>
        <w:t>6.3</w:t>
      </w:r>
      <w:r>
        <w:rPr>
          <w:lang w:val="en"/>
        </w:rPr>
        <w:tab/>
      </w:r>
      <w:r w:rsidRPr="00385A05">
        <w:rPr>
          <w:lang w:val="en"/>
        </w:rPr>
        <w:t xml:space="preserve">An applicant should take into consideration </w:t>
      </w:r>
      <w:r>
        <w:rPr>
          <w:lang w:val="en"/>
        </w:rPr>
        <w:t xml:space="preserve">the possible requirement for </w:t>
      </w:r>
      <w:r w:rsidR="00161B95">
        <w:rPr>
          <w:lang w:val="en"/>
        </w:rPr>
        <w:t xml:space="preserve">a </w:t>
      </w:r>
      <w:r>
        <w:rPr>
          <w:lang w:val="en"/>
        </w:rPr>
        <w:t xml:space="preserve">security in </w:t>
      </w:r>
      <w:r w:rsidRPr="00385A05">
        <w:rPr>
          <w:lang w:val="en"/>
        </w:rPr>
        <w:t>section 300 of the Act.</w:t>
      </w:r>
    </w:p>
    <w:p w14:paraId="1DE5BFE4" w14:textId="77777777" w:rsidR="00385A05" w:rsidRPr="00D12F65" w:rsidRDefault="00385A05" w:rsidP="007B3DAE">
      <w:pPr>
        <w:rPr>
          <w:lang w:val="en"/>
        </w:rPr>
      </w:pPr>
    </w:p>
    <w:p w14:paraId="3343D778" w14:textId="5F31D430" w:rsidR="007B3DAE" w:rsidRPr="006D0D98" w:rsidRDefault="005B719B" w:rsidP="00806B89">
      <w:pPr>
        <w:pStyle w:val="ListParagraph"/>
        <w:numPr>
          <w:ilvl w:val="0"/>
          <w:numId w:val="3"/>
        </w:numPr>
        <w:ind w:left="567" w:hanging="567"/>
        <w:rPr>
          <w:b/>
          <w:bCs/>
          <w:sz w:val="26"/>
          <w:szCs w:val="26"/>
          <w:lang w:val="en"/>
        </w:rPr>
      </w:pPr>
      <w:r w:rsidRPr="006D0D98">
        <w:rPr>
          <w:b/>
          <w:bCs/>
          <w:sz w:val="26"/>
          <w:szCs w:val="26"/>
          <w:lang w:val="en"/>
        </w:rPr>
        <w:t>FEES</w:t>
      </w:r>
    </w:p>
    <w:p w14:paraId="4CADF381" w14:textId="77777777" w:rsidR="007B3DAE" w:rsidRDefault="007B3DAE" w:rsidP="007B3DAE">
      <w:pPr>
        <w:rPr>
          <w:lang w:val="en"/>
        </w:rPr>
      </w:pPr>
    </w:p>
    <w:p w14:paraId="48637EB2" w14:textId="4F498F63" w:rsidR="007B3DAE" w:rsidRDefault="006D0D98" w:rsidP="009961EC">
      <w:pPr>
        <w:ind w:left="567" w:hanging="567"/>
        <w:rPr>
          <w:lang w:val="en"/>
        </w:rPr>
      </w:pPr>
      <w:r>
        <w:rPr>
          <w:lang w:val="en"/>
        </w:rPr>
        <w:t>8</w:t>
      </w:r>
      <w:r w:rsidR="009961EC">
        <w:rPr>
          <w:lang w:val="en"/>
        </w:rPr>
        <w:t>.1</w:t>
      </w:r>
      <w:r w:rsidR="009961EC">
        <w:rPr>
          <w:lang w:val="en"/>
        </w:rPr>
        <w:tab/>
      </w:r>
      <w:r w:rsidR="007B3DAE" w:rsidRPr="007B6DA7">
        <w:rPr>
          <w:lang w:val="en"/>
        </w:rPr>
        <w:t>Currently</w:t>
      </w:r>
      <w:r w:rsidR="007B3DAE">
        <w:rPr>
          <w:lang w:val="en"/>
        </w:rPr>
        <w:t>,</w:t>
      </w:r>
      <w:r w:rsidR="007B3DAE" w:rsidRPr="007B6DA7">
        <w:rPr>
          <w:lang w:val="en"/>
        </w:rPr>
        <w:t xml:space="preserve"> </w:t>
      </w:r>
      <w:r w:rsidR="007B3DAE">
        <w:rPr>
          <w:lang w:val="en"/>
        </w:rPr>
        <w:t>t</w:t>
      </w:r>
      <w:r w:rsidR="007B3DAE" w:rsidRPr="007B6DA7">
        <w:rPr>
          <w:lang w:val="en"/>
        </w:rPr>
        <w:t xml:space="preserve">here are no fees payable for applications for </w:t>
      </w:r>
      <w:r w:rsidR="007B3DAE">
        <w:rPr>
          <w:lang w:val="en"/>
        </w:rPr>
        <w:t>greenhouse gas</w:t>
      </w:r>
      <w:r w:rsidR="007B3DAE" w:rsidRPr="007B6DA7">
        <w:rPr>
          <w:lang w:val="en"/>
        </w:rPr>
        <w:t xml:space="preserve"> assessment permits.</w:t>
      </w:r>
    </w:p>
    <w:p w14:paraId="2C003C8B" w14:textId="77777777" w:rsidR="007B3DAE" w:rsidRDefault="007B3DAE" w:rsidP="007B3DAE">
      <w:pPr>
        <w:rPr>
          <w:lang w:val="en"/>
        </w:rPr>
      </w:pPr>
    </w:p>
    <w:p w14:paraId="201F7E15" w14:textId="475E8EF0" w:rsidR="007B3DAE" w:rsidRPr="00D75AE6" w:rsidRDefault="005B719B" w:rsidP="00806B89">
      <w:pPr>
        <w:pStyle w:val="ListParagraph"/>
        <w:numPr>
          <w:ilvl w:val="0"/>
          <w:numId w:val="3"/>
        </w:numPr>
        <w:ind w:left="567" w:hanging="567"/>
        <w:rPr>
          <w:b/>
          <w:bCs/>
          <w:sz w:val="26"/>
          <w:szCs w:val="26"/>
          <w:lang w:val="en"/>
        </w:rPr>
      </w:pPr>
      <w:r w:rsidRPr="00D75AE6">
        <w:rPr>
          <w:b/>
          <w:bCs/>
          <w:sz w:val="26"/>
          <w:szCs w:val="26"/>
          <w:lang w:val="en"/>
        </w:rPr>
        <w:t>RENEWAL OF PERMITS</w:t>
      </w:r>
    </w:p>
    <w:p w14:paraId="7334C072" w14:textId="77777777" w:rsidR="007B3DAE" w:rsidRPr="00D75AE6" w:rsidRDefault="007B3DAE" w:rsidP="007B3DAE">
      <w:pPr>
        <w:rPr>
          <w:lang w:val="en"/>
        </w:rPr>
      </w:pPr>
    </w:p>
    <w:p w14:paraId="1027797F" w14:textId="78E6C343" w:rsidR="00512D90" w:rsidRPr="00D75AE6" w:rsidRDefault="006D0D98" w:rsidP="00367211">
      <w:pPr>
        <w:spacing w:after="120"/>
        <w:ind w:left="567" w:hanging="567"/>
        <w:rPr>
          <w:lang w:val="en"/>
        </w:rPr>
      </w:pPr>
      <w:r w:rsidRPr="00D75AE6">
        <w:rPr>
          <w:lang w:val="en"/>
        </w:rPr>
        <w:t>9</w:t>
      </w:r>
      <w:r w:rsidR="009961EC" w:rsidRPr="00D75AE6">
        <w:rPr>
          <w:lang w:val="en"/>
        </w:rPr>
        <w:t>.1</w:t>
      </w:r>
      <w:r w:rsidR="009961EC" w:rsidRPr="00D75AE6">
        <w:rPr>
          <w:lang w:val="en"/>
        </w:rPr>
        <w:tab/>
      </w:r>
      <w:r w:rsidR="00512D90" w:rsidRPr="00D75AE6">
        <w:rPr>
          <w:lang w:val="en"/>
        </w:rPr>
        <w:t xml:space="preserve">If all conditions of an assessment permit have been met, the applicant </w:t>
      </w:r>
      <w:r w:rsidR="006C3A96" w:rsidRPr="00D75AE6">
        <w:rPr>
          <w:lang w:val="en"/>
        </w:rPr>
        <w:t xml:space="preserve">may apply to renew the permit. </w:t>
      </w:r>
      <w:r w:rsidR="00512D90" w:rsidRPr="00D75AE6">
        <w:rPr>
          <w:lang w:val="en"/>
        </w:rPr>
        <w:t>Applications should refer to section 293 of the Act</w:t>
      </w:r>
      <w:r w:rsidR="00E54395" w:rsidRPr="00D75AE6">
        <w:rPr>
          <w:lang w:val="en"/>
        </w:rPr>
        <w:t>.</w:t>
      </w:r>
    </w:p>
    <w:p w14:paraId="470AD9D6" w14:textId="47DDED15" w:rsidR="00512D90" w:rsidRPr="00D75AE6" w:rsidRDefault="006D0D98" w:rsidP="00367211">
      <w:pPr>
        <w:spacing w:after="120"/>
        <w:ind w:left="567" w:hanging="567"/>
        <w:rPr>
          <w:lang w:val="en"/>
        </w:rPr>
      </w:pPr>
      <w:r w:rsidRPr="00D75AE6">
        <w:rPr>
          <w:lang w:val="en"/>
        </w:rPr>
        <w:t>9</w:t>
      </w:r>
      <w:r w:rsidR="00512D90" w:rsidRPr="00D75AE6">
        <w:rPr>
          <w:lang w:val="en"/>
        </w:rPr>
        <w:t>.2</w:t>
      </w:r>
      <w:r w:rsidR="00512D90" w:rsidRPr="00D75AE6">
        <w:rPr>
          <w:lang w:val="en"/>
        </w:rPr>
        <w:tab/>
        <w:t>Renewal applications must be lodged in accordance with section 308 of the Act.</w:t>
      </w:r>
    </w:p>
    <w:p w14:paraId="2F637B1A" w14:textId="77777777" w:rsidR="00BC3A6D" w:rsidRDefault="00BC3A6D">
      <w:pPr>
        <w:rPr>
          <w:lang w:val="en"/>
        </w:rPr>
      </w:pPr>
      <w:r>
        <w:rPr>
          <w:lang w:val="en"/>
        </w:rPr>
        <w:br w:type="page"/>
      </w:r>
    </w:p>
    <w:p w14:paraId="54764AAD" w14:textId="402308FF" w:rsidR="00BC3A6D" w:rsidRPr="00B365CB" w:rsidRDefault="00BC3A6D" w:rsidP="00FA5147">
      <w:pPr>
        <w:rPr>
          <w:b/>
          <w:lang w:val="en"/>
        </w:rPr>
      </w:pPr>
      <w:r w:rsidRPr="00B365CB">
        <w:rPr>
          <w:b/>
          <w:lang w:val="en"/>
        </w:rPr>
        <w:lastRenderedPageBreak/>
        <w:t xml:space="preserve">Attachment </w:t>
      </w:r>
      <w:r w:rsidR="00B365CB" w:rsidRPr="00B365CB">
        <w:rPr>
          <w:b/>
          <w:lang w:val="en"/>
        </w:rPr>
        <w:t>A</w:t>
      </w:r>
    </w:p>
    <w:p w14:paraId="591BA8E9" w14:textId="77777777" w:rsidR="00BC3A6D" w:rsidRDefault="00BC3A6D" w:rsidP="00FA5147">
      <w:pPr>
        <w:rPr>
          <w:lang w:val="en"/>
        </w:rPr>
      </w:pPr>
    </w:p>
    <w:p w14:paraId="152BD939" w14:textId="0EB93232" w:rsidR="00BC3A6D" w:rsidRPr="00FA5147" w:rsidRDefault="00BC3A6D" w:rsidP="00FA5147">
      <w:pPr>
        <w:rPr>
          <w:lang w:val="en"/>
        </w:rPr>
      </w:pPr>
      <w:r w:rsidRPr="00FA5147">
        <w:rPr>
          <w:lang w:val="en"/>
        </w:rPr>
        <w:t xml:space="preserve">Examples of evidence in support </w:t>
      </w:r>
      <w:r w:rsidR="00D75AE6" w:rsidRPr="00FA5147">
        <w:rPr>
          <w:lang w:val="en"/>
        </w:rPr>
        <w:t>of funding sources may include:</w:t>
      </w:r>
    </w:p>
    <w:p w14:paraId="4E392CBC" w14:textId="076B3258" w:rsidR="00BC3A6D" w:rsidRPr="00FA5147" w:rsidRDefault="00D75AE6" w:rsidP="00FA5147">
      <w:pPr>
        <w:pStyle w:val="List2"/>
        <w:numPr>
          <w:ilvl w:val="0"/>
          <w:numId w:val="10"/>
        </w:numPr>
        <w:spacing w:after="120"/>
        <w:ind w:left="1134" w:hanging="425"/>
        <w:contextualSpacing w:val="0"/>
        <w:rPr>
          <w:bCs/>
          <w:lang w:val="en"/>
        </w:rPr>
      </w:pPr>
      <w:r w:rsidRPr="00FA5147">
        <w:rPr>
          <w:bCs/>
          <w:lang w:val="en"/>
        </w:rPr>
        <w:t>bank deposits held</w:t>
      </w:r>
    </w:p>
    <w:p w14:paraId="0275F7A6" w14:textId="0DA9332D" w:rsidR="00BC3A6D" w:rsidRPr="00FA5147" w:rsidRDefault="00BC3A6D" w:rsidP="00FA5147">
      <w:pPr>
        <w:pStyle w:val="List2"/>
        <w:numPr>
          <w:ilvl w:val="0"/>
          <w:numId w:val="10"/>
        </w:numPr>
        <w:spacing w:after="120"/>
        <w:ind w:left="1134" w:hanging="425"/>
        <w:contextualSpacing w:val="0"/>
        <w:rPr>
          <w:bCs/>
          <w:lang w:val="en"/>
        </w:rPr>
      </w:pPr>
      <w:r w:rsidRPr="00FA5147">
        <w:rPr>
          <w:bCs/>
          <w:lang w:val="en"/>
        </w:rPr>
        <w:t>loan facilities – for example loan agreements signed by all parties or loan agreements conditional on the award of a title are acceptable not letters of</w:t>
      </w:r>
      <w:r w:rsidR="00D75AE6" w:rsidRPr="00FA5147">
        <w:rPr>
          <w:bCs/>
          <w:lang w:val="en"/>
        </w:rPr>
        <w:t xml:space="preserve"> intent from a loan institution</w:t>
      </w:r>
    </w:p>
    <w:p w14:paraId="02AA5C7F" w14:textId="5AEB4106" w:rsidR="00BC3A6D" w:rsidRPr="00FA5147" w:rsidRDefault="00BC3A6D" w:rsidP="00FA5147">
      <w:pPr>
        <w:pStyle w:val="List2"/>
        <w:numPr>
          <w:ilvl w:val="0"/>
          <w:numId w:val="10"/>
        </w:numPr>
        <w:spacing w:after="120"/>
        <w:ind w:left="1134" w:hanging="425"/>
        <w:contextualSpacing w:val="0"/>
        <w:rPr>
          <w:bCs/>
          <w:lang w:val="en"/>
        </w:rPr>
      </w:pPr>
      <w:r w:rsidRPr="00FA5147">
        <w:rPr>
          <w:bCs/>
          <w:lang w:val="en"/>
        </w:rPr>
        <w:t>parent company guarantee: e.g. a deed of cross guarantee or a guarantee provided by the parent company on corporat</w:t>
      </w:r>
      <w:r w:rsidR="00D75AE6" w:rsidRPr="00FA5147">
        <w:rPr>
          <w:bCs/>
          <w:lang w:val="en"/>
        </w:rPr>
        <w:t>e stationery is also sufficient</w:t>
      </w:r>
    </w:p>
    <w:p w14:paraId="5CAB28AA" w14:textId="6628D0F4" w:rsidR="00BC3A6D" w:rsidRPr="00FA5147" w:rsidRDefault="00BC3A6D" w:rsidP="00FA5147">
      <w:pPr>
        <w:pStyle w:val="List2"/>
        <w:numPr>
          <w:ilvl w:val="0"/>
          <w:numId w:val="10"/>
        </w:numPr>
        <w:spacing w:after="120"/>
        <w:ind w:left="1134" w:hanging="425"/>
        <w:contextualSpacing w:val="0"/>
        <w:rPr>
          <w:bCs/>
          <w:lang w:val="en"/>
        </w:rPr>
      </w:pPr>
      <w:r w:rsidRPr="00FA5147">
        <w:rPr>
          <w:bCs/>
          <w:lang w:val="en"/>
        </w:rPr>
        <w:t>other guarantee: e.g. a bank guarantee, or guarantee from an accountant’s of a certified statement of an individual’s capacity to fu</w:t>
      </w:r>
      <w:r w:rsidR="00D75AE6" w:rsidRPr="00FA5147">
        <w:rPr>
          <w:bCs/>
          <w:lang w:val="en"/>
        </w:rPr>
        <w:t>nd (high net worth individuals)</w:t>
      </w:r>
    </w:p>
    <w:p w14:paraId="2D43D8E5" w14:textId="65014FEE" w:rsidR="00BC3A6D" w:rsidRPr="00FA5147" w:rsidRDefault="00BC3A6D" w:rsidP="00FA5147">
      <w:pPr>
        <w:pStyle w:val="List2"/>
        <w:numPr>
          <w:ilvl w:val="0"/>
          <w:numId w:val="10"/>
        </w:numPr>
        <w:spacing w:after="120"/>
        <w:ind w:left="1134" w:hanging="425"/>
        <w:contextualSpacing w:val="0"/>
        <w:rPr>
          <w:bCs/>
          <w:lang w:val="en"/>
        </w:rPr>
      </w:pPr>
      <w:r w:rsidRPr="00FA5147">
        <w:rPr>
          <w:bCs/>
          <w:lang w:val="en"/>
        </w:rPr>
        <w:t>forecast cash flows - where an applicant has existing assets and those assets have proven reserves and are in production, or production is imminent (speculative cash flows, where the assets are not in production and production is not imminent, are not acce</w:t>
      </w:r>
      <w:r w:rsidR="00D75AE6" w:rsidRPr="00FA5147">
        <w:rPr>
          <w:bCs/>
          <w:lang w:val="en"/>
        </w:rPr>
        <w:t>ptable)</w:t>
      </w:r>
    </w:p>
    <w:p w14:paraId="1EE4A4E8" w14:textId="43F7CAE0" w:rsidR="00BC3A6D" w:rsidRPr="00FA5147" w:rsidRDefault="00BC3A6D" w:rsidP="00FA5147">
      <w:pPr>
        <w:pStyle w:val="List2"/>
        <w:numPr>
          <w:ilvl w:val="0"/>
          <w:numId w:val="10"/>
        </w:numPr>
        <w:spacing w:after="120"/>
        <w:ind w:left="1134" w:hanging="425"/>
        <w:contextualSpacing w:val="0"/>
        <w:rPr>
          <w:bCs/>
          <w:lang w:val="en"/>
        </w:rPr>
      </w:pPr>
      <w:r w:rsidRPr="00FA5147">
        <w:rPr>
          <w:bCs/>
          <w:lang w:val="en"/>
        </w:rPr>
        <w:t xml:space="preserve">track record of successful </w:t>
      </w:r>
      <w:r w:rsidR="00D75AE6" w:rsidRPr="00FA5147">
        <w:rPr>
          <w:bCs/>
          <w:lang w:val="en"/>
        </w:rPr>
        <w:t>funding of exploration projects</w:t>
      </w:r>
    </w:p>
    <w:p w14:paraId="44971858" w14:textId="0308FC55" w:rsidR="00BC3A6D" w:rsidRPr="00FA5147" w:rsidRDefault="00BC3A6D" w:rsidP="00FA5147">
      <w:pPr>
        <w:pStyle w:val="List2"/>
        <w:numPr>
          <w:ilvl w:val="0"/>
          <w:numId w:val="10"/>
        </w:numPr>
        <w:spacing w:after="120"/>
        <w:ind w:left="1134" w:hanging="425"/>
        <w:contextualSpacing w:val="0"/>
        <w:rPr>
          <w:bCs/>
          <w:lang w:val="en"/>
        </w:rPr>
      </w:pPr>
      <w:r w:rsidRPr="00FA5147">
        <w:rPr>
          <w:bCs/>
          <w:lang w:val="en"/>
        </w:rPr>
        <w:t>proven abil</w:t>
      </w:r>
      <w:r w:rsidR="00D75AE6" w:rsidRPr="00FA5147">
        <w:rPr>
          <w:bCs/>
          <w:lang w:val="en"/>
        </w:rPr>
        <w:t>ity to attract farm-in partners</w:t>
      </w:r>
    </w:p>
    <w:p w14:paraId="738DCD6B" w14:textId="083BB271" w:rsidR="00BC3A6D" w:rsidRPr="00FA5147" w:rsidRDefault="00BC3A6D" w:rsidP="00FA5147">
      <w:pPr>
        <w:pStyle w:val="List2"/>
        <w:numPr>
          <w:ilvl w:val="0"/>
          <w:numId w:val="10"/>
        </w:numPr>
        <w:spacing w:after="120"/>
        <w:ind w:left="1134" w:hanging="425"/>
        <w:contextualSpacing w:val="0"/>
        <w:rPr>
          <w:bCs/>
          <w:lang w:val="en"/>
        </w:rPr>
      </w:pPr>
      <w:r w:rsidRPr="00FA5147">
        <w:rPr>
          <w:bCs/>
          <w:lang w:val="en"/>
        </w:rPr>
        <w:t>proven ability to raise cap</w:t>
      </w:r>
      <w:r w:rsidR="00D75AE6" w:rsidRPr="00FA5147">
        <w:rPr>
          <w:bCs/>
          <w:lang w:val="en"/>
        </w:rPr>
        <w:t>ital by public or private means</w:t>
      </w:r>
    </w:p>
    <w:p w14:paraId="3357F2CB" w14:textId="26E506F5" w:rsidR="00DF7ADE" w:rsidRPr="00FA5147" w:rsidRDefault="00BC3A6D" w:rsidP="00FA5147">
      <w:pPr>
        <w:pStyle w:val="List2"/>
        <w:numPr>
          <w:ilvl w:val="0"/>
          <w:numId w:val="10"/>
        </w:numPr>
        <w:spacing w:after="120"/>
        <w:ind w:left="1134" w:hanging="425"/>
        <w:contextualSpacing w:val="0"/>
        <w:rPr>
          <w:bCs/>
          <w:lang w:val="en"/>
        </w:rPr>
      </w:pPr>
      <w:r w:rsidRPr="00FA5147">
        <w:rPr>
          <w:bCs/>
          <w:lang w:val="en"/>
        </w:rPr>
        <w:t>letter of guarantee from capital raising entity (although arrangements with financial institutions or brokerage firms where they undertake to raise equity on a best efforts basis are not adequate evidence of funding).</w:t>
      </w:r>
    </w:p>
    <w:sectPr w:rsidR="00DF7ADE" w:rsidRPr="00FA5147" w:rsidSect="00D02CF1">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pgNumType w:start="1"/>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81E76" w14:textId="77777777" w:rsidR="00212DFB" w:rsidRDefault="00212DFB">
      <w:r>
        <w:separator/>
      </w:r>
    </w:p>
  </w:endnote>
  <w:endnote w:type="continuationSeparator" w:id="0">
    <w:p w14:paraId="3F46E97F" w14:textId="77777777" w:rsidR="00212DFB" w:rsidRDefault="0021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rmata Medium">
    <w:charset w:val="4D"/>
    <w:family w:val="auto"/>
    <w:pitch w:val="variable"/>
    <w:sig w:usb0="00000003" w:usb1="00000000" w:usb2="00000000" w:usb3="00000000" w:csb0="00000001"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A8B04" w14:textId="77777777" w:rsidR="00DF7ADE" w:rsidRDefault="00DF7A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D9032" w14:textId="77777777" w:rsidR="00DF7ADE" w:rsidRDefault="00DF7A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BB72B" w14:textId="77777777" w:rsidR="001E2A9A" w:rsidRPr="00123386" w:rsidRDefault="001E2A9A" w:rsidP="00EE52EC">
    <w:pPr>
      <w:pStyle w:val="Footer"/>
      <w:jc w:val="center"/>
    </w:pPr>
    <w:r>
      <w:rPr>
        <w:rStyle w:val="PageNumber"/>
      </w:rPr>
      <w:fldChar w:fldCharType="begin"/>
    </w:r>
    <w:r>
      <w:rPr>
        <w:rStyle w:val="PageNumber"/>
      </w:rPr>
      <w:instrText xml:space="preserve"> PAGE </w:instrText>
    </w:r>
    <w:r>
      <w:rPr>
        <w:rStyle w:val="PageNumber"/>
      </w:rPr>
      <w:fldChar w:fldCharType="separate"/>
    </w:r>
    <w:r w:rsidR="004F20E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60FA0" w14:textId="77777777" w:rsidR="00212DFB" w:rsidRDefault="00212DFB">
      <w:r>
        <w:separator/>
      </w:r>
    </w:p>
  </w:footnote>
  <w:footnote w:type="continuationSeparator" w:id="0">
    <w:p w14:paraId="215FE719" w14:textId="77777777" w:rsidR="00212DFB" w:rsidRDefault="00212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CB4CB" w14:textId="77777777" w:rsidR="00DF7ADE" w:rsidRDefault="00DF7A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632090"/>
      <w:docPartObj>
        <w:docPartGallery w:val="Watermarks"/>
        <w:docPartUnique/>
      </w:docPartObj>
    </w:sdtPr>
    <w:sdtEndPr/>
    <w:sdtContent>
      <w:p w14:paraId="4F2D7E78" w14:textId="77777777" w:rsidR="00DF7ADE" w:rsidRDefault="004F20EB">
        <w:pPr>
          <w:pStyle w:val="Header"/>
        </w:pPr>
        <w:r>
          <w:rPr>
            <w:noProof/>
            <w:lang w:val="en-US" w:eastAsia="zh-TW"/>
          </w:rPr>
          <w:pict w14:anchorId="22138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42AA3" w14:textId="77777777" w:rsidR="00DF7ADE" w:rsidRDefault="00DF7A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7ADB"/>
    <w:multiLevelType w:val="hybridMultilevel"/>
    <w:tmpl w:val="088899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A76604"/>
    <w:multiLevelType w:val="hybridMultilevel"/>
    <w:tmpl w:val="E536D4F6"/>
    <w:lvl w:ilvl="0" w:tplc="0C090001">
      <w:start w:val="1"/>
      <w:numFmt w:val="bullet"/>
      <w:lvlText w:val=""/>
      <w:lvlJc w:val="left"/>
      <w:pPr>
        <w:ind w:left="1285" w:hanging="360"/>
      </w:pPr>
      <w:rPr>
        <w:rFonts w:ascii="Symbol" w:hAnsi="Symbol" w:hint="default"/>
      </w:rPr>
    </w:lvl>
    <w:lvl w:ilvl="1" w:tplc="0C090003" w:tentative="1">
      <w:start w:val="1"/>
      <w:numFmt w:val="bullet"/>
      <w:lvlText w:val="o"/>
      <w:lvlJc w:val="left"/>
      <w:pPr>
        <w:ind w:left="2005" w:hanging="360"/>
      </w:pPr>
      <w:rPr>
        <w:rFonts w:ascii="Courier New" w:hAnsi="Courier New" w:cs="Courier New" w:hint="default"/>
      </w:rPr>
    </w:lvl>
    <w:lvl w:ilvl="2" w:tplc="0C090005" w:tentative="1">
      <w:start w:val="1"/>
      <w:numFmt w:val="bullet"/>
      <w:lvlText w:val=""/>
      <w:lvlJc w:val="left"/>
      <w:pPr>
        <w:ind w:left="2725" w:hanging="360"/>
      </w:pPr>
      <w:rPr>
        <w:rFonts w:ascii="Wingdings" w:hAnsi="Wingdings" w:hint="default"/>
      </w:rPr>
    </w:lvl>
    <w:lvl w:ilvl="3" w:tplc="0C090001" w:tentative="1">
      <w:start w:val="1"/>
      <w:numFmt w:val="bullet"/>
      <w:lvlText w:val=""/>
      <w:lvlJc w:val="left"/>
      <w:pPr>
        <w:ind w:left="3445" w:hanging="360"/>
      </w:pPr>
      <w:rPr>
        <w:rFonts w:ascii="Symbol" w:hAnsi="Symbol" w:hint="default"/>
      </w:rPr>
    </w:lvl>
    <w:lvl w:ilvl="4" w:tplc="0C090003" w:tentative="1">
      <w:start w:val="1"/>
      <w:numFmt w:val="bullet"/>
      <w:lvlText w:val="o"/>
      <w:lvlJc w:val="left"/>
      <w:pPr>
        <w:ind w:left="4165" w:hanging="360"/>
      </w:pPr>
      <w:rPr>
        <w:rFonts w:ascii="Courier New" w:hAnsi="Courier New" w:cs="Courier New" w:hint="default"/>
      </w:rPr>
    </w:lvl>
    <w:lvl w:ilvl="5" w:tplc="0C090005" w:tentative="1">
      <w:start w:val="1"/>
      <w:numFmt w:val="bullet"/>
      <w:lvlText w:val=""/>
      <w:lvlJc w:val="left"/>
      <w:pPr>
        <w:ind w:left="4885" w:hanging="360"/>
      </w:pPr>
      <w:rPr>
        <w:rFonts w:ascii="Wingdings" w:hAnsi="Wingdings" w:hint="default"/>
      </w:rPr>
    </w:lvl>
    <w:lvl w:ilvl="6" w:tplc="0C090001" w:tentative="1">
      <w:start w:val="1"/>
      <w:numFmt w:val="bullet"/>
      <w:lvlText w:val=""/>
      <w:lvlJc w:val="left"/>
      <w:pPr>
        <w:ind w:left="5605" w:hanging="360"/>
      </w:pPr>
      <w:rPr>
        <w:rFonts w:ascii="Symbol" w:hAnsi="Symbol" w:hint="default"/>
      </w:rPr>
    </w:lvl>
    <w:lvl w:ilvl="7" w:tplc="0C090003" w:tentative="1">
      <w:start w:val="1"/>
      <w:numFmt w:val="bullet"/>
      <w:lvlText w:val="o"/>
      <w:lvlJc w:val="left"/>
      <w:pPr>
        <w:ind w:left="6325" w:hanging="360"/>
      </w:pPr>
      <w:rPr>
        <w:rFonts w:ascii="Courier New" w:hAnsi="Courier New" w:cs="Courier New" w:hint="default"/>
      </w:rPr>
    </w:lvl>
    <w:lvl w:ilvl="8" w:tplc="0C090005" w:tentative="1">
      <w:start w:val="1"/>
      <w:numFmt w:val="bullet"/>
      <w:lvlText w:val=""/>
      <w:lvlJc w:val="left"/>
      <w:pPr>
        <w:ind w:left="7045" w:hanging="360"/>
      </w:pPr>
      <w:rPr>
        <w:rFonts w:ascii="Wingdings" w:hAnsi="Wingdings" w:hint="default"/>
      </w:rPr>
    </w:lvl>
  </w:abstractNum>
  <w:abstractNum w:abstractNumId="2" w15:restartNumberingAfterBreak="0">
    <w:nsid w:val="04D16B2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452B90"/>
    <w:multiLevelType w:val="multilevel"/>
    <w:tmpl w:val="83C0E2F8"/>
    <w:styleLink w:val="ReserveTableBulletsList"/>
    <w:lvl w:ilvl="0">
      <w:start w:val="1"/>
      <w:numFmt w:val="bullet"/>
      <w:pStyle w:val="ReserveTableBullets"/>
      <w:lvlText w:val=""/>
      <w:lvlJc w:val="left"/>
      <w:pPr>
        <w:ind w:left="357" w:hanging="357"/>
      </w:pPr>
      <w:rPr>
        <w:rFonts w:ascii="Symbol" w:hAnsi="Symbol" w:hint="default"/>
      </w:rPr>
    </w:lvl>
    <w:lvl w:ilvl="1">
      <w:start w:val="1"/>
      <w:numFmt w:val="bullet"/>
      <w:lvlText w:val="-"/>
      <w:lvlJc w:val="left"/>
      <w:pPr>
        <w:ind w:left="720" w:hanging="363"/>
      </w:pPr>
      <w:rPr>
        <w:rFonts w:ascii="Courier New" w:hAnsi="Courier New"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D7D2629"/>
    <w:multiLevelType w:val="hybridMultilevel"/>
    <w:tmpl w:val="67A223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36A0B2E"/>
    <w:multiLevelType w:val="multilevel"/>
    <w:tmpl w:val="30627DCE"/>
    <w:styleLink w:val="Style1"/>
    <w:lvl w:ilvl="0">
      <w:start w:val="2"/>
      <w:numFmt w:val="decimal"/>
      <w:lvlText w:val="%1."/>
      <w:lvlJc w:val="left"/>
      <w:pPr>
        <w:ind w:left="720" w:hanging="360"/>
      </w:pPr>
      <w:rPr>
        <w:rFonts w:hint="default"/>
      </w:rPr>
    </w:lvl>
    <w:lvl w:ilvl="1">
      <w:start w:val="3"/>
      <w:numFmt w:val="decimal"/>
      <w:isLgl/>
      <w:lvlText w:val="%1.%2"/>
      <w:lvlJc w:val="left"/>
      <w:pPr>
        <w:ind w:left="189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459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90" w:hanging="1080"/>
      </w:pPr>
      <w:rPr>
        <w:rFonts w:hint="default"/>
      </w:rPr>
    </w:lvl>
    <w:lvl w:ilvl="6">
      <w:start w:val="1"/>
      <w:numFmt w:val="decimal"/>
      <w:isLgl/>
      <w:lvlText w:val="%1.%2.%3.%4.%5.%6.%7"/>
      <w:lvlJc w:val="left"/>
      <w:pPr>
        <w:ind w:left="8820" w:hanging="1440"/>
      </w:pPr>
      <w:rPr>
        <w:rFonts w:hint="default"/>
      </w:rPr>
    </w:lvl>
    <w:lvl w:ilvl="7">
      <w:start w:val="1"/>
      <w:numFmt w:val="decimal"/>
      <w:isLgl/>
      <w:lvlText w:val="%1.%2.%3.%4.%5.%6.%7.%8"/>
      <w:lvlJc w:val="left"/>
      <w:pPr>
        <w:ind w:left="9990" w:hanging="1440"/>
      </w:pPr>
      <w:rPr>
        <w:rFonts w:hint="default"/>
      </w:rPr>
    </w:lvl>
    <w:lvl w:ilvl="8">
      <w:start w:val="1"/>
      <w:numFmt w:val="decimal"/>
      <w:isLgl/>
      <w:lvlText w:val="%1.%2.%3.%4.%5.%6.%7.%8.%9"/>
      <w:lvlJc w:val="left"/>
      <w:pPr>
        <w:ind w:left="11520" w:hanging="1800"/>
      </w:pPr>
      <w:rPr>
        <w:rFonts w:hint="default"/>
      </w:rPr>
    </w:lvl>
  </w:abstractNum>
  <w:abstractNum w:abstractNumId="6" w15:restartNumberingAfterBreak="0">
    <w:nsid w:val="1A7C4A37"/>
    <w:multiLevelType w:val="hybridMultilevel"/>
    <w:tmpl w:val="C6009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5F70C8"/>
    <w:multiLevelType w:val="hybridMultilevel"/>
    <w:tmpl w:val="D104392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31173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17743"/>
    <w:multiLevelType w:val="multilevel"/>
    <w:tmpl w:val="30EAC956"/>
    <w:lvl w:ilvl="0">
      <w:start w:val="5"/>
      <w:numFmt w:val="decimal"/>
      <w:lvlText w:val="%1."/>
      <w:lvlJc w:val="left"/>
      <w:pPr>
        <w:ind w:left="473" w:hanging="360"/>
      </w:pPr>
      <w:rPr>
        <w:rFonts w:hint="default"/>
      </w:rPr>
    </w:lvl>
    <w:lvl w:ilvl="1">
      <w:start w:val="1"/>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10" w15:restartNumberingAfterBreak="0">
    <w:nsid w:val="28545156"/>
    <w:multiLevelType w:val="multilevel"/>
    <w:tmpl w:val="83889BEE"/>
    <w:lvl w:ilvl="0">
      <w:start w:val="1"/>
      <w:numFmt w:val="decimal"/>
      <w:lvlText w:val="%1."/>
      <w:lvlJc w:val="left"/>
      <w:pPr>
        <w:ind w:left="360" w:hanging="360"/>
      </w:pPr>
      <w:rPr>
        <w:rFonts w:ascii="Times New Roman" w:hAnsi="Times New Roman" w:hint="default"/>
        <w:b/>
        <w:i w:val="0"/>
        <w:sz w:val="2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E0777EF"/>
    <w:multiLevelType w:val="multilevel"/>
    <w:tmpl w:val="4BAC88A6"/>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1534"/>
        </w:tabs>
        <w:ind w:left="1534" w:hanging="454"/>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35F0C51"/>
    <w:multiLevelType w:val="hybridMultilevel"/>
    <w:tmpl w:val="5218BF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4E86C27"/>
    <w:multiLevelType w:val="multilevel"/>
    <w:tmpl w:val="83C0E2F8"/>
    <w:numStyleLink w:val="ReserveTableBulletsList"/>
  </w:abstractNum>
  <w:abstractNum w:abstractNumId="14" w15:restartNumberingAfterBreak="0">
    <w:nsid w:val="398E3A16"/>
    <w:multiLevelType w:val="multilevel"/>
    <w:tmpl w:val="0C09001D"/>
    <w:styleLink w:val="Style2"/>
    <w:lvl w:ilvl="0">
      <w:start w:val="2"/>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05263A"/>
    <w:multiLevelType w:val="multilevel"/>
    <w:tmpl w:val="C52A526C"/>
    <w:lvl w:ilvl="0">
      <w:start w:val="5"/>
      <w:numFmt w:val="decimal"/>
      <w:lvlText w:val="%1"/>
      <w:lvlJc w:val="left"/>
      <w:pPr>
        <w:ind w:left="360" w:hanging="360"/>
      </w:pPr>
      <w:rPr>
        <w:rFonts w:hint="default"/>
      </w:rPr>
    </w:lvl>
    <w:lvl w:ilvl="1">
      <w:start w:val="4"/>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6" w15:restartNumberingAfterBreak="0">
    <w:nsid w:val="3FCE0370"/>
    <w:multiLevelType w:val="hybridMultilevel"/>
    <w:tmpl w:val="04348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1D0EB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204A59"/>
    <w:multiLevelType w:val="multilevel"/>
    <w:tmpl w:val="249E0A1E"/>
    <w:lvl w:ilvl="0">
      <w:start w:val="2"/>
      <w:numFmt w:val="decimal"/>
      <w:lvlText w:val="%1"/>
      <w:lvlJc w:val="left"/>
      <w:pPr>
        <w:ind w:left="540" w:hanging="540"/>
      </w:pPr>
      <w:rPr>
        <w:rFonts w:hint="default"/>
      </w:rPr>
    </w:lvl>
    <w:lvl w:ilvl="1">
      <w:start w:val="23"/>
      <w:numFmt w:val="decimal"/>
      <w:lvlText w:val="%1.%2"/>
      <w:lvlJc w:val="left"/>
      <w:pPr>
        <w:ind w:left="900" w:hanging="540"/>
      </w:pPr>
      <w:rPr>
        <w:rFonts w:hint="default"/>
      </w:rPr>
    </w:lvl>
    <w:lvl w:ilvl="2">
      <w:start w:val="1"/>
      <w:numFmt w:val="decimal"/>
      <w:lvlText w:val="%1.%2.%3"/>
      <w:lvlJc w:val="left"/>
      <w:pPr>
        <w:ind w:left="1440" w:hanging="720"/>
      </w:pPr>
      <w:rPr>
        <w:rFonts w:asciiTheme="minorHAnsi" w:hAnsiTheme="minorHAnsi"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95F7ED1"/>
    <w:multiLevelType w:val="multilevel"/>
    <w:tmpl w:val="D1FAFCB4"/>
    <w:lvl w:ilvl="0">
      <w:start w:val="1"/>
      <w:numFmt w:val="decimal"/>
      <w:lvlText w:val="%1."/>
      <w:lvlJc w:val="left"/>
      <w:pPr>
        <w:ind w:left="720" w:hanging="360"/>
      </w:pPr>
      <w:rPr>
        <w:rFonts w:hint="default"/>
      </w:rPr>
    </w:lvl>
    <w:lvl w:ilvl="1">
      <w:start w:val="3"/>
      <w:numFmt w:val="decimal"/>
      <w:isLgl/>
      <w:lvlText w:val="%1.%2"/>
      <w:lvlJc w:val="left"/>
      <w:pPr>
        <w:ind w:left="189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459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90" w:hanging="1080"/>
      </w:pPr>
      <w:rPr>
        <w:rFonts w:hint="default"/>
      </w:rPr>
    </w:lvl>
    <w:lvl w:ilvl="6">
      <w:start w:val="1"/>
      <w:numFmt w:val="decimal"/>
      <w:isLgl/>
      <w:lvlText w:val="%1.%2.%3.%4.%5.%6.%7"/>
      <w:lvlJc w:val="left"/>
      <w:pPr>
        <w:ind w:left="8820" w:hanging="1440"/>
      </w:pPr>
      <w:rPr>
        <w:rFonts w:hint="default"/>
      </w:rPr>
    </w:lvl>
    <w:lvl w:ilvl="7">
      <w:start w:val="1"/>
      <w:numFmt w:val="decimal"/>
      <w:isLgl/>
      <w:lvlText w:val="%1.%2.%3.%4.%5.%6.%7.%8"/>
      <w:lvlJc w:val="left"/>
      <w:pPr>
        <w:ind w:left="9990" w:hanging="1440"/>
      </w:pPr>
      <w:rPr>
        <w:rFonts w:hint="default"/>
      </w:rPr>
    </w:lvl>
    <w:lvl w:ilvl="8">
      <w:start w:val="1"/>
      <w:numFmt w:val="decimal"/>
      <w:isLgl/>
      <w:lvlText w:val="%1.%2.%3.%4.%5.%6.%7.%8.%9"/>
      <w:lvlJc w:val="left"/>
      <w:pPr>
        <w:ind w:left="11520" w:hanging="1800"/>
      </w:pPr>
      <w:rPr>
        <w:rFonts w:hint="default"/>
      </w:rPr>
    </w:lvl>
  </w:abstractNum>
  <w:abstractNum w:abstractNumId="20" w15:restartNumberingAfterBreak="0">
    <w:nsid w:val="4DA15FCE"/>
    <w:multiLevelType w:val="multilevel"/>
    <w:tmpl w:val="70E0D03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1" w15:restartNumberingAfterBreak="0">
    <w:nsid w:val="61F41CA7"/>
    <w:multiLevelType w:val="multilevel"/>
    <w:tmpl w:val="CE3ECC02"/>
    <w:lvl w:ilvl="0">
      <w:start w:val="3"/>
      <w:numFmt w:val="decimal"/>
      <w:lvlText w:val="%1"/>
      <w:lvlJc w:val="left"/>
      <w:pPr>
        <w:ind w:left="360" w:hanging="360"/>
      </w:pPr>
      <w:rPr>
        <w:rFonts w:hint="default"/>
      </w:rPr>
    </w:lvl>
    <w:lvl w:ilvl="1">
      <w:start w:val="4"/>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2" w15:restartNumberingAfterBreak="0">
    <w:nsid w:val="68BC3163"/>
    <w:multiLevelType w:val="hybridMultilevel"/>
    <w:tmpl w:val="6058654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3" w15:restartNumberingAfterBreak="0">
    <w:nsid w:val="701A6D3D"/>
    <w:multiLevelType w:val="multilevel"/>
    <w:tmpl w:val="261415B8"/>
    <w:lvl w:ilvl="0">
      <w:start w:val="3"/>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4" w15:restartNumberingAfterBreak="0">
    <w:nsid w:val="717260F8"/>
    <w:multiLevelType w:val="hybridMultilevel"/>
    <w:tmpl w:val="952897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7D6F6A5A"/>
    <w:multiLevelType w:val="hybridMultilevel"/>
    <w:tmpl w:val="B74668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D9645C3"/>
    <w:multiLevelType w:val="multilevel"/>
    <w:tmpl w:val="FAB827B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num w:numId="1">
    <w:abstractNumId w:val="3"/>
  </w:num>
  <w:num w:numId="2">
    <w:abstractNumId w:val="22"/>
  </w:num>
  <w:num w:numId="3">
    <w:abstractNumId w:val="19"/>
  </w:num>
  <w:num w:numId="4">
    <w:abstractNumId w:val="11"/>
  </w:num>
  <w:num w:numId="5">
    <w:abstractNumId w:val="7"/>
  </w:num>
  <w:num w:numId="6">
    <w:abstractNumId w:val="13"/>
  </w:num>
  <w:num w:numId="7">
    <w:abstractNumId w:val="5"/>
  </w:num>
  <w:num w:numId="8">
    <w:abstractNumId w:val="14"/>
  </w:num>
  <w:num w:numId="9">
    <w:abstractNumId w:val="25"/>
  </w:num>
  <w:num w:numId="10">
    <w:abstractNumId w:val="1"/>
  </w:num>
  <w:num w:numId="11">
    <w:abstractNumId w:val="23"/>
  </w:num>
  <w:num w:numId="12">
    <w:abstractNumId w:val="21"/>
  </w:num>
  <w:num w:numId="13">
    <w:abstractNumId w:val="24"/>
  </w:num>
  <w:num w:numId="14">
    <w:abstractNumId w:val="26"/>
  </w:num>
  <w:num w:numId="15">
    <w:abstractNumId w:val="15"/>
  </w:num>
  <w:num w:numId="16">
    <w:abstractNumId w:val="20"/>
  </w:num>
  <w:num w:numId="17">
    <w:abstractNumId w:val="10"/>
  </w:num>
  <w:num w:numId="18">
    <w:abstractNumId w:val="12"/>
  </w:num>
  <w:num w:numId="19">
    <w:abstractNumId w:val="4"/>
  </w:num>
  <w:num w:numId="20">
    <w:abstractNumId w:val="2"/>
  </w:num>
  <w:num w:numId="21">
    <w:abstractNumId w:val="8"/>
  </w:num>
  <w:num w:numId="22">
    <w:abstractNumId w:val="9"/>
  </w:num>
  <w:num w:numId="23">
    <w:abstractNumId w:val="18"/>
  </w:num>
  <w:num w:numId="24">
    <w:abstractNumId w:val="16"/>
  </w:num>
  <w:num w:numId="25">
    <w:abstractNumId w:val="6"/>
  </w:num>
  <w:num w:numId="26">
    <w:abstractNumId w:val="17"/>
  </w:num>
  <w:num w:numId="2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3C"/>
    <w:rsid w:val="0000193D"/>
    <w:rsid w:val="00011414"/>
    <w:rsid w:val="00021479"/>
    <w:rsid w:val="00026BF0"/>
    <w:rsid w:val="000302A8"/>
    <w:rsid w:val="000331C3"/>
    <w:rsid w:val="00075D7F"/>
    <w:rsid w:val="00080CAA"/>
    <w:rsid w:val="00080E36"/>
    <w:rsid w:val="00085828"/>
    <w:rsid w:val="00094163"/>
    <w:rsid w:val="000A2D98"/>
    <w:rsid w:val="000A3529"/>
    <w:rsid w:val="000A62A6"/>
    <w:rsid w:val="000B4173"/>
    <w:rsid w:val="00111813"/>
    <w:rsid w:val="00123386"/>
    <w:rsid w:val="00132BD4"/>
    <w:rsid w:val="00134105"/>
    <w:rsid w:val="00142B6F"/>
    <w:rsid w:val="001457B5"/>
    <w:rsid w:val="001470F1"/>
    <w:rsid w:val="00147A9E"/>
    <w:rsid w:val="001535C4"/>
    <w:rsid w:val="00153B73"/>
    <w:rsid w:val="0015593E"/>
    <w:rsid w:val="00155B4B"/>
    <w:rsid w:val="0015643E"/>
    <w:rsid w:val="00156ADB"/>
    <w:rsid w:val="0016191F"/>
    <w:rsid w:val="00161B95"/>
    <w:rsid w:val="0016601E"/>
    <w:rsid w:val="00166F3D"/>
    <w:rsid w:val="00175A1B"/>
    <w:rsid w:val="00180D87"/>
    <w:rsid w:val="00195E5F"/>
    <w:rsid w:val="001A157E"/>
    <w:rsid w:val="001A19A0"/>
    <w:rsid w:val="001A22B3"/>
    <w:rsid w:val="001A4C85"/>
    <w:rsid w:val="001B3F35"/>
    <w:rsid w:val="001B6029"/>
    <w:rsid w:val="001B7279"/>
    <w:rsid w:val="001C29A4"/>
    <w:rsid w:val="001C502E"/>
    <w:rsid w:val="001D2425"/>
    <w:rsid w:val="001D25D2"/>
    <w:rsid w:val="001D75A1"/>
    <w:rsid w:val="001E2A9A"/>
    <w:rsid w:val="001E4D42"/>
    <w:rsid w:val="001F1B38"/>
    <w:rsid w:val="001F1EF1"/>
    <w:rsid w:val="001F2921"/>
    <w:rsid w:val="001F3CFD"/>
    <w:rsid w:val="001F750F"/>
    <w:rsid w:val="001F7C26"/>
    <w:rsid w:val="00201A74"/>
    <w:rsid w:val="00212DFB"/>
    <w:rsid w:val="00216648"/>
    <w:rsid w:val="002206AA"/>
    <w:rsid w:val="0022334D"/>
    <w:rsid w:val="00264CC1"/>
    <w:rsid w:val="002711AF"/>
    <w:rsid w:val="0027472C"/>
    <w:rsid w:val="00274B66"/>
    <w:rsid w:val="0027578E"/>
    <w:rsid w:val="002768FC"/>
    <w:rsid w:val="002864C0"/>
    <w:rsid w:val="00291D09"/>
    <w:rsid w:val="00292818"/>
    <w:rsid w:val="00293824"/>
    <w:rsid w:val="002A0F0B"/>
    <w:rsid w:val="002A1ECA"/>
    <w:rsid w:val="002C28CC"/>
    <w:rsid w:val="002C2CC1"/>
    <w:rsid w:val="002C792D"/>
    <w:rsid w:val="002D1E08"/>
    <w:rsid w:val="002D563D"/>
    <w:rsid w:val="002F0BA9"/>
    <w:rsid w:val="002F365C"/>
    <w:rsid w:val="002F6820"/>
    <w:rsid w:val="003017DD"/>
    <w:rsid w:val="00302499"/>
    <w:rsid w:val="0030631C"/>
    <w:rsid w:val="0030703F"/>
    <w:rsid w:val="003112A4"/>
    <w:rsid w:val="0031163C"/>
    <w:rsid w:val="003246BC"/>
    <w:rsid w:val="00325EE4"/>
    <w:rsid w:val="0032693E"/>
    <w:rsid w:val="003308E7"/>
    <w:rsid w:val="0033139F"/>
    <w:rsid w:val="003333E5"/>
    <w:rsid w:val="003334F5"/>
    <w:rsid w:val="00334948"/>
    <w:rsid w:val="003400A8"/>
    <w:rsid w:val="003417CD"/>
    <w:rsid w:val="00343B38"/>
    <w:rsid w:val="00344A8F"/>
    <w:rsid w:val="0034589A"/>
    <w:rsid w:val="00354649"/>
    <w:rsid w:val="003549C6"/>
    <w:rsid w:val="0036535D"/>
    <w:rsid w:val="00366587"/>
    <w:rsid w:val="00367211"/>
    <w:rsid w:val="00370321"/>
    <w:rsid w:val="00370C75"/>
    <w:rsid w:val="0037103E"/>
    <w:rsid w:val="0037317E"/>
    <w:rsid w:val="00381A13"/>
    <w:rsid w:val="00385A05"/>
    <w:rsid w:val="0038600C"/>
    <w:rsid w:val="00386A13"/>
    <w:rsid w:val="00387B11"/>
    <w:rsid w:val="00390BB9"/>
    <w:rsid w:val="003A70CC"/>
    <w:rsid w:val="003B3C31"/>
    <w:rsid w:val="003B4D62"/>
    <w:rsid w:val="003C0446"/>
    <w:rsid w:val="003C1B82"/>
    <w:rsid w:val="003D387C"/>
    <w:rsid w:val="003D3CEC"/>
    <w:rsid w:val="003D3E7D"/>
    <w:rsid w:val="003E1DF6"/>
    <w:rsid w:val="003E4540"/>
    <w:rsid w:val="00410445"/>
    <w:rsid w:val="004112B6"/>
    <w:rsid w:val="00411E72"/>
    <w:rsid w:val="00413E3A"/>
    <w:rsid w:val="00415AD9"/>
    <w:rsid w:val="00426039"/>
    <w:rsid w:val="00440584"/>
    <w:rsid w:val="00441DF3"/>
    <w:rsid w:val="004445BE"/>
    <w:rsid w:val="00445EE1"/>
    <w:rsid w:val="004460CB"/>
    <w:rsid w:val="00446DA7"/>
    <w:rsid w:val="00452E37"/>
    <w:rsid w:val="004547E1"/>
    <w:rsid w:val="00454C5D"/>
    <w:rsid w:val="00462787"/>
    <w:rsid w:val="0047133D"/>
    <w:rsid w:val="0047284A"/>
    <w:rsid w:val="00475FBA"/>
    <w:rsid w:val="00477EBE"/>
    <w:rsid w:val="00483EC5"/>
    <w:rsid w:val="004931C0"/>
    <w:rsid w:val="00497C26"/>
    <w:rsid w:val="004A0E28"/>
    <w:rsid w:val="004A394F"/>
    <w:rsid w:val="004A57A8"/>
    <w:rsid w:val="004A5F18"/>
    <w:rsid w:val="004A6917"/>
    <w:rsid w:val="004A7CC5"/>
    <w:rsid w:val="004B04A7"/>
    <w:rsid w:val="004B3BF2"/>
    <w:rsid w:val="004C1446"/>
    <w:rsid w:val="004C6E78"/>
    <w:rsid w:val="004D5F67"/>
    <w:rsid w:val="004F080A"/>
    <w:rsid w:val="004F20EB"/>
    <w:rsid w:val="004F34BD"/>
    <w:rsid w:val="004F5FFC"/>
    <w:rsid w:val="004F7516"/>
    <w:rsid w:val="00501B49"/>
    <w:rsid w:val="00510BB5"/>
    <w:rsid w:val="005121E0"/>
    <w:rsid w:val="00512BFE"/>
    <w:rsid w:val="00512D90"/>
    <w:rsid w:val="005138F4"/>
    <w:rsid w:val="005143E5"/>
    <w:rsid w:val="005147F4"/>
    <w:rsid w:val="00514E53"/>
    <w:rsid w:val="00516AE3"/>
    <w:rsid w:val="00516C89"/>
    <w:rsid w:val="005173EF"/>
    <w:rsid w:val="005267A2"/>
    <w:rsid w:val="005272FE"/>
    <w:rsid w:val="005416A8"/>
    <w:rsid w:val="0055383B"/>
    <w:rsid w:val="00557134"/>
    <w:rsid w:val="0056283F"/>
    <w:rsid w:val="00573F39"/>
    <w:rsid w:val="00577F38"/>
    <w:rsid w:val="00583729"/>
    <w:rsid w:val="00585159"/>
    <w:rsid w:val="00593268"/>
    <w:rsid w:val="005973C9"/>
    <w:rsid w:val="005A5E00"/>
    <w:rsid w:val="005A63D6"/>
    <w:rsid w:val="005B719B"/>
    <w:rsid w:val="005C02F3"/>
    <w:rsid w:val="005C715D"/>
    <w:rsid w:val="005C743D"/>
    <w:rsid w:val="005D3841"/>
    <w:rsid w:val="005D517A"/>
    <w:rsid w:val="005E2F72"/>
    <w:rsid w:val="005E5BCB"/>
    <w:rsid w:val="005F517E"/>
    <w:rsid w:val="00605645"/>
    <w:rsid w:val="00610F0D"/>
    <w:rsid w:val="0062323E"/>
    <w:rsid w:val="00625574"/>
    <w:rsid w:val="006337FF"/>
    <w:rsid w:val="00640C94"/>
    <w:rsid w:val="006410BF"/>
    <w:rsid w:val="0064372B"/>
    <w:rsid w:val="00644343"/>
    <w:rsid w:val="006474A3"/>
    <w:rsid w:val="0064788F"/>
    <w:rsid w:val="00647CE5"/>
    <w:rsid w:val="0065022B"/>
    <w:rsid w:val="00651894"/>
    <w:rsid w:val="00661578"/>
    <w:rsid w:val="00661F3C"/>
    <w:rsid w:val="00670B3C"/>
    <w:rsid w:val="006774B6"/>
    <w:rsid w:val="00685B58"/>
    <w:rsid w:val="00690F6D"/>
    <w:rsid w:val="00696F44"/>
    <w:rsid w:val="0069786C"/>
    <w:rsid w:val="006A23D9"/>
    <w:rsid w:val="006A428E"/>
    <w:rsid w:val="006A42F7"/>
    <w:rsid w:val="006A438E"/>
    <w:rsid w:val="006A59A0"/>
    <w:rsid w:val="006B01FE"/>
    <w:rsid w:val="006B67EE"/>
    <w:rsid w:val="006C01EC"/>
    <w:rsid w:val="006C0448"/>
    <w:rsid w:val="006C3A96"/>
    <w:rsid w:val="006D02B3"/>
    <w:rsid w:val="006D0D98"/>
    <w:rsid w:val="006D5B17"/>
    <w:rsid w:val="006D763A"/>
    <w:rsid w:val="006E07ED"/>
    <w:rsid w:val="006E1D9E"/>
    <w:rsid w:val="006E7355"/>
    <w:rsid w:val="006F6E9B"/>
    <w:rsid w:val="007156B5"/>
    <w:rsid w:val="00723B48"/>
    <w:rsid w:val="00740981"/>
    <w:rsid w:val="00747564"/>
    <w:rsid w:val="00756206"/>
    <w:rsid w:val="007642F8"/>
    <w:rsid w:val="00764C2B"/>
    <w:rsid w:val="007658B8"/>
    <w:rsid w:val="00772C9E"/>
    <w:rsid w:val="00775A24"/>
    <w:rsid w:val="00780A07"/>
    <w:rsid w:val="007A0D81"/>
    <w:rsid w:val="007B04BB"/>
    <w:rsid w:val="007B3DAE"/>
    <w:rsid w:val="007B5F2E"/>
    <w:rsid w:val="007B6DA7"/>
    <w:rsid w:val="007B7033"/>
    <w:rsid w:val="007C2071"/>
    <w:rsid w:val="007C2B9F"/>
    <w:rsid w:val="007C2D18"/>
    <w:rsid w:val="007C2DF5"/>
    <w:rsid w:val="007C720B"/>
    <w:rsid w:val="007F14AB"/>
    <w:rsid w:val="007F2C70"/>
    <w:rsid w:val="00800C79"/>
    <w:rsid w:val="00802A6D"/>
    <w:rsid w:val="008055A5"/>
    <w:rsid w:val="00806B89"/>
    <w:rsid w:val="00807405"/>
    <w:rsid w:val="00810110"/>
    <w:rsid w:val="00811666"/>
    <w:rsid w:val="00815BC4"/>
    <w:rsid w:val="00821AEC"/>
    <w:rsid w:val="00825D63"/>
    <w:rsid w:val="00826237"/>
    <w:rsid w:val="00835BFD"/>
    <w:rsid w:val="00837E39"/>
    <w:rsid w:val="00840FBF"/>
    <w:rsid w:val="00843610"/>
    <w:rsid w:val="00847E09"/>
    <w:rsid w:val="008519E8"/>
    <w:rsid w:val="008524B9"/>
    <w:rsid w:val="00854BD2"/>
    <w:rsid w:val="00860350"/>
    <w:rsid w:val="008662DE"/>
    <w:rsid w:val="00871A0F"/>
    <w:rsid w:val="00873011"/>
    <w:rsid w:val="00883F50"/>
    <w:rsid w:val="00886BCA"/>
    <w:rsid w:val="00890CB3"/>
    <w:rsid w:val="008920B3"/>
    <w:rsid w:val="00893511"/>
    <w:rsid w:val="008A29B6"/>
    <w:rsid w:val="008A2C1F"/>
    <w:rsid w:val="008A62FB"/>
    <w:rsid w:val="008A6608"/>
    <w:rsid w:val="008A7618"/>
    <w:rsid w:val="008A7B56"/>
    <w:rsid w:val="008B28BB"/>
    <w:rsid w:val="008B63C7"/>
    <w:rsid w:val="008C0E0A"/>
    <w:rsid w:val="008C60B3"/>
    <w:rsid w:val="008C73F5"/>
    <w:rsid w:val="008D2CB1"/>
    <w:rsid w:val="008D2E3C"/>
    <w:rsid w:val="008D355D"/>
    <w:rsid w:val="008D4D4A"/>
    <w:rsid w:val="008D5DF2"/>
    <w:rsid w:val="008D7655"/>
    <w:rsid w:val="008F346F"/>
    <w:rsid w:val="00907569"/>
    <w:rsid w:val="009133D3"/>
    <w:rsid w:val="00915115"/>
    <w:rsid w:val="009174C7"/>
    <w:rsid w:val="00921979"/>
    <w:rsid w:val="009260ED"/>
    <w:rsid w:val="00926C82"/>
    <w:rsid w:val="0093037B"/>
    <w:rsid w:val="009330DE"/>
    <w:rsid w:val="00934F9C"/>
    <w:rsid w:val="009355FE"/>
    <w:rsid w:val="00942794"/>
    <w:rsid w:val="00947DF2"/>
    <w:rsid w:val="00953A61"/>
    <w:rsid w:val="00954E93"/>
    <w:rsid w:val="00955F65"/>
    <w:rsid w:val="00964468"/>
    <w:rsid w:val="009918A5"/>
    <w:rsid w:val="009961EC"/>
    <w:rsid w:val="00996AA8"/>
    <w:rsid w:val="009A5C48"/>
    <w:rsid w:val="009B10B6"/>
    <w:rsid w:val="009B55CD"/>
    <w:rsid w:val="009C222A"/>
    <w:rsid w:val="009D11D2"/>
    <w:rsid w:val="009D230B"/>
    <w:rsid w:val="009E463B"/>
    <w:rsid w:val="009E7CE8"/>
    <w:rsid w:val="00A011B9"/>
    <w:rsid w:val="00A114CB"/>
    <w:rsid w:val="00A21204"/>
    <w:rsid w:val="00A22D8C"/>
    <w:rsid w:val="00A34C51"/>
    <w:rsid w:val="00A36577"/>
    <w:rsid w:val="00A366AF"/>
    <w:rsid w:val="00A45CE8"/>
    <w:rsid w:val="00A50E68"/>
    <w:rsid w:val="00A542DD"/>
    <w:rsid w:val="00A55299"/>
    <w:rsid w:val="00A6310A"/>
    <w:rsid w:val="00A64BE0"/>
    <w:rsid w:val="00A6769A"/>
    <w:rsid w:val="00A705A2"/>
    <w:rsid w:val="00A70A2D"/>
    <w:rsid w:val="00A714F8"/>
    <w:rsid w:val="00A72941"/>
    <w:rsid w:val="00A76DCA"/>
    <w:rsid w:val="00A81488"/>
    <w:rsid w:val="00A90C6B"/>
    <w:rsid w:val="00A960AC"/>
    <w:rsid w:val="00A96295"/>
    <w:rsid w:val="00AB71AC"/>
    <w:rsid w:val="00AB7C92"/>
    <w:rsid w:val="00AC27C9"/>
    <w:rsid w:val="00AC448D"/>
    <w:rsid w:val="00AC598E"/>
    <w:rsid w:val="00AD0724"/>
    <w:rsid w:val="00AD1BD3"/>
    <w:rsid w:val="00AD6A6D"/>
    <w:rsid w:val="00AE2EBA"/>
    <w:rsid w:val="00AE59E5"/>
    <w:rsid w:val="00AE686F"/>
    <w:rsid w:val="00AF0B95"/>
    <w:rsid w:val="00AF212A"/>
    <w:rsid w:val="00AF2216"/>
    <w:rsid w:val="00AF2FFD"/>
    <w:rsid w:val="00AF5E6E"/>
    <w:rsid w:val="00AF5EC2"/>
    <w:rsid w:val="00AF7747"/>
    <w:rsid w:val="00B0437B"/>
    <w:rsid w:val="00B156A5"/>
    <w:rsid w:val="00B2672F"/>
    <w:rsid w:val="00B278F3"/>
    <w:rsid w:val="00B30115"/>
    <w:rsid w:val="00B3235B"/>
    <w:rsid w:val="00B3368A"/>
    <w:rsid w:val="00B365CB"/>
    <w:rsid w:val="00B45A8B"/>
    <w:rsid w:val="00B47FE8"/>
    <w:rsid w:val="00B50BAC"/>
    <w:rsid w:val="00B513CA"/>
    <w:rsid w:val="00B54382"/>
    <w:rsid w:val="00B67055"/>
    <w:rsid w:val="00B70197"/>
    <w:rsid w:val="00B7297D"/>
    <w:rsid w:val="00B73476"/>
    <w:rsid w:val="00B75DB6"/>
    <w:rsid w:val="00B76D74"/>
    <w:rsid w:val="00B80884"/>
    <w:rsid w:val="00B82DFE"/>
    <w:rsid w:val="00B87702"/>
    <w:rsid w:val="00B977EE"/>
    <w:rsid w:val="00BA7D35"/>
    <w:rsid w:val="00BB1D3C"/>
    <w:rsid w:val="00BB3849"/>
    <w:rsid w:val="00BC3A6D"/>
    <w:rsid w:val="00BC54BF"/>
    <w:rsid w:val="00BC77DB"/>
    <w:rsid w:val="00BD71BE"/>
    <w:rsid w:val="00BE3178"/>
    <w:rsid w:val="00BF469B"/>
    <w:rsid w:val="00BF5BD7"/>
    <w:rsid w:val="00C0176D"/>
    <w:rsid w:val="00C01FAB"/>
    <w:rsid w:val="00C07C61"/>
    <w:rsid w:val="00C104FF"/>
    <w:rsid w:val="00C11F3A"/>
    <w:rsid w:val="00C15757"/>
    <w:rsid w:val="00C162F4"/>
    <w:rsid w:val="00C1684E"/>
    <w:rsid w:val="00C25B32"/>
    <w:rsid w:val="00C30E1B"/>
    <w:rsid w:val="00C32672"/>
    <w:rsid w:val="00C412DD"/>
    <w:rsid w:val="00C433A3"/>
    <w:rsid w:val="00C64390"/>
    <w:rsid w:val="00C64B5E"/>
    <w:rsid w:val="00C66742"/>
    <w:rsid w:val="00C7359B"/>
    <w:rsid w:val="00C74A63"/>
    <w:rsid w:val="00C8795E"/>
    <w:rsid w:val="00C920EA"/>
    <w:rsid w:val="00CA2C0F"/>
    <w:rsid w:val="00CA3B00"/>
    <w:rsid w:val="00CA7742"/>
    <w:rsid w:val="00CB201D"/>
    <w:rsid w:val="00CC2D56"/>
    <w:rsid w:val="00CC61EC"/>
    <w:rsid w:val="00CD5D6C"/>
    <w:rsid w:val="00CD62E8"/>
    <w:rsid w:val="00CD6971"/>
    <w:rsid w:val="00CE0EEC"/>
    <w:rsid w:val="00CF4E5E"/>
    <w:rsid w:val="00D02CF1"/>
    <w:rsid w:val="00D10325"/>
    <w:rsid w:val="00D10E25"/>
    <w:rsid w:val="00D12100"/>
    <w:rsid w:val="00D12F65"/>
    <w:rsid w:val="00D16EE3"/>
    <w:rsid w:val="00D21364"/>
    <w:rsid w:val="00D34483"/>
    <w:rsid w:val="00D50C91"/>
    <w:rsid w:val="00D53EA6"/>
    <w:rsid w:val="00D5729B"/>
    <w:rsid w:val="00D701D7"/>
    <w:rsid w:val="00D72372"/>
    <w:rsid w:val="00D73852"/>
    <w:rsid w:val="00D742E2"/>
    <w:rsid w:val="00D75AE6"/>
    <w:rsid w:val="00D7662D"/>
    <w:rsid w:val="00D84B8B"/>
    <w:rsid w:val="00D85DD7"/>
    <w:rsid w:val="00D86807"/>
    <w:rsid w:val="00DA5DF4"/>
    <w:rsid w:val="00DC0F62"/>
    <w:rsid w:val="00DC3FCF"/>
    <w:rsid w:val="00DD0567"/>
    <w:rsid w:val="00DD25B0"/>
    <w:rsid w:val="00DD60B1"/>
    <w:rsid w:val="00DE0F5A"/>
    <w:rsid w:val="00DE3970"/>
    <w:rsid w:val="00DE3C6D"/>
    <w:rsid w:val="00DE5527"/>
    <w:rsid w:val="00DF3F06"/>
    <w:rsid w:val="00DF58DA"/>
    <w:rsid w:val="00DF73B0"/>
    <w:rsid w:val="00DF7ADE"/>
    <w:rsid w:val="00E11673"/>
    <w:rsid w:val="00E13C57"/>
    <w:rsid w:val="00E17172"/>
    <w:rsid w:val="00E17918"/>
    <w:rsid w:val="00E17FAB"/>
    <w:rsid w:val="00E20725"/>
    <w:rsid w:val="00E25BAB"/>
    <w:rsid w:val="00E31DD6"/>
    <w:rsid w:val="00E52404"/>
    <w:rsid w:val="00E537E9"/>
    <w:rsid w:val="00E538FA"/>
    <w:rsid w:val="00E54395"/>
    <w:rsid w:val="00E5579A"/>
    <w:rsid w:val="00E6687E"/>
    <w:rsid w:val="00E719C8"/>
    <w:rsid w:val="00E73FC1"/>
    <w:rsid w:val="00E76B5D"/>
    <w:rsid w:val="00E77860"/>
    <w:rsid w:val="00E8758C"/>
    <w:rsid w:val="00EB1201"/>
    <w:rsid w:val="00EB58ED"/>
    <w:rsid w:val="00EB6BE5"/>
    <w:rsid w:val="00EB7390"/>
    <w:rsid w:val="00EC3863"/>
    <w:rsid w:val="00ED1C22"/>
    <w:rsid w:val="00ED3D3F"/>
    <w:rsid w:val="00ED3D4E"/>
    <w:rsid w:val="00ED7E75"/>
    <w:rsid w:val="00EE190B"/>
    <w:rsid w:val="00EE1E1B"/>
    <w:rsid w:val="00EE52EC"/>
    <w:rsid w:val="00EF0750"/>
    <w:rsid w:val="00EF32BB"/>
    <w:rsid w:val="00EF38DD"/>
    <w:rsid w:val="00EF41AB"/>
    <w:rsid w:val="00EF42EA"/>
    <w:rsid w:val="00F06A05"/>
    <w:rsid w:val="00F113C3"/>
    <w:rsid w:val="00F11BEC"/>
    <w:rsid w:val="00F43857"/>
    <w:rsid w:val="00F57E6B"/>
    <w:rsid w:val="00F76796"/>
    <w:rsid w:val="00F8082C"/>
    <w:rsid w:val="00F81295"/>
    <w:rsid w:val="00F854AD"/>
    <w:rsid w:val="00F90EFA"/>
    <w:rsid w:val="00F930AC"/>
    <w:rsid w:val="00F952B0"/>
    <w:rsid w:val="00F963D4"/>
    <w:rsid w:val="00F97733"/>
    <w:rsid w:val="00FA5147"/>
    <w:rsid w:val="00FB15A5"/>
    <w:rsid w:val="00FC1CE3"/>
    <w:rsid w:val="00FC1E48"/>
    <w:rsid w:val="00FC6CCA"/>
    <w:rsid w:val="00FD0462"/>
    <w:rsid w:val="00FD28EF"/>
    <w:rsid w:val="00FD5293"/>
    <w:rsid w:val="00FF24B5"/>
    <w:rsid w:val="00FF6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88CD749"/>
  <w15:docId w15:val="{4E127C2C-EA47-4A60-B187-A8B6CEF8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unhideWhenUsed/>
    <w:qFormat/>
    <w:rsid w:val="00954E9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Emphasis">
    <w:name w:val="Emphasis"/>
    <w:qFormat/>
    <w:rPr>
      <w:i/>
      <w:iCs/>
    </w:rPr>
  </w:style>
  <w:style w:type="character" w:styleId="Strong">
    <w:name w:val="Strong"/>
    <w:uiPriority w:val="22"/>
    <w:qFormat/>
    <w:rPr>
      <w:b/>
      <w:bCs/>
    </w:rPr>
  </w:style>
  <w:style w:type="paragraph" w:styleId="BodyTextIndent2">
    <w:name w:val="Body Text Indent 2"/>
    <w:basedOn w:val="Normal"/>
    <w:pPr>
      <w:spacing w:after="120" w:line="480" w:lineRule="auto"/>
      <w:ind w:left="283"/>
    </w:pPr>
  </w:style>
  <w:style w:type="character" w:styleId="HTMLAcronym">
    <w:name w:val="HTML Acronym"/>
    <w:basedOn w:val="DefaultParagraphFont"/>
  </w:style>
  <w:style w:type="paragraph" w:styleId="List4">
    <w:name w:val="List 4"/>
    <w:basedOn w:val="Normal"/>
    <w:pPr>
      <w:ind w:left="1132" w:hanging="283"/>
    </w:pPr>
  </w:style>
  <w:style w:type="character" w:styleId="FollowedHyperlink">
    <w:name w:val="FollowedHyperlink"/>
    <w:rPr>
      <w:color w:val="800080"/>
      <w:u w:val="single"/>
    </w:rPr>
  </w:style>
  <w:style w:type="character" w:customStyle="1" w:styleId="Heading1Char">
    <w:name w:val="Heading 1 Char"/>
    <w:link w:val="Heading1"/>
    <w:rPr>
      <w:rFonts w:ascii="Arial" w:hAnsi="Arial"/>
      <w:b/>
      <w:kern w:val="28"/>
      <w:sz w:val="28"/>
      <w:szCs w:val="24"/>
      <w:lang w:val="en-AU" w:eastAsia="en-AU" w:bidi="ar-SA"/>
    </w:rPr>
  </w:style>
  <w:style w:type="paragraph" w:styleId="NormalWeb">
    <w:name w:val="Normal (Web)"/>
    <w:basedOn w:val="Normal"/>
    <w:uiPriority w:val="99"/>
    <w:pPr>
      <w:spacing w:before="100" w:beforeAutospacing="1" w:after="100" w:afterAutospacing="1"/>
    </w:pPr>
  </w:style>
  <w:style w:type="character" w:customStyle="1" w:styleId="huruf3">
    <w:name w:val="huruf3"/>
    <w:rPr>
      <w:rFonts w:ascii="Tahoma" w:hAnsi="Tahoma" w:cs="Tahoma" w:hint="default"/>
      <w:color w:val="000000"/>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HeadingC">
    <w:name w:val="Heading C"/>
    <w:basedOn w:val="Heading4"/>
    <w:pPr>
      <w:spacing w:before="120"/>
    </w:pPr>
    <w:rPr>
      <w:rFonts w:ascii="Tahoma" w:hAnsi="Tahoma"/>
      <w:bCs w:val="0"/>
      <w:sz w:val="24"/>
      <w:szCs w:val="20"/>
      <w:lang w:val="en-US"/>
    </w:rPr>
  </w:style>
  <w:style w:type="paragraph" w:styleId="TOC1">
    <w:name w:val="toc 1"/>
    <w:basedOn w:val="Normal"/>
    <w:next w:val="Normal"/>
    <w:semiHidden/>
    <w:pPr>
      <w:tabs>
        <w:tab w:val="left" w:pos="567"/>
        <w:tab w:val="right" w:pos="9362"/>
      </w:tabs>
      <w:spacing w:before="360"/>
    </w:pPr>
    <w:rPr>
      <w:rFonts w:ascii="Formata Medium" w:hAnsi="Formata Medium"/>
      <w:caps/>
      <w:szCs w:val="20"/>
      <w:lang w:val="en-GB"/>
    </w:r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Header">
    <w:name w:val="header"/>
    <w:basedOn w:val="Normal"/>
    <w:link w:val="HeaderChar"/>
    <w:rsid w:val="006337FF"/>
    <w:pPr>
      <w:tabs>
        <w:tab w:val="center" w:pos="4153"/>
        <w:tab w:val="right" w:pos="8306"/>
      </w:tabs>
    </w:pPr>
  </w:style>
  <w:style w:type="character" w:customStyle="1" w:styleId="Heading3Char">
    <w:name w:val="Heading 3 Char"/>
    <w:link w:val="Heading3"/>
    <w:rsid w:val="00955F65"/>
    <w:rPr>
      <w:rFonts w:ascii="Arial" w:hAnsi="Arial" w:cs="Arial"/>
      <w:b/>
      <w:bCs/>
      <w:sz w:val="26"/>
      <w:szCs w:val="26"/>
    </w:rPr>
  </w:style>
  <w:style w:type="paragraph" w:styleId="FootnoteText">
    <w:name w:val="footnote text"/>
    <w:basedOn w:val="Normal"/>
    <w:link w:val="FootnoteTextChar"/>
    <w:unhideWhenUsed/>
    <w:rsid w:val="0093037B"/>
    <w:rPr>
      <w:sz w:val="20"/>
      <w:szCs w:val="20"/>
    </w:rPr>
  </w:style>
  <w:style w:type="character" w:customStyle="1" w:styleId="FootnoteTextChar">
    <w:name w:val="Footnote Text Char"/>
    <w:basedOn w:val="DefaultParagraphFont"/>
    <w:link w:val="FootnoteText"/>
    <w:rsid w:val="0093037B"/>
  </w:style>
  <w:style w:type="paragraph" w:customStyle="1" w:styleId="Default">
    <w:name w:val="Default"/>
    <w:rsid w:val="0093037B"/>
    <w:pPr>
      <w:autoSpaceDE w:val="0"/>
      <w:autoSpaceDN w:val="0"/>
      <w:adjustRightInd w:val="0"/>
    </w:pPr>
    <w:rPr>
      <w:rFonts w:ascii="Calibri" w:hAnsi="Calibri" w:cs="Calibri"/>
      <w:color w:val="000000"/>
      <w:sz w:val="24"/>
      <w:szCs w:val="24"/>
    </w:rPr>
  </w:style>
  <w:style w:type="character" w:styleId="FootnoteReference">
    <w:name w:val="footnote reference"/>
    <w:unhideWhenUsed/>
    <w:rsid w:val="0093037B"/>
    <w:rPr>
      <w:vertAlign w:val="superscript"/>
    </w:rPr>
  </w:style>
  <w:style w:type="paragraph" w:styleId="ListBullet">
    <w:name w:val="List Bullet"/>
    <w:basedOn w:val="Normal"/>
    <w:uiPriority w:val="99"/>
    <w:qFormat/>
    <w:rsid w:val="00E719C8"/>
    <w:pPr>
      <w:contextualSpacing/>
    </w:pPr>
  </w:style>
  <w:style w:type="paragraph" w:styleId="ListParagraph">
    <w:name w:val="List Paragraph"/>
    <w:aliases w:val="List Paragraph1,List Paragraph11,Recommendation,1 heading"/>
    <w:basedOn w:val="Normal"/>
    <w:link w:val="ListParagraphChar"/>
    <w:uiPriority w:val="34"/>
    <w:qFormat/>
    <w:rsid w:val="00E719C8"/>
    <w:pPr>
      <w:ind w:left="720"/>
    </w:pPr>
  </w:style>
  <w:style w:type="paragraph" w:styleId="NoSpacing">
    <w:name w:val="No Spacing"/>
    <w:uiPriority w:val="1"/>
    <w:qFormat/>
    <w:rsid w:val="00E719C8"/>
    <w:rPr>
      <w:sz w:val="24"/>
      <w:szCs w:val="24"/>
    </w:rPr>
  </w:style>
  <w:style w:type="paragraph" w:customStyle="1" w:styleId="Pa19">
    <w:name w:val="Pa19"/>
    <w:basedOn w:val="Default"/>
    <w:next w:val="Default"/>
    <w:uiPriority w:val="99"/>
    <w:rsid w:val="00E719C8"/>
    <w:pPr>
      <w:spacing w:line="181" w:lineRule="atLeast"/>
    </w:pPr>
    <w:rPr>
      <w:rFonts w:ascii="Times New Roman" w:hAnsi="Times New Roman" w:cs="Times New Roman"/>
      <w:color w:val="auto"/>
    </w:rPr>
  </w:style>
  <w:style w:type="paragraph" w:customStyle="1" w:styleId="ReserveTableBullets">
    <w:name w:val="Reserve Table Bullets"/>
    <w:basedOn w:val="ListParagraph"/>
    <w:qFormat/>
    <w:rsid w:val="00E719C8"/>
    <w:pPr>
      <w:numPr>
        <w:numId w:val="6"/>
      </w:numPr>
      <w:spacing w:line="252" w:lineRule="auto"/>
      <w:contextualSpacing/>
    </w:pPr>
    <w:rPr>
      <w:rFonts w:ascii="Arial" w:eastAsia="Calibri" w:hAnsi="Arial" w:cs="Cordia New"/>
      <w:sz w:val="20"/>
      <w:szCs w:val="22"/>
      <w:lang w:eastAsia="en-US" w:bidi="th-TH"/>
    </w:rPr>
  </w:style>
  <w:style w:type="numbering" w:customStyle="1" w:styleId="ReserveTableBulletsList">
    <w:name w:val="Reserve Table Bullets List"/>
    <w:uiPriority w:val="99"/>
    <w:rsid w:val="00E719C8"/>
    <w:pPr>
      <w:numPr>
        <w:numId w:val="1"/>
      </w:numPr>
    </w:pPr>
  </w:style>
  <w:style w:type="character" w:customStyle="1" w:styleId="Heading2Char">
    <w:name w:val="Heading 2 Char"/>
    <w:link w:val="Heading2"/>
    <w:rsid w:val="00954E93"/>
    <w:rPr>
      <w:rFonts w:ascii="Cambria" w:eastAsia="Times New Roman" w:hAnsi="Cambria" w:cs="Times New Roman"/>
      <w:b/>
      <w:bCs/>
      <w:i/>
      <w:iCs/>
      <w:sz w:val="28"/>
      <w:szCs w:val="28"/>
    </w:rPr>
  </w:style>
  <w:style w:type="paragraph" w:customStyle="1" w:styleId="Bullets">
    <w:name w:val="Bullets"/>
    <w:basedOn w:val="ListBullet"/>
    <w:link w:val="BulletsChar"/>
    <w:rsid w:val="00AB71AC"/>
    <w:pPr>
      <w:tabs>
        <w:tab w:val="left" w:pos="340"/>
      </w:tabs>
      <w:spacing w:before="100" w:beforeAutospacing="1" w:after="100" w:afterAutospacing="1"/>
    </w:pPr>
    <w:rPr>
      <w:rFonts w:ascii="Arial" w:hAnsi="Arial"/>
      <w:color w:val="5F5F5F"/>
      <w:sz w:val="20"/>
      <w:lang w:eastAsia="en-US"/>
    </w:rPr>
  </w:style>
  <w:style w:type="table" w:customStyle="1" w:styleId="GridTable1Light1">
    <w:name w:val="Grid Table 1 Light1"/>
    <w:basedOn w:val="TableNormal"/>
    <w:uiPriority w:val="46"/>
    <w:rsid w:val="00AB71A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IntenseEmphasis">
    <w:name w:val="Intense Emphasis"/>
    <w:uiPriority w:val="21"/>
    <w:qFormat/>
    <w:rsid w:val="00AB71AC"/>
    <w:rPr>
      <w:i/>
      <w:iCs/>
      <w:color w:val="5B9BD5"/>
    </w:rPr>
  </w:style>
  <w:style w:type="character" w:customStyle="1" w:styleId="BulletsChar">
    <w:name w:val="Bullets Char"/>
    <w:link w:val="Bullets"/>
    <w:rsid w:val="00AB71AC"/>
    <w:rPr>
      <w:rFonts w:ascii="Arial" w:hAnsi="Arial"/>
      <w:color w:val="5F5F5F"/>
      <w:szCs w:val="24"/>
      <w:lang w:eastAsia="en-US"/>
    </w:rPr>
  </w:style>
  <w:style w:type="character" w:customStyle="1" w:styleId="HeaderChar">
    <w:name w:val="Header Char"/>
    <w:link w:val="Header"/>
    <w:rsid w:val="0032693E"/>
    <w:rPr>
      <w:sz w:val="24"/>
      <w:szCs w:val="24"/>
    </w:rPr>
  </w:style>
  <w:style w:type="character" w:customStyle="1" w:styleId="ListParagraphChar">
    <w:name w:val="List Paragraph Char"/>
    <w:aliases w:val="List Paragraph1 Char,List Paragraph11 Char,Recommendation Char,1 heading Char"/>
    <w:link w:val="ListParagraph"/>
    <w:uiPriority w:val="34"/>
    <w:rsid w:val="00772C9E"/>
    <w:rPr>
      <w:sz w:val="24"/>
      <w:szCs w:val="24"/>
    </w:rPr>
  </w:style>
  <w:style w:type="character" w:styleId="CommentReference">
    <w:name w:val="annotation reference"/>
    <w:basedOn w:val="DefaultParagraphFont"/>
    <w:rsid w:val="00D84B8B"/>
    <w:rPr>
      <w:sz w:val="16"/>
      <w:szCs w:val="16"/>
    </w:rPr>
  </w:style>
  <w:style w:type="paragraph" w:styleId="CommentText">
    <w:name w:val="annotation text"/>
    <w:basedOn w:val="Normal"/>
    <w:link w:val="CommentTextChar"/>
    <w:rsid w:val="00D84B8B"/>
    <w:rPr>
      <w:sz w:val="20"/>
      <w:szCs w:val="20"/>
    </w:rPr>
  </w:style>
  <w:style w:type="character" w:customStyle="1" w:styleId="CommentTextChar">
    <w:name w:val="Comment Text Char"/>
    <w:basedOn w:val="DefaultParagraphFont"/>
    <w:link w:val="CommentText"/>
    <w:rsid w:val="00D84B8B"/>
  </w:style>
  <w:style w:type="paragraph" w:styleId="CommentSubject">
    <w:name w:val="annotation subject"/>
    <w:basedOn w:val="CommentText"/>
    <w:next w:val="CommentText"/>
    <w:link w:val="CommentSubjectChar"/>
    <w:rsid w:val="00D84B8B"/>
    <w:rPr>
      <w:b/>
      <w:bCs/>
    </w:rPr>
  </w:style>
  <w:style w:type="character" w:customStyle="1" w:styleId="CommentSubjectChar">
    <w:name w:val="Comment Subject Char"/>
    <w:basedOn w:val="CommentTextChar"/>
    <w:link w:val="CommentSubject"/>
    <w:rsid w:val="00D84B8B"/>
    <w:rPr>
      <w:b/>
      <w:bCs/>
    </w:rPr>
  </w:style>
  <w:style w:type="paragraph" w:styleId="List2">
    <w:name w:val="List 2"/>
    <w:basedOn w:val="Normal"/>
    <w:rsid w:val="00111813"/>
    <w:pPr>
      <w:ind w:left="566" w:hanging="283"/>
      <w:contextualSpacing/>
    </w:pPr>
  </w:style>
  <w:style w:type="paragraph" w:styleId="Revision">
    <w:name w:val="Revision"/>
    <w:hidden/>
    <w:uiPriority w:val="99"/>
    <w:semiHidden/>
    <w:rsid w:val="0022334D"/>
    <w:rPr>
      <w:sz w:val="24"/>
      <w:szCs w:val="24"/>
    </w:rPr>
  </w:style>
  <w:style w:type="numbering" w:customStyle="1" w:styleId="Style1">
    <w:name w:val="Style1"/>
    <w:uiPriority w:val="99"/>
    <w:rsid w:val="001C502E"/>
    <w:pPr>
      <w:numPr>
        <w:numId w:val="7"/>
      </w:numPr>
    </w:pPr>
  </w:style>
  <w:style w:type="numbering" w:customStyle="1" w:styleId="Style2">
    <w:name w:val="Style2"/>
    <w:uiPriority w:val="99"/>
    <w:rsid w:val="001C502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0977">
      <w:bodyDiv w:val="1"/>
      <w:marLeft w:val="0"/>
      <w:marRight w:val="0"/>
      <w:marTop w:val="0"/>
      <w:marBottom w:val="0"/>
      <w:divBdr>
        <w:top w:val="none" w:sz="0" w:space="0" w:color="auto"/>
        <w:left w:val="none" w:sz="0" w:space="0" w:color="auto"/>
        <w:bottom w:val="none" w:sz="0" w:space="0" w:color="auto"/>
        <w:right w:val="none" w:sz="0" w:space="0" w:color="auto"/>
      </w:divBdr>
    </w:div>
    <w:div w:id="178008769">
      <w:bodyDiv w:val="1"/>
      <w:marLeft w:val="0"/>
      <w:marRight w:val="0"/>
      <w:marTop w:val="0"/>
      <w:marBottom w:val="0"/>
      <w:divBdr>
        <w:top w:val="none" w:sz="0" w:space="0" w:color="auto"/>
        <w:left w:val="none" w:sz="0" w:space="0" w:color="auto"/>
        <w:bottom w:val="none" w:sz="0" w:space="0" w:color="auto"/>
        <w:right w:val="none" w:sz="0" w:space="0" w:color="auto"/>
      </w:divBdr>
    </w:div>
    <w:div w:id="203829971">
      <w:bodyDiv w:val="1"/>
      <w:marLeft w:val="0"/>
      <w:marRight w:val="0"/>
      <w:marTop w:val="0"/>
      <w:marBottom w:val="0"/>
      <w:divBdr>
        <w:top w:val="none" w:sz="0" w:space="0" w:color="auto"/>
        <w:left w:val="none" w:sz="0" w:space="0" w:color="auto"/>
        <w:bottom w:val="none" w:sz="0" w:space="0" w:color="auto"/>
        <w:right w:val="none" w:sz="0" w:space="0" w:color="auto"/>
      </w:divBdr>
    </w:div>
    <w:div w:id="269899004">
      <w:bodyDiv w:val="1"/>
      <w:marLeft w:val="0"/>
      <w:marRight w:val="0"/>
      <w:marTop w:val="0"/>
      <w:marBottom w:val="0"/>
      <w:divBdr>
        <w:top w:val="none" w:sz="0" w:space="0" w:color="auto"/>
        <w:left w:val="none" w:sz="0" w:space="0" w:color="auto"/>
        <w:bottom w:val="none" w:sz="0" w:space="0" w:color="auto"/>
        <w:right w:val="none" w:sz="0" w:space="0" w:color="auto"/>
      </w:divBdr>
      <w:divsChild>
        <w:div w:id="1116603319">
          <w:marLeft w:val="0"/>
          <w:marRight w:val="0"/>
          <w:marTop w:val="0"/>
          <w:marBottom w:val="0"/>
          <w:divBdr>
            <w:top w:val="none" w:sz="0" w:space="0" w:color="auto"/>
            <w:left w:val="none" w:sz="0" w:space="0" w:color="auto"/>
            <w:bottom w:val="none" w:sz="0" w:space="0" w:color="auto"/>
            <w:right w:val="none" w:sz="0" w:space="0" w:color="auto"/>
          </w:divBdr>
          <w:divsChild>
            <w:div w:id="1786389111">
              <w:marLeft w:val="0"/>
              <w:marRight w:val="0"/>
              <w:marTop w:val="0"/>
              <w:marBottom w:val="0"/>
              <w:divBdr>
                <w:top w:val="none" w:sz="0" w:space="0" w:color="auto"/>
                <w:left w:val="none" w:sz="0" w:space="0" w:color="auto"/>
                <w:bottom w:val="none" w:sz="0" w:space="0" w:color="auto"/>
                <w:right w:val="none" w:sz="0" w:space="0" w:color="auto"/>
              </w:divBdr>
              <w:divsChild>
                <w:div w:id="1594704219">
                  <w:marLeft w:val="0"/>
                  <w:marRight w:val="0"/>
                  <w:marTop w:val="0"/>
                  <w:marBottom w:val="0"/>
                  <w:divBdr>
                    <w:top w:val="none" w:sz="0" w:space="0" w:color="auto"/>
                    <w:left w:val="none" w:sz="0" w:space="0" w:color="auto"/>
                    <w:bottom w:val="none" w:sz="0" w:space="0" w:color="auto"/>
                    <w:right w:val="none" w:sz="0" w:space="0" w:color="auto"/>
                  </w:divBdr>
                  <w:divsChild>
                    <w:div w:id="1611158293">
                      <w:marLeft w:val="0"/>
                      <w:marRight w:val="0"/>
                      <w:marTop w:val="0"/>
                      <w:marBottom w:val="0"/>
                      <w:divBdr>
                        <w:top w:val="none" w:sz="0" w:space="0" w:color="auto"/>
                        <w:left w:val="none" w:sz="0" w:space="0" w:color="auto"/>
                        <w:bottom w:val="none" w:sz="0" w:space="0" w:color="auto"/>
                        <w:right w:val="none" w:sz="0" w:space="0" w:color="auto"/>
                      </w:divBdr>
                      <w:divsChild>
                        <w:div w:id="193227225">
                          <w:marLeft w:val="0"/>
                          <w:marRight w:val="0"/>
                          <w:marTop w:val="0"/>
                          <w:marBottom w:val="0"/>
                          <w:divBdr>
                            <w:top w:val="none" w:sz="0" w:space="0" w:color="auto"/>
                            <w:left w:val="none" w:sz="0" w:space="0" w:color="auto"/>
                            <w:bottom w:val="none" w:sz="0" w:space="0" w:color="auto"/>
                            <w:right w:val="none" w:sz="0" w:space="0" w:color="auto"/>
                          </w:divBdr>
                          <w:divsChild>
                            <w:div w:id="16051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03490">
      <w:bodyDiv w:val="1"/>
      <w:marLeft w:val="0"/>
      <w:marRight w:val="0"/>
      <w:marTop w:val="0"/>
      <w:marBottom w:val="0"/>
      <w:divBdr>
        <w:top w:val="none" w:sz="0" w:space="0" w:color="auto"/>
        <w:left w:val="none" w:sz="0" w:space="0" w:color="auto"/>
        <w:bottom w:val="none" w:sz="0" w:space="0" w:color="auto"/>
        <w:right w:val="none" w:sz="0" w:space="0" w:color="auto"/>
      </w:divBdr>
      <w:divsChild>
        <w:div w:id="1241136666">
          <w:marLeft w:val="0"/>
          <w:marRight w:val="0"/>
          <w:marTop w:val="0"/>
          <w:marBottom w:val="0"/>
          <w:divBdr>
            <w:top w:val="none" w:sz="0" w:space="0" w:color="auto"/>
            <w:left w:val="none" w:sz="0" w:space="0" w:color="auto"/>
            <w:bottom w:val="none" w:sz="0" w:space="0" w:color="auto"/>
            <w:right w:val="none" w:sz="0" w:space="0" w:color="auto"/>
          </w:divBdr>
          <w:divsChild>
            <w:div w:id="102069695">
              <w:marLeft w:val="0"/>
              <w:marRight w:val="0"/>
              <w:marTop w:val="0"/>
              <w:marBottom w:val="0"/>
              <w:divBdr>
                <w:top w:val="none" w:sz="0" w:space="0" w:color="auto"/>
                <w:left w:val="none" w:sz="0" w:space="0" w:color="auto"/>
                <w:bottom w:val="none" w:sz="0" w:space="0" w:color="auto"/>
                <w:right w:val="none" w:sz="0" w:space="0" w:color="auto"/>
              </w:divBdr>
            </w:div>
            <w:div w:id="254705081">
              <w:marLeft w:val="0"/>
              <w:marRight w:val="0"/>
              <w:marTop w:val="0"/>
              <w:marBottom w:val="0"/>
              <w:divBdr>
                <w:top w:val="none" w:sz="0" w:space="0" w:color="auto"/>
                <w:left w:val="none" w:sz="0" w:space="0" w:color="auto"/>
                <w:bottom w:val="none" w:sz="0" w:space="0" w:color="auto"/>
                <w:right w:val="none" w:sz="0" w:space="0" w:color="auto"/>
              </w:divBdr>
            </w:div>
            <w:div w:id="982739997">
              <w:marLeft w:val="0"/>
              <w:marRight w:val="0"/>
              <w:marTop w:val="0"/>
              <w:marBottom w:val="0"/>
              <w:divBdr>
                <w:top w:val="none" w:sz="0" w:space="0" w:color="auto"/>
                <w:left w:val="none" w:sz="0" w:space="0" w:color="auto"/>
                <w:bottom w:val="none" w:sz="0" w:space="0" w:color="auto"/>
                <w:right w:val="none" w:sz="0" w:space="0" w:color="auto"/>
              </w:divBdr>
            </w:div>
            <w:div w:id="1315646100">
              <w:marLeft w:val="0"/>
              <w:marRight w:val="0"/>
              <w:marTop w:val="0"/>
              <w:marBottom w:val="0"/>
              <w:divBdr>
                <w:top w:val="none" w:sz="0" w:space="0" w:color="auto"/>
                <w:left w:val="none" w:sz="0" w:space="0" w:color="auto"/>
                <w:bottom w:val="none" w:sz="0" w:space="0" w:color="auto"/>
                <w:right w:val="none" w:sz="0" w:space="0" w:color="auto"/>
              </w:divBdr>
            </w:div>
            <w:div w:id="1822428578">
              <w:marLeft w:val="0"/>
              <w:marRight w:val="0"/>
              <w:marTop w:val="0"/>
              <w:marBottom w:val="0"/>
              <w:divBdr>
                <w:top w:val="none" w:sz="0" w:space="0" w:color="auto"/>
                <w:left w:val="none" w:sz="0" w:space="0" w:color="auto"/>
                <w:bottom w:val="none" w:sz="0" w:space="0" w:color="auto"/>
                <w:right w:val="none" w:sz="0" w:space="0" w:color="auto"/>
              </w:divBdr>
            </w:div>
            <w:div w:id="1968198154">
              <w:marLeft w:val="0"/>
              <w:marRight w:val="0"/>
              <w:marTop w:val="0"/>
              <w:marBottom w:val="0"/>
              <w:divBdr>
                <w:top w:val="none" w:sz="0" w:space="0" w:color="auto"/>
                <w:left w:val="none" w:sz="0" w:space="0" w:color="auto"/>
                <w:bottom w:val="none" w:sz="0" w:space="0" w:color="auto"/>
                <w:right w:val="none" w:sz="0" w:space="0" w:color="auto"/>
              </w:divBdr>
            </w:div>
            <w:div w:id="20186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3107">
      <w:bodyDiv w:val="1"/>
      <w:marLeft w:val="0"/>
      <w:marRight w:val="0"/>
      <w:marTop w:val="0"/>
      <w:marBottom w:val="0"/>
      <w:divBdr>
        <w:top w:val="none" w:sz="0" w:space="0" w:color="auto"/>
        <w:left w:val="none" w:sz="0" w:space="0" w:color="auto"/>
        <w:bottom w:val="none" w:sz="0" w:space="0" w:color="auto"/>
        <w:right w:val="none" w:sz="0" w:space="0" w:color="auto"/>
      </w:divBdr>
      <w:divsChild>
        <w:div w:id="181631769">
          <w:marLeft w:val="0"/>
          <w:marRight w:val="0"/>
          <w:marTop w:val="0"/>
          <w:marBottom w:val="0"/>
          <w:divBdr>
            <w:top w:val="none" w:sz="0" w:space="0" w:color="auto"/>
            <w:left w:val="none" w:sz="0" w:space="0" w:color="auto"/>
            <w:bottom w:val="none" w:sz="0" w:space="0" w:color="auto"/>
            <w:right w:val="none" w:sz="0" w:space="0" w:color="auto"/>
          </w:divBdr>
          <w:divsChild>
            <w:div w:id="795567221">
              <w:marLeft w:val="0"/>
              <w:marRight w:val="0"/>
              <w:marTop w:val="0"/>
              <w:marBottom w:val="0"/>
              <w:divBdr>
                <w:top w:val="none" w:sz="0" w:space="0" w:color="auto"/>
                <w:left w:val="none" w:sz="0" w:space="0" w:color="auto"/>
                <w:bottom w:val="none" w:sz="0" w:space="0" w:color="auto"/>
                <w:right w:val="none" w:sz="0" w:space="0" w:color="auto"/>
              </w:divBdr>
              <w:divsChild>
                <w:div w:id="12886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62757">
      <w:bodyDiv w:val="1"/>
      <w:marLeft w:val="0"/>
      <w:marRight w:val="0"/>
      <w:marTop w:val="0"/>
      <w:marBottom w:val="0"/>
      <w:divBdr>
        <w:top w:val="none" w:sz="0" w:space="0" w:color="auto"/>
        <w:left w:val="none" w:sz="0" w:space="0" w:color="auto"/>
        <w:bottom w:val="none" w:sz="0" w:space="0" w:color="auto"/>
        <w:right w:val="none" w:sz="0" w:space="0" w:color="auto"/>
      </w:divBdr>
      <w:divsChild>
        <w:div w:id="743333258">
          <w:marLeft w:val="0"/>
          <w:marRight w:val="0"/>
          <w:marTop w:val="0"/>
          <w:marBottom w:val="0"/>
          <w:divBdr>
            <w:top w:val="none" w:sz="0" w:space="0" w:color="auto"/>
            <w:left w:val="none" w:sz="0" w:space="0" w:color="auto"/>
            <w:bottom w:val="none" w:sz="0" w:space="0" w:color="auto"/>
            <w:right w:val="none" w:sz="0" w:space="0" w:color="auto"/>
          </w:divBdr>
          <w:divsChild>
            <w:div w:id="689142233">
              <w:marLeft w:val="0"/>
              <w:marRight w:val="0"/>
              <w:marTop w:val="0"/>
              <w:marBottom w:val="0"/>
              <w:divBdr>
                <w:top w:val="none" w:sz="0" w:space="0" w:color="auto"/>
                <w:left w:val="none" w:sz="0" w:space="0" w:color="auto"/>
                <w:bottom w:val="none" w:sz="0" w:space="0" w:color="auto"/>
                <w:right w:val="none" w:sz="0" w:space="0" w:color="auto"/>
              </w:divBdr>
              <w:divsChild>
                <w:div w:id="6775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2242">
      <w:bodyDiv w:val="1"/>
      <w:marLeft w:val="0"/>
      <w:marRight w:val="0"/>
      <w:marTop w:val="0"/>
      <w:marBottom w:val="0"/>
      <w:divBdr>
        <w:top w:val="none" w:sz="0" w:space="0" w:color="auto"/>
        <w:left w:val="none" w:sz="0" w:space="0" w:color="auto"/>
        <w:bottom w:val="none" w:sz="0" w:space="0" w:color="auto"/>
        <w:right w:val="none" w:sz="0" w:space="0" w:color="auto"/>
      </w:divBdr>
    </w:div>
    <w:div w:id="586039795">
      <w:bodyDiv w:val="1"/>
      <w:marLeft w:val="0"/>
      <w:marRight w:val="0"/>
      <w:marTop w:val="0"/>
      <w:marBottom w:val="0"/>
      <w:divBdr>
        <w:top w:val="none" w:sz="0" w:space="0" w:color="auto"/>
        <w:left w:val="none" w:sz="0" w:space="0" w:color="auto"/>
        <w:bottom w:val="none" w:sz="0" w:space="0" w:color="auto"/>
        <w:right w:val="none" w:sz="0" w:space="0" w:color="auto"/>
      </w:divBdr>
    </w:div>
    <w:div w:id="678193318">
      <w:bodyDiv w:val="1"/>
      <w:marLeft w:val="0"/>
      <w:marRight w:val="0"/>
      <w:marTop w:val="0"/>
      <w:marBottom w:val="0"/>
      <w:divBdr>
        <w:top w:val="none" w:sz="0" w:space="0" w:color="auto"/>
        <w:left w:val="none" w:sz="0" w:space="0" w:color="auto"/>
        <w:bottom w:val="none" w:sz="0" w:space="0" w:color="auto"/>
        <w:right w:val="none" w:sz="0" w:space="0" w:color="auto"/>
      </w:divBdr>
      <w:divsChild>
        <w:div w:id="1493258864">
          <w:marLeft w:val="0"/>
          <w:marRight w:val="0"/>
          <w:marTop w:val="0"/>
          <w:marBottom w:val="0"/>
          <w:divBdr>
            <w:top w:val="none" w:sz="0" w:space="0" w:color="auto"/>
            <w:left w:val="none" w:sz="0" w:space="0" w:color="auto"/>
            <w:bottom w:val="none" w:sz="0" w:space="0" w:color="auto"/>
            <w:right w:val="none" w:sz="0" w:space="0" w:color="auto"/>
          </w:divBdr>
          <w:divsChild>
            <w:div w:id="90398989">
              <w:marLeft w:val="0"/>
              <w:marRight w:val="0"/>
              <w:marTop w:val="0"/>
              <w:marBottom w:val="0"/>
              <w:divBdr>
                <w:top w:val="none" w:sz="0" w:space="0" w:color="auto"/>
                <w:left w:val="none" w:sz="0" w:space="0" w:color="auto"/>
                <w:bottom w:val="none" w:sz="0" w:space="0" w:color="auto"/>
                <w:right w:val="none" w:sz="0" w:space="0" w:color="auto"/>
              </w:divBdr>
              <w:divsChild>
                <w:div w:id="1546676074">
                  <w:marLeft w:val="0"/>
                  <w:marRight w:val="0"/>
                  <w:marTop w:val="0"/>
                  <w:marBottom w:val="0"/>
                  <w:divBdr>
                    <w:top w:val="none" w:sz="0" w:space="0" w:color="auto"/>
                    <w:left w:val="none" w:sz="0" w:space="0" w:color="auto"/>
                    <w:bottom w:val="none" w:sz="0" w:space="0" w:color="auto"/>
                    <w:right w:val="none" w:sz="0" w:space="0" w:color="auto"/>
                  </w:divBdr>
                  <w:divsChild>
                    <w:div w:id="1639795383">
                      <w:marLeft w:val="0"/>
                      <w:marRight w:val="0"/>
                      <w:marTop w:val="0"/>
                      <w:marBottom w:val="0"/>
                      <w:divBdr>
                        <w:top w:val="none" w:sz="0" w:space="0" w:color="auto"/>
                        <w:left w:val="none" w:sz="0" w:space="0" w:color="auto"/>
                        <w:bottom w:val="none" w:sz="0" w:space="0" w:color="auto"/>
                        <w:right w:val="none" w:sz="0" w:space="0" w:color="auto"/>
                      </w:divBdr>
                      <w:divsChild>
                        <w:div w:id="368771668">
                          <w:marLeft w:val="0"/>
                          <w:marRight w:val="0"/>
                          <w:marTop w:val="0"/>
                          <w:marBottom w:val="0"/>
                          <w:divBdr>
                            <w:top w:val="none" w:sz="0" w:space="0" w:color="auto"/>
                            <w:left w:val="none" w:sz="0" w:space="0" w:color="auto"/>
                            <w:bottom w:val="none" w:sz="0" w:space="0" w:color="auto"/>
                            <w:right w:val="none" w:sz="0" w:space="0" w:color="auto"/>
                          </w:divBdr>
                          <w:divsChild>
                            <w:div w:id="373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644349">
      <w:bodyDiv w:val="1"/>
      <w:marLeft w:val="0"/>
      <w:marRight w:val="0"/>
      <w:marTop w:val="0"/>
      <w:marBottom w:val="0"/>
      <w:divBdr>
        <w:top w:val="none" w:sz="0" w:space="0" w:color="auto"/>
        <w:left w:val="none" w:sz="0" w:space="0" w:color="auto"/>
        <w:bottom w:val="none" w:sz="0" w:space="0" w:color="auto"/>
        <w:right w:val="none" w:sz="0" w:space="0" w:color="auto"/>
      </w:divBdr>
      <w:divsChild>
        <w:div w:id="643313295">
          <w:marLeft w:val="0"/>
          <w:marRight w:val="0"/>
          <w:marTop w:val="0"/>
          <w:marBottom w:val="0"/>
          <w:divBdr>
            <w:top w:val="none" w:sz="0" w:space="0" w:color="auto"/>
            <w:left w:val="none" w:sz="0" w:space="0" w:color="auto"/>
            <w:bottom w:val="none" w:sz="0" w:space="0" w:color="auto"/>
            <w:right w:val="none" w:sz="0" w:space="0" w:color="auto"/>
          </w:divBdr>
          <w:divsChild>
            <w:div w:id="1783962260">
              <w:marLeft w:val="0"/>
              <w:marRight w:val="0"/>
              <w:marTop w:val="0"/>
              <w:marBottom w:val="0"/>
              <w:divBdr>
                <w:top w:val="none" w:sz="0" w:space="0" w:color="auto"/>
                <w:left w:val="none" w:sz="0" w:space="0" w:color="auto"/>
                <w:bottom w:val="none" w:sz="0" w:space="0" w:color="auto"/>
                <w:right w:val="none" w:sz="0" w:space="0" w:color="auto"/>
              </w:divBdr>
              <w:divsChild>
                <w:div w:id="2062316995">
                  <w:marLeft w:val="0"/>
                  <w:marRight w:val="0"/>
                  <w:marTop w:val="0"/>
                  <w:marBottom w:val="0"/>
                  <w:divBdr>
                    <w:top w:val="none" w:sz="0" w:space="0" w:color="auto"/>
                    <w:left w:val="none" w:sz="0" w:space="0" w:color="auto"/>
                    <w:bottom w:val="none" w:sz="0" w:space="0" w:color="auto"/>
                    <w:right w:val="none" w:sz="0" w:space="0" w:color="auto"/>
                  </w:divBdr>
                  <w:divsChild>
                    <w:div w:id="444470564">
                      <w:marLeft w:val="0"/>
                      <w:marRight w:val="0"/>
                      <w:marTop w:val="0"/>
                      <w:marBottom w:val="0"/>
                      <w:divBdr>
                        <w:top w:val="none" w:sz="0" w:space="0" w:color="auto"/>
                        <w:left w:val="none" w:sz="0" w:space="0" w:color="auto"/>
                        <w:bottom w:val="none" w:sz="0" w:space="0" w:color="auto"/>
                        <w:right w:val="none" w:sz="0" w:space="0" w:color="auto"/>
                      </w:divBdr>
                    </w:div>
                    <w:div w:id="501774889">
                      <w:marLeft w:val="0"/>
                      <w:marRight w:val="0"/>
                      <w:marTop w:val="0"/>
                      <w:marBottom w:val="0"/>
                      <w:divBdr>
                        <w:top w:val="none" w:sz="0" w:space="0" w:color="auto"/>
                        <w:left w:val="none" w:sz="0" w:space="0" w:color="auto"/>
                        <w:bottom w:val="none" w:sz="0" w:space="0" w:color="auto"/>
                        <w:right w:val="none" w:sz="0" w:space="0" w:color="auto"/>
                      </w:divBdr>
                    </w:div>
                    <w:div w:id="759105439">
                      <w:marLeft w:val="0"/>
                      <w:marRight w:val="0"/>
                      <w:marTop w:val="0"/>
                      <w:marBottom w:val="0"/>
                      <w:divBdr>
                        <w:top w:val="none" w:sz="0" w:space="0" w:color="auto"/>
                        <w:left w:val="none" w:sz="0" w:space="0" w:color="auto"/>
                        <w:bottom w:val="none" w:sz="0" w:space="0" w:color="auto"/>
                        <w:right w:val="none" w:sz="0" w:space="0" w:color="auto"/>
                      </w:divBdr>
                    </w:div>
                    <w:div w:id="1030884382">
                      <w:marLeft w:val="0"/>
                      <w:marRight w:val="0"/>
                      <w:marTop w:val="0"/>
                      <w:marBottom w:val="0"/>
                      <w:divBdr>
                        <w:top w:val="none" w:sz="0" w:space="0" w:color="auto"/>
                        <w:left w:val="none" w:sz="0" w:space="0" w:color="auto"/>
                        <w:bottom w:val="none" w:sz="0" w:space="0" w:color="auto"/>
                        <w:right w:val="none" w:sz="0" w:space="0" w:color="auto"/>
                      </w:divBdr>
                    </w:div>
                    <w:div w:id="1617132424">
                      <w:marLeft w:val="0"/>
                      <w:marRight w:val="0"/>
                      <w:marTop w:val="0"/>
                      <w:marBottom w:val="0"/>
                      <w:divBdr>
                        <w:top w:val="none" w:sz="0" w:space="0" w:color="auto"/>
                        <w:left w:val="none" w:sz="0" w:space="0" w:color="auto"/>
                        <w:bottom w:val="none" w:sz="0" w:space="0" w:color="auto"/>
                        <w:right w:val="none" w:sz="0" w:space="0" w:color="auto"/>
                      </w:divBdr>
                    </w:div>
                    <w:div w:id="19791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9078">
      <w:bodyDiv w:val="1"/>
      <w:marLeft w:val="0"/>
      <w:marRight w:val="0"/>
      <w:marTop w:val="0"/>
      <w:marBottom w:val="0"/>
      <w:divBdr>
        <w:top w:val="none" w:sz="0" w:space="0" w:color="auto"/>
        <w:left w:val="none" w:sz="0" w:space="0" w:color="auto"/>
        <w:bottom w:val="none" w:sz="0" w:space="0" w:color="auto"/>
        <w:right w:val="none" w:sz="0" w:space="0" w:color="auto"/>
      </w:divBdr>
    </w:div>
    <w:div w:id="883523322">
      <w:bodyDiv w:val="1"/>
      <w:marLeft w:val="0"/>
      <w:marRight w:val="0"/>
      <w:marTop w:val="0"/>
      <w:marBottom w:val="0"/>
      <w:divBdr>
        <w:top w:val="none" w:sz="0" w:space="0" w:color="auto"/>
        <w:left w:val="none" w:sz="0" w:space="0" w:color="auto"/>
        <w:bottom w:val="none" w:sz="0" w:space="0" w:color="auto"/>
        <w:right w:val="none" w:sz="0" w:space="0" w:color="auto"/>
      </w:divBdr>
      <w:divsChild>
        <w:div w:id="1881243568">
          <w:marLeft w:val="0"/>
          <w:marRight w:val="0"/>
          <w:marTop w:val="0"/>
          <w:marBottom w:val="0"/>
          <w:divBdr>
            <w:top w:val="none" w:sz="0" w:space="0" w:color="auto"/>
            <w:left w:val="none" w:sz="0" w:space="0" w:color="auto"/>
            <w:bottom w:val="none" w:sz="0" w:space="0" w:color="auto"/>
            <w:right w:val="none" w:sz="0" w:space="0" w:color="auto"/>
          </w:divBdr>
          <w:divsChild>
            <w:div w:id="527177979">
              <w:marLeft w:val="0"/>
              <w:marRight w:val="0"/>
              <w:marTop w:val="0"/>
              <w:marBottom w:val="0"/>
              <w:divBdr>
                <w:top w:val="none" w:sz="0" w:space="0" w:color="auto"/>
                <w:left w:val="none" w:sz="0" w:space="0" w:color="auto"/>
                <w:bottom w:val="none" w:sz="0" w:space="0" w:color="auto"/>
                <w:right w:val="none" w:sz="0" w:space="0" w:color="auto"/>
              </w:divBdr>
              <w:divsChild>
                <w:div w:id="1172448766">
                  <w:marLeft w:val="0"/>
                  <w:marRight w:val="0"/>
                  <w:marTop w:val="0"/>
                  <w:marBottom w:val="0"/>
                  <w:divBdr>
                    <w:top w:val="none" w:sz="0" w:space="0" w:color="auto"/>
                    <w:left w:val="none" w:sz="0" w:space="0" w:color="auto"/>
                    <w:bottom w:val="none" w:sz="0" w:space="0" w:color="auto"/>
                    <w:right w:val="none" w:sz="0" w:space="0" w:color="auto"/>
                  </w:divBdr>
                  <w:divsChild>
                    <w:div w:id="478350799">
                      <w:marLeft w:val="0"/>
                      <w:marRight w:val="0"/>
                      <w:marTop w:val="0"/>
                      <w:marBottom w:val="0"/>
                      <w:divBdr>
                        <w:top w:val="none" w:sz="0" w:space="0" w:color="auto"/>
                        <w:left w:val="none" w:sz="0" w:space="0" w:color="auto"/>
                        <w:bottom w:val="none" w:sz="0" w:space="0" w:color="auto"/>
                        <w:right w:val="none" w:sz="0" w:space="0" w:color="auto"/>
                      </w:divBdr>
                    </w:div>
                    <w:div w:id="1050152282">
                      <w:marLeft w:val="0"/>
                      <w:marRight w:val="0"/>
                      <w:marTop w:val="0"/>
                      <w:marBottom w:val="0"/>
                      <w:divBdr>
                        <w:top w:val="none" w:sz="0" w:space="0" w:color="auto"/>
                        <w:left w:val="none" w:sz="0" w:space="0" w:color="auto"/>
                        <w:bottom w:val="none" w:sz="0" w:space="0" w:color="auto"/>
                        <w:right w:val="none" w:sz="0" w:space="0" w:color="auto"/>
                      </w:divBdr>
                    </w:div>
                    <w:div w:id="1201239600">
                      <w:marLeft w:val="0"/>
                      <w:marRight w:val="0"/>
                      <w:marTop w:val="0"/>
                      <w:marBottom w:val="0"/>
                      <w:divBdr>
                        <w:top w:val="none" w:sz="0" w:space="0" w:color="auto"/>
                        <w:left w:val="none" w:sz="0" w:space="0" w:color="auto"/>
                        <w:bottom w:val="none" w:sz="0" w:space="0" w:color="auto"/>
                        <w:right w:val="none" w:sz="0" w:space="0" w:color="auto"/>
                      </w:divBdr>
                    </w:div>
                    <w:div w:id="1401058673">
                      <w:marLeft w:val="0"/>
                      <w:marRight w:val="0"/>
                      <w:marTop w:val="0"/>
                      <w:marBottom w:val="0"/>
                      <w:divBdr>
                        <w:top w:val="none" w:sz="0" w:space="0" w:color="auto"/>
                        <w:left w:val="none" w:sz="0" w:space="0" w:color="auto"/>
                        <w:bottom w:val="none" w:sz="0" w:space="0" w:color="auto"/>
                        <w:right w:val="none" w:sz="0" w:space="0" w:color="auto"/>
                      </w:divBdr>
                    </w:div>
                    <w:div w:id="14809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794">
      <w:bodyDiv w:val="1"/>
      <w:marLeft w:val="0"/>
      <w:marRight w:val="0"/>
      <w:marTop w:val="0"/>
      <w:marBottom w:val="0"/>
      <w:divBdr>
        <w:top w:val="none" w:sz="0" w:space="0" w:color="auto"/>
        <w:left w:val="none" w:sz="0" w:space="0" w:color="auto"/>
        <w:bottom w:val="none" w:sz="0" w:space="0" w:color="auto"/>
        <w:right w:val="none" w:sz="0" w:space="0" w:color="auto"/>
      </w:divBdr>
      <w:divsChild>
        <w:div w:id="883832133">
          <w:marLeft w:val="0"/>
          <w:marRight w:val="0"/>
          <w:marTop w:val="0"/>
          <w:marBottom w:val="0"/>
          <w:divBdr>
            <w:top w:val="none" w:sz="0" w:space="0" w:color="auto"/>
            <w:left w:val="none" w:sz="0" w:space="0" w:color="auto"/>
            <w:bottom w:val="none" w:sz="0" w:space="0" w:color="auto"/>
            <w:right w:val="none" w:sz="0" w:space="0" w:color="auto"/>
          </w:divBdr>
          <w:divsChild>
            <w:div w:id="390539321">
              <w:marLeft w:val="0"/>
              <w:marRight w:val="0"/>
              <w:marTop w:val="0"/>
              <w:marBottom w:val="0"/>
              <w:divBdr>
                <w:top w:val="none" w:sz="0" w:space="0" w:color="auto"/>
                <w:left w:val="none" w:sz="0" w:space="0" w:color="auto"/>
                <w:bottom w:val="none" w:sz="0" w:space="0" w:color="auto"/>
                <w:right w:val="none" w:sz="0" w:space="0" w:color="auto"/>
              </w:divBdr>
              <w:divsChild>
                <w:div w:id="1512527535">
                  <w:marLeft w:val="0"/>
                  <w:marRight w:val="0"/>
                  <w:marTop w:val="0"/>
                  <w:marBottom w:val="0"/>
                  <w:divBdr>
                    <w:top w:val="none" w:sz="0" w:space="0" w:color="auto"/>
                    <w:left w:val="none" w:sz="0" w:space="0" w:color="auto"/>
                    <w:bottom w:val="none" w:sz="0" w:space="0" w:color="auto"/>
                    <w:right w:val="none" w:sz="0" w:space="0" w:color="auto"/>
                  </w:divBdr>
                  <w:divsChild>
                    <w:div w:id="150996267">
                      <w:marLeft w:val="0"/>
                      <w:marRight w:val="0"/>
                      <w:marTop w:val="0"/>
                      <w:marBottom w:val="0"/>
                      <w:divBdr>
                        <w:top w:val="none" w:sz="0" w:space="0" w:color="auto"/>
                        <w:left w:val="none" w:sz="0" w:space="0" w:color="auto"/>
                        <w:bottom w:val="none" w:sz="0" w:space="0" w:color="auto"/>
                        <w:right w:val="none" w:sz="0" w:space="0" w:color="auto"/>
                      </w:divBdr>
                    </w:div>
                    <w:div w:id="1011955501">
                      <w:marLeft w:val="0"/>
                      <w:marRight w:val="0"/>
                      <w:marTop w:val="0"/>
                      <w:marBottom w:val="0"/>
                      <w:divBdr>
                        <w:top w:val="none" w:sz="0" w:space="0" w:color="auto"/>
                        <w:left w:val="none" w:sz="0" w:space="0" w:color="auto"/>
                        <w:bottom w:val="none" w:sz="0" w:space="0" w:color="auto"/>
                        <w:right w:val="none" w:sz="0" w:space="0" w:color="auto"/>
                      </w:divBdr>
                    </w:div>
                    <w:div w:id="1170218458">
                      <w:marLeft w:val="0"/>
                      <w:marRight w:val="0"/>
                      <w:marTop w:val="0"/>
                      <w:marBottom w:val="240"/>
                      <w:divBdr>
                        <w:top w:val="dashed" w:sz="6" w:space="0" w:color="CCCCCC"/>
                        <w:left w:val="dashed" w:sz="6" w:space="0" w:color="CCCCCC"/>
                        <w:bottom w:val="dashed" w:sz="6" w:space="0" w:color="CCCCCC"/>
                        <w:right w:val="dashed" w:sz="6" w:space="0" w:color="CCCCCC"/>
                      </w:divBdr>
                    </w:div>
                    <w:div w:id="1480224109">
                      <w:marLeft w:val="0"/>
                      <w:marRight w:val="0"/>
                      <w:marTop w:val="0"/>
                      <w:marBottom w:val="0"/>
                      <w:divBdr>
                        <w:top w:val="none" w:sz="0" w:space="0" w:color="auto"/>
                        <w:left w:val="none" w:sz="0" w:space="0" w:color="auto"/>
                        <w:bottom w:val="none" w:sz="0" w:space="0" w:color="auto"/>
                        <w:right w:val="none" w:sz="0" w:space="0" w:color="auto"/>
                      </w:divBdr>
                    </w:div>
                    <w:div w:id="16825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89835">
      <w:bodyDiv w:val="1"/>
      <w:marLeft w:val="0"/>
      <w:marRight w:val="0"/>
      <w:marTop w:val="0"/>
      <w:marBottom w:val="0"/>
      <w:divBdr>
        <w:top w:val="none" w:sz="0" w:space="0" w:color="auto"/>
        <w:left w:val="none" w:sz="0" w:space="0" w:color="auto"/>
        <w:bottom w:val="none" w:sz="0" w:space="0" w:color="auto"/>
        <w:right w:val="none" w:sz="0" w:space="0" w:color="auto"/>
      </w:divBdr>
      <w:divsChild>
        <w:div w:id="111900432">
          <w:marLeft w:val="0"/>
          <w:marRight w:val="0"/>
          <w:marTop w:val="0"/>
          <w:marBottom w:val="0"/>
          <w:divBdr>
            <w:top w:val="none" w:sz="0" w:space="0" w:color="auto"/>
            <w:left w:val="none" w:sz="0" w:space="0" w:color="auto"/>
            <w:bottom w:val="none" w:sz="0" w:space="0" w:color="auto"/>
            <w:right w:val="none" w:sz="0" w:space="0" w:color="auto"/>
          </w:divBdr>
          <w:divsChild>
            <w:div w:id="1927379977">
              <w:marLeft w:val="0"/>
              <w:marRight w:val="0"/>
              <w:marTop w:val="0"/>
              <w:marBottom w:val="0"/>
              <w:divBdr>
                <w:top w:val="none" w:sz="0" w:space="0" w:color="auto"/>
                <w:left w:val="none" w:sz="0" w:space="0" w:color="auto"/>
                <w:bottom w:val="none" w:sz="0" w:space="0" w:color="auto"/>
                <w:right w:val="none" w:sz="0" w:space="0" w:color="auto"/>
              </w:divBdr>
              <w:divsChild>
                <w:div w:id="583340747">
                  <w:marLeft w:val="0"/>
                  <w:marRight w:val="0"/>
                  <w:marTop w:val="0"/>
                  <w:marBottom w:val="0"/>
                  <w:divBdr>
                    <w:top w:val="none" w:sz="0" w:space="0" w:color="auto"/>
                    <w:left w:val="none" w:sz="0" w:space="0" w:color="auto"/>
                    <w:bottom w:val="none" w:sz="0" w:space="0" w:color="auto"/>
                    <w:right w:val="none" w:sz="0" w:space="0" w:color="auto"/>
                  </w:divBdr>
                  <w:divsChild>
                    <w:div w:id="230163487">
                      <w:marLeft w:val="0"/>
                      <w:marRight w:val="0"/>
                      <w:marTop w:val="0"/>
                      <w:marBottom w:val="0"/>
                      <w:divBdr>
                        <w:top w:val="none" w:sz="0" w:space="0" w:color="auto"/>
                        <w:left w:val="none" w:sz="0" w:space="0" w:color="auto"/>
                        <w:bottom w:val="none" w:sz="0" w:space="0" w:color="auto"/>
                        <w:right w:val="none" w:sz="0" w:space="0" w:color="auto"/>
                      </w:divBdr>
                      <w:divsChild>
                        <w:div w:id="1145975198">
                          <w:marLeft w:val="0"/>
                          <w:marRight w:val="0"/>
                          <w:marTop w:val="0"/>
                          <w:marBottom w:val="0"/>
                          <w:divBdr>
                            <w:top w:val="none" w:sz="0" w:space="0" w:color="auto"/>
                            <w:left w:val="none" w:sz="0" w:space="0" w:color="auto"/>
                            <w:bottom w:val="none" w:sz="0" w:space="0" w:color="auto"/>
                            <w:right w:val="none" w:sz="0" w:space="0" w:color="auto"/>
                          </w:divBdr>
                          <w:divsChild>
                            <w:div w:id="3531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077658">
      <w:bodyDiv w:val="1"/>
      <w:marLeft w:val="0"/>
      <w:marRight w:val="0"/>
      <w:marTop w:val="0"/>
      <w:marBottom w:val="0"/>
      <w:divBdr>
        <w:top w:val="none" w:sz="0" w:space="0" w:color="auto"/>
        <w:left w:val="none" w:sz="0" w:space="0" w:color="auto"/>
        <w:bottom w:val="none" w:sz="0" w:space="0" w:color="auto"/>
        <w:right w:val="none" w:sz="0" w:space="0" w:color="auto"/>
      </w:divBdr>
      <w:divsChild>
        <w:div w:id="1424186796">
          <w:marLeft w:val="0"/>
          <w:marRight w:val="0"/>
          <w:marTop w:val="0"/>
          <w:marBottom w:val="0"/>
          <w:divBdr>
            <w:top w:val="none" w:sz="0" w:space="0" w:color="auto"/>
            <w:left w:val="none" w:sz="0" w:space="0" w:color="auto"/>
            <w:bottom w:val="none" w:sz="0" w:space="0" w:color="auto"/>
            <w:right w:val="none" w:sz="0" w:space="0" w:color="auto"/>
          </w:divBdr>
          <w:divsChild>
            <w:div w:id="1895195143">
              <w:marLeft w:val="0"/>
              <w:marRight w:val="0"/>
              <w:marTop w:val="0"/>
              <w:marBottom w:val="0"/>
              <w:divBdr>
                <w:top w:val="none" w:sz="0" w:space="0" w:color="auto"/>
                <w:left w:val="none" w:sz="0" w:space="0" w:color="auto"/>
                <w:bottom w:val="none" w:sz="0" w:space="0" w:color="auto"/>
                <w:right w:val="none" w:sz="0" w:space="0" w:color="auto"/>
              </w:divBdr>
              <w:divsChild>
                <w:div w:id="1036350632">
                  <w:marLeft w:val="0"/>
                  <w:marRight w:val="0"/>
                  <w:marTop w:val="0"/>
                  <w:marBottom w:val="0"/>
                  <w:divBdr>
                    <w:top w:val="none" w:sz="0" w:space="0" w:color="auto"/>
                    <w:left w:val="none" w:sz="0" w:space="0" w:color="auto"/>
                    <w:bottom w:val="none" w:sz="0" w:space="0" w:color="auto"/>
                    <w:right w:val="none" w:sz="0" w:space="0" w:color="auto"/>
                  </w:divBdr>
                  <w:divsChild>
                    <w:div w:id="875849034">
                      <w:marLeft w:val="0"/>
                      <w:marRight w:val="0"/>
                      <w:marTop w:val="0"/>
                      <w:marBottom w:val="0"/>
                      <w:divBdr>
                        <w:top w:val="none" w:sz="0" w:space="0" w:color="auto"/>
                        <w:left w:val="none" w:sz="0" w:space="0" w:color="auto"/>
                        <w:bottom w:val="none" w:sz="0" w:space="0" w:color="auto"/>
                        <w:right w:val="none" w:sz="0" w:space="0" w:color="auto"/>
                      </w:divBdr>
                    </w:div>
                    <w:div w:id="1826554915">
                      <w:marLeft w:val="0"/>
                      <w:marRight w:val="0"/>
                      <w:marTop w:val="0"/>
                      <w:marBottom w:val="0"/>
                      <w:divBdr>
                        <w:top w:val="none" w:sz="0" w:space="0" w:color="auto"/>
                        <w:left w:val="none" w:sz="0" w:space="0" w:color="auto"/>
                        <w:bottom w:val="none" w:sz="0" w:space="0" w:color="auto"/>
                        <w:right w:val="none" w:sz="0" w:space="0" w:color="auto"/>
                      </w:divBdr>
                    </w:div>
                    <w:div w:id="20698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83974">
      <w:bodyDiv w:val="1"/>
      <w:marLeft w:val="0"/>
      <w:marRight w:val="0"/>
      <w:marTop w:val="0"/>
      <w:marBottom w:val="0"/>
      <w:divBdr>
        <w:top w:val="none" w:sz="0" w:space="0" w:color="auto"/>
        <w:left w:val="none" w:sz="0" w:space="0" w:color="auto"/>
        <w:bottom w:val="none" w:sz="0" w:space="0" w:color="auto"/>
        <w:right w:val="none" w:sz="0" w:space="0" w:color="auto"/>
      </w:divBdr>
    </w:div>
    <w:div w:id="1255433328">
      <w:bodyDiv w:val="1"/>
      <w:marLeft w:val="0"/>
      <w:marRight w:val="0"/>
      <w:marTop w:val="0"/>
      <w:marBottom w:val="0"/>
      <w:divBdr>
        <w:top w:val="none" w:sz="0" w:space="0" w:color="auto"/>
        <w:left w:val="none" w:sz="0" w:space="0" w:color="auto"/>
        <w:bottom w:val="none" w:sz="0" w:space="0" w:color="auto"/>
        <w:right w:val="none" w:sz="0" w:space="0" w:color="auto"/>
      </w:divBdr>
    </w:div>
    <w:div w:id="1275286852">
      <w:bodyDiv w:val="1"/>
      <w:marLeft w:val="0"/>
      <w:marRight w:val="0"/>
      <w:marTop w:val="0"/>
      <w:marBottom w:val="0"/>
      <w:divBdr>
        <w:top w:val="none" w:sz="0" w:space="0" w:color="auto"/>
        <w:left w:val="none" w:sz="0" w:space="0" w:color="auto"/>
        <w:bottom w:val="none" w:sz="0" w:space="0" w:color="auto"/>
        <w:right w:val="none" w:sz="0" w:space="0" w:color="auto"/>
      </w:divBdr>
      <w:divsChild>
        <w:div w:id="1126502870">
          <w:marLeft w:val="0"/>
          <w:marRight w:val="0"/>
          <w:marTop w:val="0"/>
          <w:marBottom w:val="0"/>
          <w:divBdr>
            <w:top w:val="none" w:sz="0" w:space="0" w:color="auto"/>
            <w:left w:val="none" w:sz="0" w:space="0" w:color="auto"/>
            <w:bottom w:val="none" w:sz="0" w:space="0" w:color="auto"/>
            <w:right w:val="none" w:sz="0" w:space="0" w:color="auto"/>
          </w:divBdr>
          <w:divsChild>
            <w:div w:id="1740445733">
              <w:marLeft w:val="0"/>
              <w:marRight w:val="0"/>
              <w:marTop w:val="0"/>
              <w:marBottom w:val="0"/>
              <w:divBdr>
                <w:top w:val="none" w:sz="0" w:space="0" w:color="auto"/>
                <w:left w:val="none" w:sz="0" w:space="0" w:color="auto"/>
                <w:bottom w:val="none" w:sz="0" w:space="0" w:color="auto"/>
                <w:right w:val="none" w:sz="0" w:space="0" w:color="auto"/>
              </w:divBdr>
              <w:divsChild>
                <w:div w:id="2068187579">
                  <w:marLeft w:val="0"/>
                  <w:marRight w:val="0"/>
                  <w:marTop w:val="0"/>
                  <w:marBottom w:val="0"/>
                  <w:divBdr>
                    <w:top w:val="none" w:sz="0" w:space="0" w:color="auto"/>
                    <w:left w:val="none" w:sz="0" w:space="0" w:color="auto"/>
                    <w:bottom w:val="none" w:sz="0" w:space="0" w:color="auto"/>
                    <w:right w:val="none" w:sz="0" w:space="0" w:color="auto"/>
                  </w:divBdr>
                  <w:divsChild>
                    <w:div w:id="1785348264">
                      <w:marLeft w:val="0"/>
                      <w:marRight w:val="0"/>
                      <w:marTop w:val="0"/>
                      <w:marBottom w:val="0"/>
                      <w:divBdr>
                        <w:top w:val="none" w:sz="0" w:space="0" w:color="auto"/>
                        <w:left w:val="none" w:sz="0" w:space="0" w:color="auto"/>
                        <w:bottom w:val="none" w:sz="0" w:space="0" w:color="auto"/>
                        <w:right w:val="none" w:sz="0" w:space="0" w:color="auto"/>
                      </w:divBdr>
                      <w:divsChild>
                        <w:div w:id="768547131">
                          <w:marLeft w:val="0"/>
                          <w:marRight w:val="0"/>
                          <w:marTop w:val="0"/>
                          <w:marBottom w:val="0"/>
                          <w:divBdr>
                            <w:top w:val="none" w:sz="0" w:space="0" w:color="auto"/>
                            <w:left w:val="none" w:sz="0" w:space="0" w:color="auto"/>
                            <w:bottom w:val="none" w:sz="0" w:space="0" w:color="auto"/>
                            <w:right w:val="none" w:sz="0" w:space="0" w:color="auto"/>
                          </w:divBdr>
                          <w:divsChild>
                            <w:div w:id="2231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97800">
      <w:bodyDiv w:val="1"/>
      <w:marLeft w:val="0"/>
      <w:marRight w:val="0"/>
      <w:marTop w:val="0"/>
      <w:marBottom w:val="0"/>
      <w:divBdr>
        <w:top w:val="none" w:sz="0" w:space="0" w:color="auto"/>
        <w:left w:val="none" w:sz="0" w:space="0" w:color="auto"/>
        <w:bottom w:val="none" w:sz="0" w:space="0" w:color="auto"/>
        <w:right w:val="none" w:sz="0" w:space="0" w:color="auto"/>
      </w:divBdr>
      <w:divsChild>
        <w:div w:id="490829110">
          <w:marLeft w:val="0"/>
          <w:marRight w:val="0"/>
          <w:marTop w:val="0"/>
          <w:marBottom w:val="0"/>
          <w:divBdr>
            <w:top w:val="none" w:sz="0" w:space="0" w:color="auto"/>
            <w:left w:val="none" w:sz="0" w:space="0" w:color="auto"/>
            <w:bottom w:val="none" w:sz="0" w:space="0" w:color="auto"/>
            <w:right w:val="none" w:sz="0" w:space="0" w:color="auto"/>
          </w:divBdr>
          <w:divsChild>
            <w:div w:id="661199137">
              <w:marLeft w:val="0"/>
              <w:marRight w:val="0"/>
              <w:marTop w:val="0"/>
              <w:marBottom w:val="0"/>
              <w:divBdr>
                <w:top w:val="none" w:sz="0" w:space="0" w:color="auto"/>
                <w:left w:val="none" w:sz="0" w:space="0" w:color="auto"/>
                <w:bottom w:val="none" w:sz="0" w:space="0" w:color="auto"/>
                <w:right w:val="none" w:sz="0" w:space="0" w:color="auto"/>
              </w:divBdr>
              <w:divsChild>
                <w:div w:id="1384715276">
                  <w:marLeft w:val="0"/>
                  <w:marRight w:val="0"/>
                  <w:marTop w:val="0"/>
                  <w:marBottom w:val="0"/>
                  <w:divBdr>
                    <w:top w:val="none" w:sz="0" w:space="0" w:color="auto"/>
                    <w:left w:val="none" w:sz="0" w:space="0" w:color="auto"/>
                    <w:bottom w:val="none" w:sz="0" w:space="0" w:color="auto"/>
                    <w:right w:val="none" w:sz="0" w:space="0" w:color="auto"/>
                  </w:divBdr>
                  <w:divsChild>
                    <w:div w:id="1444497048">
                      <w:marLeft w:val="0"/>
                      <w:marRight w:val="0"/>
                      <w:marTop w:val="0"/>
                      <w:marBottom w:val="0"/>
                      <w:divBdr>
                        <w:top w:val="none" w:sz="0" w:space="0" w:color="auto"/>
                        <w:left w:val="none" w:sz="0" w:space="0" w:color="auto"/>
                        <w:bottom w:val="none" w:sz="0" w:space="0" w:color="auto"/>
                        <w:right w:val="none" w:sz="0" w:space="0" w:color="auto"/>
                      </w:divBdr>
                      <w:divsChild>
                        <w:div w:id="206339797">
                          <w:marLeft w:val="0"/>
                          <w:marRight w:val="0"/>
                          <w:marTop w:val="0"/>
                          <w:marBottom w:val="0"/>
                          <w:divBdr>
                            <w:top w:val="none" w:sz="0" w:space="0" w:color="auto"/>
                            <w:left w:val="none" w:sz="0" w:space="0" w:color="auto"/>
                            <w:bottom w:val="none" w:sz="0" w:space="0" w:color="auto"/>
                            <w:right w:val="none" w:sz="0" w:space="0" w:color="auto"/>
                          </w:divBdr>
                          <w:divsChild>
                            <w:div w:id="13016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108259">
      <w:bodyDiv w:val="1"/>
      <w:marLeft w:val="0"/>
      <w:marRight w:val="0"/>
      <w:marTop w:val="0"/>
      <w:marBottom w:val="0"/>
      <w:divBdr>
        <w:top w:val="none" w:sz="0" w:space="0" w:color="auto"/>
        <w:left w:val="none" w:sz="0" w:space="0" w:color="auto"/>
        <w:bottom w:val="none" w:sz="0" w:space="0" w:color="auto"/>
        <w:right w:val="none" w:sz="0" w:space="0" w:color="auto"/>
      </w:divBdr>
    </w:div>
    <w:div w:id="1856528458">
      <w:bodyDiv w:val="1"/>
      <w:marLeft w:val="0"/>
      <w:marRight w:val="0"/>
      <w:marTop w:val="0"/>
      <w:marBottom w:val="0"/>
      <w:divBdr>
        <w:top w:val="none" w:sz="0" w:space="0" w:color="auto"/>
        <w:left w:val="none" w:sz="0" w:space="0" w:color="auto"/>
        <w:bottom w:val="none" w:sz="0" w:space="0" w:color="auto"/>
        <w:right w:val="none" w:sz="0" w:space="0" w:color="auto"/>
      </w:divBdr>
      <w:divsChild>
        <w:div w:id="828443882">
          <w:marLeft w:val="562"/>
          <w:marRight w:val="0"/>
          <w:marTop w:val="192"/>
          <w:marBottom w:val="0"/>
          <w:divBdr>
            <w:top w:val="none" w:sz="0" w:space="0" w:color="auto"/>
            <w:left w:val="none" w:sz="0" w:space="0" w:color="auto"/>
            <w:bottom w:val="none" w:sz="0" w:space="0" w:color="auto"/>
            <w:right w:val="none" w:sz="0" w:space="0" w:color="auto"/>
          </w:divBdr>
        </w:div>
      </w:divsChild>
    </w:div>
    <w:div w:id="1878733014">
      <w:bodyDiv w:val="1"/>
      <w:marLeft w:val="0"/>
      <w:marRight w:val="0"/>
      <w:marTop w:val="0"/>
      <w:marBottom w:val="0"/>
      <w:divBdr>
        <w:top w:val="none" w:sz="0" w:space="0" w:color="auto"/>
        <w:left w:val="none" w:sz="0" w:space="0" w:color="auto"/>
        <w:bottom w:val="none" w:sz="0" w:space="0" w:color="auto"/>
        <w:right w:val="none" w:sz="0" w:space="0" w:color="auto"/>
      </w:divBdr>
      <w:divsChild>
        <w:div w:id="70394071">
          <w:marLeft w:val="0"/>
          <w:marRight w:val="0"/>
          <w:marTop w:val="0"/>
          <w:marBottom w:val="0"/>
          <w:divBdr>
            <w:top w:val="none" w:sz="0" w:space="0" w:color="auto"/>
            <w:left w:val="none" w:sz="0" w:space="0" w:color="auto"/>
            <w:bottom w:val="none" w:sz="0" w:space="0" w:color="auto"/>
            <w:right w:val="none" w:sz="0" w:space="0" w:color="auto"/>
          </w:divBdr>
          <w:divsChild>
            <w:div w:id="1287201080">
              <w:marLeft w:val="0"/>
              <w:marRight w:val="0"/>
              <w:marTop w:val="0"/>
              <w:marBottom w:val="0"/>
              <w:divBdr>
                <w:top w:val="none" w:sz="0" w:space="0" w:color="auto"/>
                <w:left w:val="none" w:sz="0" w:space="0" w:color="auto"/>
                <w:bottom w:val="none" w:sz="0" w:space="0" w:color="auto"/>
                <w:right w:val="none" w:sz="0" w:space="0" w:color="auto"/>
              </w:divBdr>
              <w:divsChild>
                <w:div w:id="772554248">
                  <w:marLeft w:val="0"/>
                  <w:marRight w:val="0"/>
                  <w:marTop w:val="0"/>
                  <w:marBottom w:val="0"/>
                  <w:divBdr>
                    <w:top w:val="none" w:sz="0" w:space="0" w:color="auto"/>
                    <w:left w:val="none" w:sz="0" w:space="0" w:color="auto"/>
                    <w:bottom w:val="none" w:sz="0" w:space="0" w:color="auto"/>
                    <w:right w:val="none" w:sz="0" w:space="0" w:color="auto"/>
                  </w:divBdr>
                  <w:divsChild>
                    <w:div w:id="799566888">
                      <w:marLeft w:val="0"/>
                      <w:marRight w:val="0"/>
                      <w:marTop w:val="0"/>
                      <w:marBottom w:val="0"/>
                      <w:divBdr>
                        <w:top w:val="none" w:sz="0" w:space="0" w:color="auto"/>
                        <w:left w:val="none" w:sz="0" w:space="0" w:color="auto"/>
                        <w:bottom w:val="none" w:sz="0" w:space="0" w:color="auto"/>
                        <w:right w:val="none" w:sz="0" w:space="0" w:color="auto"/>
                      </w:divBdr>
                    </w:div>
                    <w:div w:id="1002855338">
                      <w:marLeft w:val="0"/>
                      <w:marRight w:val="0"/>
                      <w:marTop w:val="0"/>
                      <w:marBottom w:val="0"/>
                      <w:divBdr>
                        <w:top w:val="none" w:sz="0" w:space="0" w:color="auto"/>
                        <w:left w:val="none" w:sz="0" w:space="0" w:color="auto"/>
                        <w:bottom w:val="none" w:sz="0" w:space="0" w:color="auto"/>
                        <w:right w:val="none" w:sz="0" w:space="0" w:color="auto"/>
                      </w:divBdr>
                    </w:div>
                    <w:div w:id="1942834305">
                      <w:marLeft w:val="0"/>
                      <w:marRight w:val="0"/>
                      <w:marTop w:val="0"/>
                      <w:marBottom w:val="0"/>
                      <w:divBdr>
                        <w:top w:val="none" w:sz="0" w:space="0" w:color="auto"/>
                        <w:left w:val="none" w:sz="0" w:space="0" w:color="auto"/>
                        <w:bottom w:val="none" w:sz="0" w:space="0" w:color="auto"/>
                        <w:right w:val="none" w:sz="0" w:space="0" w:color="auto"/>
                      </w:divBdr>
                    </w:div>
                    <w:div w:id="19763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pta.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pta.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rePublishingComments xmlns="55c08754-dc08-49e0-b3e6-1571a5e07017" xsi:nil="true"/>
    <CorePublishingDocumentCategory xmlns="c0b4bd0a-f6ac-422c-a0b2-ddc3a705a698" xsi:nil="true"/>
    <KeywordsLookupField xmlns="c0b4bd0a-f6ac-422c-a0b2-ddc3a705a698"/>
    <CorePublishingFileReference xmlns="55c08754-dc08-49e0-b3e6-1571a5e07017">28469</CorePublishingFileReference>
    <CorePublishingDocumentChangeDescription xmlns="55c08754-dc08-49e0-b3e6-1571a5e07017" xsi:nil="true"/>
    <CorePublishingDocumentContact xmlns="55c08754-dc08-49e0-b3e6-1571a5e07017">
      <UserInfo>
        <DisplayName>online</DisplayName>
        <AccountId>189</AccountId>
        <AccountType/>
      </UserInfo>
    </CorePublishingDocumentContact>
    <IPSCategory xmlns="55c08754-dc08-49e0-b3e6-1571a5e07017" xsi:nil="true"/>
    <IncludeInContentRollups xmlns="55c08754-dc08-49e0-b3e6-1571a5e07017">false</IncludeInContentRollups>
    <SubjectLookupField xmlns="c0b4bd0a-f6ac-422c-a0b2-ddc3a705a698"/>
    <IncludeInNotificationsAndUpdates xmlns="55c08754-dc08-49e0-b3e6-1571a5e07017">true</IncludeInNotificationsAndUpdates>
    <PublishingExpirationDate xmlns="http://schemas.microsoft.com/sharepoint/v3" xsi:nil="true"/>
    <PublishingStartDate xmlns="http://schemas.microsoft.com/sharepoint/v3" xsi:nil="true"/>
    <IncludeInRSSFeeds xmlns="55c08754-dc08-49e0-b3e6-1571a5e07017">false</IncludeInRSSFeeds>
    <DocumentRollupCategory xmlns="c0b4bd0a-f6ac-422c-a0b2-ddc3a705a698"/>
  </documentManagement>
</p:properti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186D61DCC6993642B7BE071EBA4F0CB6" ma:contentTypeVersion="79" ma:contentTypeDescription="Core Publishing Document, inherited from OOTB document." ma:contentTypeScope="" ma:versionID="d73c4be80eafcf893ff13feb65d66746">
  <xsd:schema xmlns:xsd="http://www.w3.org/2001/XMLSchema" xmlns:xs="http://www.w3.org/2001/XMLSchema" xmlns:p="http://schemas.microsoft.com/office/2006/metadata/properties" xmlns:ns1="http://schemas.microsoft.com/sharepoint/v3" xmlns:ns2="55c08754-dc08-49e0-b3e6-1571a5e07017" xmlns:ns3="c0b4bd0a-f6ac-422c-a0b2-ddc3a705a698" targetNamespace="http://schemas.microsoft.com/office/2006/metadata/properties" ma:root="true" ma:fieldsID="cb31d88178b4658710bd8f35dbbd1722" ns1:_="" ns2:_="" ns3:_="">
    <xsd:import namespace="http://schemas.microsoft.com/sharepoint/v3"/>
    <xsd:import namespace="55c08754-dc08-49e0-b3e6-1571a5e07017"/>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08754-dc08-49e0-b3e6-1571a5e07017"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8A38B-4E02-44E1-8D93-F312BC2BB5E9}">
  <ds:schemaRefs>
    <ds:schemaRef ds:uri="http://schemas.microsoft.com/sharepoint/v3/contenttype/forms"/>
  </ds:schemaRefs>
</ds:datastoreItem>
</file>

<file path=customXml/itemProps2.xml><?xml version="1.0" encoding="utf-8"?>
<ds:datastoreItem xmlns:ds="http://schemas.openxmlformats.org/officeDocument/2006/customXml" ds:itemID="{3019FE94-6968-4E6A-AC8D-9269E3A449C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c0b4bd0a-f6ac-422c-a0b2-ddc3a705a698"/>
    <ds:schemaRef ds:uri="http://purl.org/dc/terms/"/>
    <ds:schemaRef ds:uri="55c08754-dc08-49e0-b3e6-1571a5e07017"/>
    <ds:schemaRef ds:uri="http://www.w3.org/XML/1998/namespace"/>
    <ds:schemaRef ds:uri="http://purl.org/dc/dcmitype/"/>
  </ds:schemaRefs>
</ds:datastoreItem>
</file>

<file path=customXml/itemProps3.xml><?xml version="1.0" encoding="utf-8"?>
<ds:datastoreItem xmlns:ds="http://schemas.openxmlformats.org/officeDocument/2006/customXml" ds:itemID="{996D1C7D-3EF4-4D2B-A27F-6CD72C5C9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c08754-dc08-49e0-b3e6-1571a5e07017"/>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B6FB8-5EFF-4F3F-9B99-6E86C920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Guidance Notes for Applicants</vt:lpstr>
    </vt:vector>
  </TitlesOfParts>
  <Company>Department of Industry Tourism and Resources</Company>
  <LinksUpToDate>false</LinksUpToDate>
  <CharactersWithSpaces>13312</CharactersWithSpaces>
  <SharedDoc>false</SharedDoc>
  <HLinks>
    <vt:vector size="378" baseType="variant">
      <vt:variant>
        <vt:i4>7340139</vt:i4>
      </vt:variant>
      <vt:variant>
        <vt:i4>189</vt:i4>
      </vt:variant>
      <vt:variant>
        <vt:i4>0</vt:i4>
      </vt:variant>
      <vt:variant>
        <vt:i4>5</vt:i4>
      </vt:variant>
      <vt:variant>
        <vt:lpwstr>http://www.ga.gov.au/marine/jurisdiction/amsis.html</vt:lpwstr>
      </vt:variant>
      <vt:variant>
        <vt:lpwstr/>
      </vt:variant>
      <vt:variant>
        <vt:i4>3276923</vt:i4>
      </vt:variant>
      <vt:variant>
        <vt:i4>186</vt:i4>
      </vt:variant>
      <vt:variant>
        <vt:i4>0</vt:i4>
      </vt:variant>
      <vt:variant>
        <vt:i4>5</vt:i4>
      </vt:variant>
      <vt:variant>
        <vt:lpwstr>http://www.energyandresources.vic.gov.au/earth-resources/maps-reports-and-data</vt:lpwstr>
      </vt:variant>
      <vt:variant>
        <vt:lpwstr/>
      </vt:variant>
      <vt:variant>
        <vt:i4>5505087</vt:i4>
      </vt:variant>
      <vt:variant>
        <vt:i4>183</vt:i4>
      </vt:variant>
      <vt:variant>
        <vt:i4>0</vt:i4>
      </vt:variant>
      <vt:variant>
        <vt:i4>5</vt:i4>
      </vt:variant>
      <vt:variant>
        <vt:lpwstr>mailto:ausgeodata@ga.gov.au</vt:lpwstr>
      </vt:variant>
      <vt:variant>
        <vt:lpwstr/>
      </vt:variant>
      <vt:variant>
        <vt:i4>3866748</vt:i4>
      </vt:variant>
      <vt:variant>
        <vt:i4>180</vt:i4>
      </vt:variant>
      <vt:variant>
        <vt:i4>0</vt:i4>
      </vt:variant>
      <vt:variant>
        <vt:i4>5</vt:i4>
      </vt:variant>
      <vt:variant>
        <vt:lpwstr>http://www.ga.gov.au/oracle/provinces/</vt:lpwstr>
      </vt:variant>
      <vt:variant>
        <vt:lpwstr/>
      </vt:variant>
      <vt:variant>
        <vt:i4>3670063</vt:i4>
      </vt:variant>
      <vt:variant>
        <vt:i4>177</vt:i4>
      </vt:variant>
      <vt:variant>
        <vt:i4>0</vt:i4>
      </vt:variant>
      <vt:variant>
        <vt:i4>5</vt:i4>
      </vt:variant>
      <vt:variant>
        <vt:lpwstr>http://spatial.gov.au/sites/default/files/legacy/osdm.gov.au/index.html</vt:lpwstr>
      </vt:variant>
      <vt:variant>
        <vt:lpwstr/>
      </vt:variant>
      <vt:variant>
        <vt:i4>5636161</vt:i4>
      </vt:variant>
      <vt:variant>
        <vt:i4>174</vt:i4>
      </vt:variant>
      <vt:variant>
        <vt:i4>0</vt:i4>
      </vt:variant>
      <vt:variant>
        <vt:i4>5</vt:i4>
      </vt:variant>
      <vt:variant>
        <vt:lpwstr>http://www.ga.gov.au/</vt:lpwstr>
      </vt:variant>
      <vt:variant>
        <vt:lpwstr/>
      </vt:variant>
      <vt:variant>
        <vt:i4>1835015</vt:i4>
      </vt:variant>
      <vt:variant>
        <vt:i4>171</vt:i4>
      </vt:variant>
      <vt:variant>
        <vt:i4>0</vt:i4>
      </vt:variant>
      <vt:variant>
        <vt:i4>5</vt:i4>
      </vt:variant>
      <vt:variant>
        <vt:lpwstr>http://dbforms.ga.gov.au/www/npm.well.search</vt:lpwstr>
      </vt:variant>
      <vt:variant>
        <vt:lpwstr/>
      </vt:variant>
      <vt:variant>
        <vt:i4>262264</vt:i4>
      </vt:variant>
      <vt:variant>
        <vt:i4>165</vt:i4>
      </vt:variant>
      <vt:variant>
        <vt:i4>0</vt:i4>
      </vt:variant>
      <vt:variant>
        <vt:i4>5</vt:i4>
      </vt:variant>
      <vt:variant>
        <vt:lpwstr>http://nremap.nre.vic.gov.au/Website/hlinks/mpd/dbmap_html/well/perch4.htm</vt:lpwstr>
      </vt:variant>
      <vt:variant>
        <vt:lpwstr/>
      </vt:variant>
      <vt:variant>
        <vt:i4>3801134</vt:i4>
      </vt:variant>
      <vt:variant>
        <vt:i4>162</vt:i4>
      </vt:variant>
      <vt:variant>
        <vt:i4>0</vt:i4>
      </vt:variant>
      <vt:variant>
        <vt:i4>5</vt:i4>
      </vt:variant>
      <vt:variant>
        <vt:lpwstr>http://www.environment.gov.au/topics/marine/marine-reserves</vt:lpwstr>
      </vt:variant>
      <vt:variant>
        <vt:lpwstr/>
      </vt:variant>
      <vt:variant>
        <vt:i4>2490446</vt:i4>
      </vt:variant>
      <vt:variant>
        <vt:i4>159</vt:i4>
      </vt:variant>
      <vt:variant>
        <vt:i4>0</vt:i4>
      </vt:variant>
      <vt:variant>
        <vt:i4>5</vt:i4>
      </vt:variant>
      <vt:variant>
        <vt:lpwstr>http://www.environment.gov.au/cgi-bin/sprat/public/publicspecies.pl?taxon_id=1085</vt:lpwstr>
      </vt:variant>
      <vt:variant>
        <vt:lpwstr/>
      </vt:variant>
      <vt:variant>
        <vt:i4>1900670</vt:i4>
      </vt:variant>
      <vt:variant>
        <vt:i4>156</vt:i4>
      </vt:variant>
      <vt:variant>
        <vt:i4>0</vt:i4>
      </vt:variant>
      <vt:variant>
        <vt:i4>5</vt:i4>
      </vt:variant>
      <vt:variant>
        <vt:lpwstr>http://www.environment.gov.au/cgi-bin/sprat/public/publicspecies.pl?taxon_id=21</vt:lpwstr>
      </vt:variant>
      <vt:variant>
        <vt:lpwstr/>
      </vt:variant>
      <vt:variant>
        <vt:i4>1769598</vt:i4>
      </vt:variant>
      <vt:variant>
        <vt:i4>153</vt:i4>
      </vt:variant>
      <vt:variant>
        <vt:i4>0</vt:i4>
      </vt:variant>
      <vt:variant>
        <vt:i4>5</vt:i4>
      </vt:variant>
      <vt:variant>
        <vt:lpwstr>http://www.environment.gov.au/cgi-bin/sprat/public/publicspecies.pl?taxon_id=46</vt:lpwstr>
      </vt:variant>
      <vt:variant>
        <vt:lpwstr/>
      </vt:variant>
      <vt:variant>
        <vt:i4>327788</vt:i4>
      </vt:variant>
      <vt:variant>
        <vt:i4>150</vt:i4>
      </vt:variant>
      <vt:variant>
        <vt:i4>0</vt:i4>
      </vt:variant>
      <vt:variant>
        <vt:i4>5</vt:i4>
      </vt:variant>
      <vt:variant>
        <vt:lpwstr>mailto:enquiries@nntt.gov.au</vt:lpwstr>
      </vt:variant>
      <vt:variant>
        <vt:lpwstr/>
      </vt:variant>
      <vt:variant>
        <vt:i4>3997706</vt:i4>
      </vt:variant>
      <vt:variant>
        <vt:i4>147</vt:i4>
      </vt:variant>
      <vt:variant>
        <vt:i4>0</vt:i4>
      </vt:variant>
      <vt:variant>
        <vt:i4>5</vt:i4>
      </vt:variant>
      <vt:variant>
        <vt:lpwstr>mailto:malcolm.eccles@basslink.com.au</vt:lpwstr>
      </vt:variant>
      <vt:variant>
        <vt:lpwstr/>
      </vt:variant>
      <vt:variant>
        <vt:i4>7274512</vt:i4>
      </vt:variant>
      <vt:variant>
        <vt:i4>144</vt:i4>
      </vt:variant>
      <vt:variant>
        <vt:i4>0</vt:i4>
      </vt:variant>
      <vt:variant>
        <vt:i4>5</vt:i4>
      </vt:variant>
      <vt:variant>
        <vt:lpwstr>mailto:zack.gurdon@team.telstra.com.au</vt:lpwstr>
      </vt:variant>
      <vt:variant>
        <vt:lpwstr/>
      </vt:variant>
      <vt:variant>
        <vt:i4>7077984</vt:i4>
      </vt:variant>
      <vt:variant>
        <vt:i4>141</vt:i4>
      </vt:variant>
      <vt:variant>
        <vt:i4>0</vt:i4>
      </vt:variant>
      <vt:variant>
        <vt:i4>5</vt:i4>
      </vt:variant>
      <vt:variant>
        <vt:lpwstr>https://www.amsa.gov.au/community/online-services/</vt:lpwstr>
      </vt:variant>
      <vt:variant>
        <vt:lpwstr/>
      </vt:variant>
      <vt:variant>
        <vt:i4>7602295</vt:i4>
      </vt:variant>
      <vt:variant>
        <vt:i4>138</vt:i4>
      </vt:variant>
      <vt:variant>
        <vt:i4>0</vt:i4>
      </vt:variant>
      <vt:variant>
        <vt:i4>5</vt:i4>
      </vt:variant>
      <vt:variant>
        <vt:lpwstr>http://www.amsa.gov.au/navigation/shipping-management/offshore-activities/</vt:lpwstr>
      </vt:variant>
      <vt:variant>
        <vt:lpwstr/>
      </vt:variant>
      <vt:variant>
        <vt:i4>786535</vt:i4>
      </vt:variant>
      <vt:variant>
        <vt:i4>135</vt:i4>
      </vt:variant>
      <vt:variant>
        <vt:i4>0</vt:i4>
      </vt:variant>
      <vt:variant>
        <vt:i4>5</vt:i4>
      </vt:variant>
      <vt:variant>
        <vt:lpwstr>\\prod.protected.ind\group\Resources\Offshore Resources Branch\EXPLORATION\RELEASE\2014 Release\Areas &amp; Nominations\2014 Areas\Consultation\NauticalAdvice@amsa.gov.au. </vt:lpwstr>
      </vt:variant>
      <vt:variant>
        <vt:lpwstr/>
      </vt:variant>
      <vt:variant>
        <vt:i4>1507443</vt:i4>
      </vt:variant>
      <vt:variant>
        <vt:i4>132</vt:i4>
      </vt:variant>
      <vt:variant>
        <vt:i4>0</vt:i4>
      </vt:variant>
      <vt:variant>
        <vt:i4>5</vt:i4>
      </vt:variant>
      <vt:variant>
        <vt:lpwstr>mailto:petroleum@afma.gov.au</vt:lpwstr>
      </vt:variant>
      <vt:variant>
        <vt:lpwstr/>
      </vt:variant>
      <vt:variant>
        <vt:i4>6160390</vt:i4>
      </vt:variant>
      <vt:variant>
        <vt:i4>129</vt:i4>
      </vt:variant>
      <vt:variant>
        <vt:i4>0</vt:i4>
      </vt:variant>
      <vt:variant>
        <vt:i4>5</vt:i4>
      </vt:variant>
      <vt:variant>
        <vt:lpwstr>http://www.afma.gov.au/petroleum</vt:lpwstr>
      </vt:variant>
      <vt:variant>
        <vt:lpwstr/>
      </vt:variant>
      <vt:variant>
        <vt:i4>1507443</vt:i4>
      </vt:variant>
      <vt:variant>
        <vt:i4>126</vt:i4>
      </vt:variant>
      <vt:variant>
        <vt:i4>0</vt:i4>
      </vt:variant>
      <vt:variant>
        <vt:i4>5</vt:i4>
      </vt:variant>
      <vt:variant>
        <vt:lpwstr>mailto:petroleum@afma.gov.au</vt:lpwstr>
      </vt:variant>
      <vt:variant>
        <vt:lpwstr/>
      </vt:variant>
      <vt:variant>
        <vt:i4>3997735</vt:i4>
      </vt:variant>
      <vt:variant>
        <vt:i4>123</vt:i4>
      </vt:variant>
      <vt:variant>
        <vt:i4>0</vt:i4>
      </vt:variant>
      <vt:variant>
        <vt:i4>5</vt:i4>
      </vt:variant>
      <vt:variant>
        <vt:lpwstr>http://www.afma.gov.au/</vt:lpwstr>
      </vt:variant>
      <vt:variant>
        <vt:lpwstr/>
      </vt:variant>
      <vt:variant>
        <vt:i4>6160390</vt:i4>
      </vt:variant>
      <vt:variant>
        <vt:i4>120</vt:i4>
      </vt:variant>
      <vt:variant>
        <vt:i4>0</vt:i4>
      </vt:variant>
      <vt:variant>
        <vt:i4>5</vt:i4>
      </vt:variant>
      <vt:variant>
        <vt:lpwstr>http://www.afma.gov.au/petroleum</vt:lpwstr>
      </vt:variant>
      <vt:variant>
        <vt:lpwstr/>
      </vt:variant>
      <vt:variant>
        <vt:i4>8126565</vt:i4>
      </vt:variant>
      <vt:variant>
        <vt:i4>117</vt:i4>
      </vt:variant>
      <vt:variant>
        <vt:i4>0</vt:i4>
      </vt:variant>
      <vt:variant>
        <vt:i4>5</vt:i4>
      </vt:variant>
      <vt:variant>
        <vt:lpwstr>http://www.environment.gov.au/topics/marine/marine-bioregional-plans/conservation-values-atlas</vt:lpwstr>
      </vt:variant>
      <vt:variant>
        <vt:lpwstr/>
      </vt:variant>
      <vt:variant>
        <vt:i4>8126565</vt:i4>
      </vt:variant>
      <vt:variant>
        <vt:i4>114</vt:i4>
      </vt:variant>
      <vt:variant>
        <vt:i4>0</vt:i4>
      </vt:variant>
      <vt:variant>
        <vt:i4>5</vt:i4>
      </vt:variant>
      <vt:variant>
        <vt:lpwstr>http://www.environment.gov.au/topics/marine/marine-bioregional-plans/conservation-values-atlas</vt:lpwstr>
      </vt:variant>
      <vt:variant>
        <vt:lpwstr/>
      </vt:variant>
      <vt:variant>
        <vt:i4>5046277</vt:i4>
      </vt:variant>
      <vt:variant>
        <vt:i4>111</vt:i4>
      </vt:variant>
      <vt:variant>
        <vt:i4>0</vt:i4>
      </vt:variant>
      <vt:variant>
        <vt:i4>5</vt:i4>
      </vt:variant>
      <vt:variant>
        <vt:lpwstr>http://www.environment.gov.au/topics/marine/marine-bioregional-plans</vt:lpwstr>
      </vt:variant>
      <vt:variant>
        <vt:lpwstr/>
      </vt:variant>
      <vt:variant>
        <vt:i4>5046277</vt:i4>
      </vt:variant>
      <vt:variant>
        <vt:i4>108</vt:i4>
      </vt:variant>
      <vt:variant>
        <vt:i4>0</vt:i4>
      </vt:variant>
      <vt:variant>
        <vt:i4>5</vt:i4>
      </vt:variant>
      <vt:variant>
        <vt:lpwstr>http://www.environment.gov.au/topics/marine/marine-bioregional-plans</vt:lpwstr>
      </vt:variant>
      <vt:variant>
        <vt:lpwstr/>
      </vt:variant>
      <vt:variant>
        <vt:i4>4718663</vt:i4>
      </vt:variant>
      <vt:variant>
        <vt:i4>105</vt:i4>
      </vt:variant>
      <vt:variant>
        <vt:i4>0</vt:i4>
      </vt:variant>
      <vt:variant>
        <vt:i4>5</vt:i4>
      </vt:variant>
      <vt:variant>
        <vt:lpwstr>http://www.environment.gov.au/resource/australian-national-guidelines-whale-and-dolphin-watching-2005</vt:lpwstr>
      </vt:variant>
      <vt:variant>
        <vt:lpwstr/>
      </vt:variant>
      <vt:variant>
        <vt:i4>8126565</vt:i4>
      </vt:variant>
      <vt:variant>
        <vt:i4>102</vt:i4>
      </vt:variant>
      <vt:variant>
        <vt:i4>0</vt:i4>
      </vt:variant>
      <vt:variant>
        <vt:i4>5</vt:i4>
      </vt:variant>
      <vt:variant>
        <vt:lpwstr>http://www.environment.gov.au/topics/marine/marine-bioregional-plans/conservation-values-atlas</vt:lpwstr>
      </vt:variant>
      <vt:variant>
        <vt:lpwstr/>
      </vt:variant>
      <vt:variant>
        <vt:i4>7471167</vt:i4>
      </vt:variant>
      <vt:variant>
        <vt:i4>99</vt:i4>
      </vt:variant>
      <vt:variant>
        <vt:i4>0</vt:i4>
      </vt:variant>
      <vt:variant>
        <vt:i4>5</vt:i4>
      </vt:variant>
      <vt:variant>
        <vt:lpwstr>http://www.environment.gov.au/resource/epbc-act-policy-statement-21-interaction-between-offshore-seismic-exploration-and-whales</vt:lpwstr>
      </vt:variant>
      <vt:variant>
        <vt:lpwstr/>
      </vt:variant>
      <vt:variant>
        <vt:i4>2490495</vt:i4>
      </vt:variant>
      <vt:variant>
        <vt:i4>96</vt:i4>
      </vt:variant>
      <vt:variant>
        <vt:i4>0</vt:i4>
      </vt:variant>
      <vt:variant>
        <vt:i4>5</vt:i4>
      </vt:variant>
      <vt:variant>
        <vt:lpwstr>http://www.environment.gov.au/epbc/publications/seismic/index.html</vt:lpwstr>
      </vt:variant>
      <vt:variant>
        <vt:lpwstr/>
      </vt:variant>
      <vt:variant>
        <vt:i4>4390941</vt:i4>
      </vt:variant>
      <vt:variant>
        <vt:i4>93</vt:i4>
      </vt:variant>
      <vt:variant>
        <vt:i4>0</vt:i4>
      </vt:variant>
      <vt:variant>
        <vt:i4>5</vt:i4>
      </vt:variant>
      <vt:variant>
        <vt:lpwstr>http://www.environment.gov.au/aggregation/historic-shipwrecks</vt:lpwstr>
      </vt:variant>
      <vt:variant>
        <vt:lpwstr/>
      </vt:variant>
      <vt:variant>
        <vt:i4>3473459</vt:i4>
      </vt:variant>
      <vt:variant>
        <vt:i4>90</vt:i4>
      </vt:variant>
      <vt:variant>
        <vt:i4>0</vt:i4>
      </vt:variant>
      <vt:variant>
        <vt:i4>5</vt:i4>
      </vt:variant>
      <vt:variant>
        <vt:lpwstr>http://www.environment.gov.au/heritage/ahc/publications/commission/books/ask-first.html</vt:lpwstr>
      </vt:variant>
      <vt:variant>
        <vt:lpwstr/>
      </vt:variant>
      <vt:variant>
        <vt:i4>6225922</vt:i4>
      </vt:variant>
      <vt:variant>
        <vt:i4>87</vt:i4>
      </vt:variant>
      <vt:variant>
        <vt:i4>0</vt:i4>
      </vt:variant>
      <vt:variant>
        <vt:i4>5</vt:i4>
      </vt:variant>
      <vt:variant>
        <vt:lpwstr>http://www.environment.gov.au/cgi-bin/ahdb/search.pl</vt:lpwstr>
      </vt:variant>
      <vt:variant>
        <vt:lpwstr/>
      </vt:variant>
      <vt:variant>
        <vt:i4>6160384</vt:i4>
      </vt:variant>
      <vt:variant>
        <vt:i4>84</vt:i4>
      </vt:variant>
      <vt:variant>
        <vt:i4>0</vt:i4>
      </vt:variant>
      <vt:variant>
        <vt:i4>5</vt:i4>
      </vt:variant>
      <vt:variant>
        <vt:lpwstr>http://www.environment.gov.au/topics/heritage/heritage-places/commonwealth-heritage-list</vt:lpwstr>
      </vt:variant>
      <vt:variant>
        <vt:lpwstr/>
      </vt:variant>
      <vt:variant>
        <vt:i4>5832727</vt:i4>
      </vt:variant>
      <vt:variant>
        <vt:i4>81</vt:i4>
      </vt:variant>
      <vt:variant>
        <vt:i4>0</vt:i4>
      </vt:variant>
      <vt:variant>
        <vt:i4>5</vt:i4>
      </vt:variant>
      <vt:variant>
        <vt:lpwstr>http://www.environment.gov.au/topics/heritage/heritage-places/national-heritage-list</vt:lpwstr>
      </vt:variant>
      <vt:variant>
        <vt:lpwstr/>
      </vt:variant>
      <vt:variant>
        <vt:i4>5439509</vt:i4>
      </vt:variant>
      <vt:variant>
        <vt:i4>78</vt:i4>
      </vt:variant>
      <vt:variant>
        <vt:i4>0</vt:i4>
      </vt:variant>
      <vt:variant>
        <vt:i4>5</vt:i4>
      </vt:variant>
      <vt:variant>
        <vt:lpwstr>http://www.environment.gov.au/topics/heritage/heritage-places/world-heritage-list</vt:lpwstr>
      </vt:variant>
      <vt:variant>
        <vt:lpwstr/>
      </vt:variant>
      <vt:variant>
        <vt:i4>7536684</vt:i4>
      </vt:variant>
      <vt:variant>
        <vt:i4>75</vt:i4>
      </vt:variant>
      <vt:variant>
        <vt:i4>0</vt:i4>
      </vt:variant>
      <vt:variant>
        <vt:i4>5</vt:i4>
      </vt:variant>
      <vt:variant>
        <vt:lpwstr>http://www.environment.gov.au/topics/environment-protection/environment-assessments/assessment-and-approval-process</vt:lpwstr>
      </vt:variant>
      <vt:variant>
        <vt:lpwstr/>
      </vt:variant>
      <vt:variant>
        <vt:i4>3801134</vt:i4>
      </vt:variant>
      <vt:variant>
        <vt:i4>72</vt:i4>
      </vt:variant>
      <vt:variant>
        <vt:i4>0</vt:i4>
      </vt:variant>
      <vt:variant>
        <vt:i4>5</vt:i4>
      </vt:variant>
      <vt:variant>
        <vt:lpwstr>http://www.environment.gov.au/topics/marine/marine-reserves</vt:lpwstr>
      </vt:variant>
      <vt:variant>
        <vt:lpwstr/>
      </vt:variant>
      <vt:variant>
        <vt:i4>3997731</vt:i4>
      </vt:variant>
      <vt:variant>
        <vt:i4>69</vt:i4>
      </vt:variant>
      <vt:variant>
        <vt:i4>0</vt:i4>
      </vt:variant>
      <vt:variant>
        <vt:i4>5</vt:i4>
      </vt:variant>
      <vt:variant>
        <vt:lpwstr>http://www.industry.gov.au/resource/UpstreamPetroleum/OffshorePetroleumEnvironment/Documents/StrategicAssessmentReport.pdf</vt:lpwstr>
      </vt:variant>
      <vt:variant>
        <vt:lpwstr/>
      </vt:variant>
      <vt:variant>
        <vt:i4>5570576</vt:i4>
      </vt:variant>
      <vt:variant>
        <vt:i4>66</vt:i4>
      </vt:variant>
      <vt:variant>
        <vt:i4>0</vt:i4>
      </vt:variant>
      <vt:variant>
        <vt:i4>5</vt:i4>
      </vt:variant>
      <vt:variant>
        <vt:lpwstr>http://www.environment.gov.au/epbc/pmst/</vt:lpwstr>
      </vt:variant>
      <vt:variant>
        <vt:lpwstr/>
      </vt:variant>
      <vt:variant>
        <vt:i4>3997742</vt:i4>
      </vt:variant>
      <vt:variant>
        <vt:i4>63</vt:i4>
      </vt:variant>
      <vt:variant>
        <vt:i4>0</vt:i4>
      </vt:variant>
      <vt:variant>
        <vt:i4>5</vt:i4>
      </vt:variant>
      <vt:variant>
        <vt:lpwstr>http://www.nopsema.gov.au/environmental-management/</vt:lpwstr>
      </vt:variant>
      <vt:variant>
        <vt:lpwstr/>
      </vt:variant>
      <vt:variant>
        <vt:i4>7602281</vt:i4>
      </vt:variant>
      <vt:variant>
        <vt:i4>60</vt:i4>
      </vt:variant>
      <vt:variant>
        <vt:i4>0</vt:i4>
      </vt:variant>
      <vt:variant>
        <vt:i4>5</vt:i4>
      </vt:variant>
      <vt:variant>
        <vt:lpwstr>http://www.environment.gov.au/topics/about-us/legislation/environment-protection-and-biodiversity-conservation-act-1999</vt:lpwstr>
      </vt:variant>
      <vt:variant>
        <vt:lpwstr/>
      </vt:variant>
      <vt:variant>
        <vt:i4>5308486</vt:i4>
      </vt:variant>
      <vt:variant>
        <vt:i4>57</vt:i4>
      </vt:variant>
      <vt:variant>
        <vt:i4>0</vt:i4>
      </vt:variant>
      <vt:variant>
        <vt:i4>5</vt:i4>
      </vt:variant>
      <vt:variant>
        <vt:lpwstr>http://www.industry.gov.au/resource/UpstreamPetroleum/OffshorePetroleumEnvironment/Pages/OffshorePetroleumandGreenhouseGasStorageRegulations2009.aspx</vt:lpwstr>
      </vt:variant>
      <vt:variant>
        <vt:lpwstr/>
      </vt:variant>
      <vt:variant>
        <vt:i4>3211365</vt:i4>
      </vt:variant>
      <vt:variant>
        <vt:i4>54</vt:i4>
      </vt:variant>
      <vt:variant>
        <vt:i4>0</vt:i4>
      </vt:variant>
      <vt:variant>
        <vt:i4>5</vt:i4>
      </vt:variant>
      <vt:variant>
        <vt:lpwstr>http://www.industry.gov.au/streamlining</vt:lpwstr>
      </vt:variant>
      <vt:variant>
        <vt:lpwstr/>
      </vt:variant>
      <vt:variant>
        <vt:i4>3670060</vt:i4>
      </vt:variant>
      <vt:variant>
        <vt:i4>51</vt:i4>
      </vt:variant>
      <vt:variant>
        <vt:i4>0</vt:i4>
      </vt:variant>
      <vt:variant>
        <vt:i4>5</vt:i4>
      </vt:variant>
      <vt:variant>
        <vt:lpwstr>http://www.industry.gov.au/resource/UpstreamPetroleum/OffshorePetroleumEnvironment/Documents/ProgramReport.pdf</vt:lpwstr>
      </vt:variant>
      <vt:variant>
        <vt:lpwstr/>
      </vt:variant>
      <vt:variant>
        <vt:i4>3997706</vt:i4>
      </vt:variant>
      <vt:variant>
        <vt:i4>48</vt:i4>
      </vt:variant>
      <vt:variant>
        <vt:i4>0</vt:i4>
      </vt:variant>
      <vt:variant>
        <vt:i4>5</vt:i4>
      </vt:variant>
      <vt:variant>
        <vt:lpwstr>mailto:malcolm.eccles@basslink.com.au</vt:lpwstr>
      </vt:variant>
      <vt:variant>
        <vt:lpwstr/>
      </vt:variant>
      <vt:variant>
        <vt:i4>3407900</vt:i4>
      </vt:variant>
      <vt:variant>
        <vt:i4>45</vt:i4>
      </vt:variant>
      <vt:variant>
        <vt:i4>0</vt:i4>
      </vt:variant>
      <vt:variant>
        <vt:i4>5</vt:i4>
      </vt:variant>
      <vt:variant>
        <vt:lpwstr>mailto:zack.gurdon@team.telstra.com</vt:lpwstr>
      </vt:variant>
      <vt:variant>
        <vt:lpwstr/>
      </vt:variant>
      <vt:variant>
        <vt:i4>2883652</vt:i4>
      </vt:variant>
      <vt:variant>
        <vt:i4>42</vt:i4>
      </vt:variant>
      <vt:variant>
        <vt:i4>0</vt:i4>
      </vt:variant>
      <vt:variant>
        <vt:i4>5</vt:i4>
      </vt:variant>
      <vt:variant>
        <vt:lpwstr>mailto:info@nopta.gov.au</vt:lpwstr>
      </vt:variant>
      <vt:variant>
        <vt:lpwstr/>
      </vt:variant>
      <vt:variant>
        <vt:i4>6684719</vt:i4>
      </vt:variant>
      <vt:variant>
        <vt:i4>39</vt:i4>
      </vt:variant>
      <vt:variant>
        <vt:i4>0</vt:i4>
      </vt:variant>
      <vt:variant>
        <vt:i4>5</vt:i4>
      </vt:variant>
      <vt:variant>
        <vt:lpwstr>http://www.nopsema.gov.au/legislation-and-regulations/environment/</vt:lpwstr>
      </vt:variant>
      <vt:variant>
        <vt:lpwstr/>
      </vt:variant>
      <vt:variant>
        <vt:i4>1245283</vt:i4>
      </vt:variant>
      <vt:variant>
        <vt:i4>36</vt:i4>
      </vt:variant>
      <vt:variant>
        <vt:i4>0</vt:i4>
      </vt:variant>
      <vt:variant>
        <vt:i4>5</vt:i4>
      </vt:variant>
      <vt:variant>
        <vt:lpwstr>mailto:information@nopsema.gov.au</vt:lpwstr>
      </vt:variant>
      <vt:variant>
        <vt:lpwstr/>
      </vt:variant>
      <vt:variant>
        <vt:i4>327788</vt:i4>
      </vt:variant>
      <vt:variant>
        <vt:i4>33</vt:i4>
      </vt:variant>
      <vt:variant>
        <vt:i4>0</vt:i4>
      </vt:variant>
      <vt:variant>
        <vt:i4>5</vt:i4>
      </vt:variant>
      <vt:variant>
        <vt:lpwstr>mailto:enquiries@nntt.gov.au</vt:lpwstr>
      </vt:variant>
      <vt:variant>
        <vt:lpwstr/>
      </vt:variant>
      <vt:variant>
        <vt:i4>1704039</vt:i4>
      </vt:variant>
      <vt:variant>
        <vt:i4>30</vt:i4>
      </vt:variant>
      <vt:variant>
        <vt:i4>0</vt:i4>
      </vt:variant>
      <vt:variant>
        <vt:i4>5</vt:i4>
      </vt:variant>
      <vt:variant>
        <vt:lpwstr>mailto:ciu@environment.gov.au</vt:lpwstr>
      </vt:variant>
      <vt:variant>
        <vt:lpwstr/>
      </vt:variant>
      <vt:variant>
        <vt:i4>3407948</vt:i4>
      </vt:variant>
      <vt:variant>
        <vt:i4>27</vt:i4>
      </vt:variant>
      <vt:variant>
        <vt:i4>0</vt:i4>
      </vt:variant>
      <vt:variant>
        <vt:i4>5</vt:i4>
      </vt:variant>
      <vt:variant>
        <vt:lpwstr>mailto:marinereserves@environment.gov.au</vt:lpwstr>
      </vt:variant>
      <vt:variant>
        <vt:lpwstr/>
      </vt:variant>
      <vt:variant>
        <vt:i4>4587571</vt:i4>
      </vt:variant>
      <vt:variant>
        <vt:i4>24</vt:i4>
      </vt:variant>
      <vt:variant>
        <vt:i4>0</vt:i4>
      </vt:variant>
      <vt:variant>
        <vt:i4>5</vt:i4>
      </vt:variant>
      <vt:variant>
        <vt:lpwstr>mailto:titles@nopta.gov.au</vt:lpwstr>
      </vt:variant>
      <vt:variant>
        <vt:lpwstr/>
      </vt:variant>
      <vt:variant>
        <vt:i4>1835079</vt:i4>
      </vt:variant>
      <vt:variant>
        <vt:i4>21</vt:i4>
      </vt:variant>
      <vt:variant>
        <vt:i4>0</vt:i4>
      </vt:variant>
      <vt:variant>
        <vt:i4>5</vt:i4>
      </vt:variant>
      <vt:variant>
        <vt:lpwstr>http://www.ghgstorage-acreage.gov.au/</vt:lpwstr>
      </vt:variant>
      <vt:variant>
        <vt:lpwstr/>
      </vt:variant>
      <vt:variant>
        <vt:i4>720977</vt:i4>
      </vt:variant>
      <vt:variant>
        <vt:i4>18</vt:i4>
      </vt:variant>
      <vt:variant>
        <vt:i4>0</vt:i4>
      </vt:variant>
      <vt:variant>
        <vt:i4>5</vt:i4>
      </vt:variant>
      <vt:variant>
        <vt:lpwstr>http://www.nopta.gov.au/</vt:lpwstr>
      </vt:variant>
      <vt:variant>
        <vt:lpwstr/>
      </vt:variant>
      <vt:variant>
        <vt:i4>1703955</vt:i4>
      </vt:variant>
      <vt:variant>
        <vt:i4>15</vt:i4>
      </vt:variant>
      <vt:variant>
        <vt:i4>0</vt:i4>
      </vt:variant>
      <vt:variant>
        <vt:i4>5</vt:i4>
      </vt:variant>
      <vt:variant>
        <vt:lpwstr>http://www.comlaw.gov.au/Details/F2011L01106/Download</vt:lpwstr>
      </vt:variant>
      <vt:variant>
        <vt:lpwstr/>
      </vt:variant>
      <vt:variant>
        <vt:i4>1835079</vt:i4>
      </vt:variant>
      <vt:variant>
        <vt:i4>12</vt:i4>
      </vt:variant>
      <vt:variant>
        <vt:i4>0</vt:i4>
      </vt:variant>
      <vt:variant>
        <vt:i4>5</vt:i4>
      </vt:variant>
      <vt:variant>
        <vt:lpwstr>http://www.ghgstorage-acreage.gov.au/</vt:lpwstr>
      </vt:variant>
      <vt:variant>
        <vt:lpwstr/>
      </vt:variant>
      <vt:variant>
        <vt:i4>16</vt:i4>
      </vt:variant>
      <vt:variant>
        <vt:i4>9</vt:i4>
      </vt:variant>
      <vt:variant>
        <vt:i4>0</vt:i4>
      </vt:variant>
      <vt:variant>
        <vt:i4>5</vt:i4>
      </vt:variant>
      <vt:variant>
        <vt:lpwstr>http://industry.gov.au/Energy/CleanEnergy/CarbonCapturestorage/CCSLegislation/Pages/default.aspx</vt:lpwstr>
      </vt:variant>
      <vt:variant>
        <vt:lpwstr/>
      </vt:variant>
      <vt:variant>
        <vt:i4>6225999</vt:i4>
      </vt:variant>
      <vt:variant>
        <vt:i4>6</vt:i4>
      </vt:variant>
      <vt:variant>
        <vt:i4>0</vt:i4>
      </vt:variant>
      <vt:variant>
        <vt:i4>5</vt:i4>
      </vt:variant>
      <vt:variant>
        <vt:lpwstr>http://www.nopta.gov.au/legislation/</vt:lpwstr>
      </vt:variant>
      <vt:variant>
        <vt:lpwstr/>
      </vt:variant>
      <vt:variant>
        <vt:i4>6881351</vt:i4>
      </vt:variant>
      <vt:variant>
        <vt:i4>3</vt:i4>
      </vt:variant>
      <vt:variant>
        <vt:i4>0</vt:i4>
      </vt:variant>
      <vt:variant>
        <vt:i4>5</vt:i4>
      </vt:variant>
      <vt:variant>
        <vt:lpwstr>GHGAcreage@industry.gov.au</vt:lpwstr>
      </vt:variant>
      <vt:variant>
        <vt:lpwstr/>
      </vt:variant>
      <vt:variant>
        <vt:i4>3997750</vt:i4>
      </vt:variant>
      <vt:variant>
        <vt:i4>0</vt:i4>
      </vt:variant>
      <vt:variant>
        <vt:i4>0</vt:i4>
      </vt:variant>
      <vt:variant>
        <vt:i4>5</vt:i4>
      </vt:variant>
      <vt:variant>
        <vt:lpwstr>http://www.industry.gov.au/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Applicants</dc:title>
  <dc:creator>Nadine Gregory</dc:creator>
  <cp:lastModifiedBy>Mongan, Fleur</cp:lastModifiedBy>
  <cp:revision>2</cp:revision>
  <cp:lastPrinted>2014-08-15T00:02:00Z</cp:lastPrinted>
  <dcterms:created xsi:type="dcterms:W3CDTF">2018-07-06T03:30:00Z</dcterms:created>
  <dcterms:modified xsi:type="dcterms:W3CDTF">2018-07-06T03:30:00Z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0x01010097F86F0C24D64525B252BB20BD9D45A700186D61DCC6993642B7BE071EBA4F0CB6</vt:lpwstr>
  </property>
</Properties>
</file>