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82682" w14:textId="5023C057" w:rsidR="00A01AD1" w:rsidRDefault="00511F08" w:rsidP="00511F08">
      <w:pPr>
        <w:tabs>
          <w:tab w:val="left" w:pos="18802"/>
        </w:tabs>
        <w:spacing w:after="480" w:line="240" w:lineRule="auto"/>
        <w:rPr>
          <w:rFonts w:ascii="Arial" w:hAnsi="Arial" w:cs="Arial"/>
          <w:b/>
          <w:bCs/>
          <w:sz w:val="36"/>
          <w:szCs w:val="36"/>
        </w:rPr>
      </w:pPr>
      <w:r w:rsidRPr="00511F08">
        <w:rPr>
          <w:rFonts w:ascii="Arial" w:hAnsi="Arial" w:cs="Arial"/>
          <w:b/>
          <w:bCs/>
          <w:noProof/>
          <w:sz w:val="40"/>
          <w:szCs w:val="40"/>
          <w:lang w:eastAsia="en-AU"/>
        </w:rPr>
        <w:drawing>
          <wp:anchor distT="0" distB="0" distL="114300" distR="114300" simplePos="0" relativeHeight="251658240" behindDoc="1" locked="0" layoutInCell="1" allowOverlap="1" wp14:anchorId="33A61945" wp14:editId="31BABF88">
            <wp:simplePos x="0" y="0"/>
            <wp:positionH relativeFrom="page">
              <wp:posOffset>0</wp:posOffset>
            </wp:positionH>
            <wp:positionV relativeFrom="paragraph">
              <wp:posOffset>680230</wp:posOffset>
            </wp:positionV>
            <wp:extent cx="630555" cy="1258570"/>
            <wp:effectExtent l="0" t="0" r="0" b="0"/>
            <wp:wrapNone/>
            <wp:docPr id="7" name="Picture 7" descr="decorative graphic only"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large-semicirc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0555" cy="1258570"/>
                    </a:xfrm>
                    <a:prstGeom prst="rect">
                      <a:avLst/>
                    </a:prstGeom>
                  </pic:spPr>
                </pic:pic>
              </a:graphicData>
            </a:graphic>
            <wp14:sizeRelH relativeFrom="page">
              <wp14:pctWidth>0</wp14:pctWidth>
            </wp14:sizeRelH>
            <wp14:sizeRelV relativeFrom="page">
              <wp14:pctHeight>0</wp14:pctHeight>
            </wp14:sizeRelV>
          </wp:anchor>
        </w:drawing>
      </w:r>
      <w:r w:rsidR="002A2135">
        <w:rPr>
          <w:rFonts w:ascii="Arial" w:hAnsi="Arial" w:cs="Arial"/>
          <w:b/>
          <w:bCs/>
          <w:noProof/>
          <w:sz w:val="36"/>
          <w:szCs w:val="36"/>
          <w:lang w:eastAsia="en-AU"/>
        </w:rPr>
        <w:drawing>
          <wp:inline distT="0" distB="0" distL="0" distR="0" wp14:anchorId="4494443F" wp14:editId="4FE5292F">
            <wp:extent cx="2234189" cy="704089"/>
            <wp:effectExtent l="0" t="0" r="0" b="1270"/>
            <wp:docPr id="1" name="Picture 1" descr="Australian Government | Department of Industry, Innovation and Science logo"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LINE-Black-PNG-with-transparent-backgro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4189" cy="704089"/>
                    </a:xfrm>
                    <a:prstGeom prst="rect">
                      <a:avLst/>
                    </a:prstGeom>
                  </pic:spPr>
                </pic:pic>
              </a:graphicData>
            </a:graphic>
          </wp:inline>
        </w:drawing>
      </w:r>
    </w:p>
    <w:p w14:paraId="74079A0C" w14:textId="5CA84AFD" w:rsidR="004E0EF8" w:rsidRPr="00511F08" w:rsidRDefault="004E0EF8" w:rsidP="00511F08">
      <w:pPr>
        <w:tabs>
          <w:tab w:val="left" w:pos="18802"/>
        </w:tabs>
        <w:spacing w:after="240" w:line="240" w:lineRule="auto"/>
        <w:rPr>
          <w:rFonts w:ascii="Arial" w:hAnsi="Arial" w:cs="Arial"/>
          <w:b/>
          <w:bCs/>
          <w:sz w:val="40"/>
          <w:szCs w:val="40"/>
        </w:rPr>
      </w:pPr>
      <w:bookmarkStart w:id="0" w:name="_GoBack"/>
      <w:r w:rsidRPr="00511F08">
        <w:rPr>
          <w:rFonts w:ascii="Arial" w:hAnsi="Arial" w:cs="Arial"/>
          <w:b/>
          <w:bCs/>
          <w:sz w:val="40"/>
          <w:szCs w:val="40"/>
        </w:rPr>
        <w:t xml:space="preserve">Australian Government science, technology, engineering and mathematics </w:t>
      </w:r>
      <w:r w:rsidR="006F603D" w:rsidRPr="00511F08">
        <w:rPr>
          <w:rFonts w:ascii="Arial" w:hAnsi="Arial" w:cs="Arial"/>
          <w:b/>
          <w:bCs/>
          <w:sz w:val="40"/>
          <w:szCs w:val="40"/>
        </w:rPr>
        <w:t>(STEM)</w:t>
      </w:r>
      <w:r w:rsidRPr="00511F08">
        <w:rPr>
          <w:rFonts w:ascii="Arial" w:hAnsi="Arial" w:cs="Arial"/>
          <w:b/>
          <w:bCs/>
          <w:sz w:val="40"/>
          <w:szCs w:val="40"/>
        </w:rPr>
        <w:t xml:space="preserve"> </w:t>
      </w:r>
      <w:r w:rsidR="00511F08">
        <w:rPr>
          <w:rFonts w:ascii="Arial" w:hAnsi="Arial" w:cs="Arial"/>
          <w:b/>
          <w:bCs/>
          <w:sz w:val="40"/>
          <w:szCs w:val="40"/>
        </w:rPr>
        <w:br/>
        <w:t>i</w:t>
      </w:r>
      <w:r w:rsidRPr="00511F08">
        <w:rPr>
          <w:rFonts w:ascii="Arial" w:hAnsi="Arial" w:cs="Arial"/>
          <w:b/>
          <w:bCs/>
          <w:sz w:val="40"/>
          <w:szCs w:val="40"/>
        </w:rPr>
        <w:t>nitiatives for girls and women</w:t>
      </w:r>
      <w:bookmarkEnd w:id="0"/>
    </w:p>
    <w:p w14:paraId="62ADAF0D" w14:textId="4FD9382B" w:rsidR="004E0EF8" w:rsidRPr="001C1282" w:rsidRDefault="004E0EF8" w:rsidP="004E0EF8">
      <w:pPr>
        <w:tabs>
          <w:tab w:val="left" w:pos="18802"/>
        </w:tabs>
        <w:spacing w:after="0" w:line="240" w:lineRule="auto"/>
        <w:rPr>
          <w:b/>
        </w:rPr>
      </w:pPr>
    </w:p>
    <w:tbl>
      <w:tblPr>
        <w:tblStyle w:val="GridTable4"/>
        <w:tblpPr w:leftFromText="180" w:rightFromText="180" w:vertAnchor="text" w:tblpY="1"/>
        <w:tblOverlap w:val="never"/>
        <w:tblW w:w="2055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CellMar>
          <w:top w:w="57" w:type="dxa"/>
          <w:bottom w:w="57" w:type="dxa"/>
        </w:tblCellMar>
        <w:tblLook w:val="0480" w:firstRow="0" w:lastRow="0" w:firstColumn="1" w:lastColumn="0" w:noHBand="0" w:noVBand="1"/>
        <w:tblCaption w:val="Table of Australian Government STEM initiatives for girls and women"/>
        <w:tblDescription w:val="Table of Australian Government STEM initiatives for girls and women organised into key areas of action. "/>
      </w:tblPr>
      <w:tblGrid>
        <w:gridCol w:w="2269"/>
        <w:gridCol w:w="3685"/>
        <w:gridCol w:w="12616"/>
        <w:gridCol w:w="1984"/>
      </w:tblGrid>
      <w:tr w:rsidR="000948E4" w:rsidRPr="006851C4" w14:paraId="34A84456" w14:textId="77777777" w:rsidTr="00425C05">
        <w:trPr>
          <w:trHeight w:val="568"/>
          <w:tblHead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right w:val="nil"/>
            </w:tcBorders>
            <w:shd w:val="clear" w:color="auto" w:fill="D6D3C8" w:themeFill="accent1" w:themeFillTint="99"/>
            <w:vAlign w:val="center"/>
          </w:tcPr>
          <w:p w14:paraId="3C2166C1" w14:textId="77777777" w:rsidR="004E0EF8" w:rsidRPr="00425C05" w:rsidRDefault="00BE735C" w:rsidP="00425C05">
            <w:pPr>
              <w:rPr>
                <w:rFonts w:cstheme="minorHAnsi"/>
                <w:bCs w:val="0"/>
                <w:szCs w:val="20"/>
              </w:rPr>
            </w:pPr>
            <w:r w:rsidRPr="00425C05">
              <w:rPr>
                <w:rFonts w:cstheme="minorHAnsi"/>
                <w:szCs w:val="20"/>
              </w:rPr>
              <w:t>LEAD DEPARTMENT/</w:t>
            </w:r>
            <w:r w:rsidRPr="00425C05">
              <w:rPr>
                <w:rFonts w:cstheme="minorHAnsi"/>
                <w:szCs w:val="20"/>
              </w:rPr>
              <w:br/>
              <w:t>PORTFOLIO</w:t>
            </w:r>
          </w:p>
        </w:tc>
        <w:tc>
          <w:tcPr>
            <w:tcW w:w="3685" w:type="dxa"/>
            <w:tcBorders>
              <w:top w:val="nil"/>
              <w:left w:val="nil"/>
              <w:bottom w:val="nil"/>
            </w:tcBorders>
            <w:shd w:val="clear" w:color="auto" w:fill="D6D3C8" w:themeFill="accent1" w:themeFillTint="99"/>
            <w:vAlign w:val="center"/>
          </w:tcPr>
          <w:p w14:paraId="686FDC91" w14:textId="5D50624E" w:rsidR="004E0EF8" w:rsidRPr="00425C05" w:rsidRDefault="00BE735C" w:rsidP="00425C05">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425C05">
              <w:rPr>
                <w:rFonts w:cstheme="minorHAnsi"/>
                <w:b/>
                <w:szCs w:val="20"/>
              </w:rPr>
              <w:t>INITIATIVE</w:t>
            </w:r>
          </w:p>
        </w:tc>
        <w:tc>
          <w:tcPr>
            <w:tcW w:w="12616" w:type="dxa"/>
            <w:tcBorders>
              <w:top w:val="nil"/>
              <w:bottom w:val="nil"/>
            </w:tcBorders>
            <w:shd w:val="clear" w:color="auto" w:fill="D6D3C8" w:themeFill="accent1" w:themeFillTint="99"/>
            <w:vAlign w:val="center"/>
          </w:tcPr>
          <w:p w14:paraId="266D9A71" w14:textId="515E0A9D" w:rsidR="004E0EF8" w:rsidRPr="00425C05" w:rsidRDefault="00BE735C" w:rsidP="00425C05">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425C05">
              <w:rPr>
                <w:rFonts w:cstheme="minorHAnsi"/>
                <w:b/>
                <w:szCs w:val="20"/>
              </w:rPr>
              <w:t>DESCRIPTION</w:t>
            </w:r>
          </w:p>
        </w:tc>
        <w:tc>
          <w:tcPr>
            <w:tcW w:w="1984" w:type="dxa"/>
            <w:tcBorders>
              <w:top w:val="nil"/>
              <w:bottom w:val="nil"/>
              <w:right w:val="nil"/>
            </w:tcBorders>
            <w:shd w:val="clear" w:color="auto" w:fill="D6D3C8" w:themeFill="accent1" w:themeFillTint="99"/>
          </w:tcPr>
          <w:p w14:paraId="5B5706AF" w14:textId="268EFE03" w:rsidR="004E0EF8" w:rsidRPr="00425C05" w:rsidRDefault="00BE735C" w:rsidP="00425C05">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425C05">
              <w:rPr>
                <w:rFonts w:cstheme="minorHAnsi"/>
                <w:b/>
                <w:szCs w:val="20"/>
              </w:rPr>
              <w:t>COMMENCEMENT DATE</w:t>
            </w:r>
          </w:p>
        </w:tc>
      </w:tr>
      <w:tr w:rsidR="00E3275B" w:rsidRPr="006851C4" w14:paraId="14BA6331" w14:textId="77777777" w:rsidTr="00425C0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0554" w:type="dxa"/>
            <w:gridSpan w:val="4"/>
            <w:tcBorders>
              <w:left w:val="nil"/>
              <w:bottom w:val="nil"/>
              <w:right w:val="nil"/>
            </w:tcBorders>
            <w:shd w:val="clear" w:color="auto" w:fill="000000" w:themeFill="text1"/>
            <w:vAlign w:val="center"/>
          </w:tcPr>
          <w:p w14:paraId="7696DD72" w14:textId="44306D91" w:rsidR="00E3275B" w:rsidRPr="00425C05" w:rsidRDefault="002A2135" w:rsidP="000948E4">
            <w:pPr>
              <w:rPr>
                <w:rFonts w:cstheme="minorHAnsi"/>
                <w:szCs w:val="20"/>
              </w:rPr>
            </w:pPr>
            <w:r w:rsidRPr="00425C05">
              <w:rPr>
                <w:rFonts w:cstheme="minorHAnsi"/>
                <w:szCs w:val="20"/>
              </w:rPr>
              <w:t>THE ROLE OF GOVERNMENT: LEADING THE WAY</w:t>
            </w:r>
          </w:p>
        </w:tc>
      </w:tr>
      <w:tr w:rsidR="00425C05" w:rsidRPr="006851C4" w14:paraId="7B50C8E4" w14:textId="037A17FD" w:rsidTr="00425C05">
        <w:tc>
          <w:tcPr>
            <w:cnfStyle w:val="001000000000" w:firstRow="0" w:lastRow="0" w:firstColumn="1" w:lastColumn="0" w:oddVBand="0" w:evenVBand="0" w:oddHBand="0" w:evenHBand="0" w:firstRowFirstColumn="0" w:firstRowLastColumn="0" w:lastRowFirstColumn="0" w:lastRowLastColumn="0"/>
            <w:tcW w:w="2269" w:type="dxa"/>
            <w:vMerge w:val="restart"/>
            <w:tcBorders>
              <w:top w:val="nil"/>
            </w:tcBorders>
            <w:shd w:val="clear" w:color="auto" w:fill="auto"/>
          </w:tcPr>
          <w:p w14:paraId="252A037B" w14:textId="77777777" w:rsidR="00000AFA" w:rsidRPr="006851C4" w:rsidRDefault="00000AFA" w:rsidP="000948E4">
            <w:pPr>
              <w:rPr>
                <w:rFonts w:cstheme="minorHAnsi"/>
                <w:b w:val="0"/>
                <w:sz w:val="18"/>
                <w:szCs w:val="18"/>
              </w:rPr>
            </w:pPr>
            <w:r w:rsidRPr="006851C4">
              <w:rPr>
                <w:rFonts w:cstheme="minorHAnsi"/>
                <w:sz w:val="18"/>
                <w:szCs w:val="18"/>
              </w:rPr>
              <w:t>Department of Industry, Innovation and Science</w:t>
            </w:r>
          </w:p>
          <w:p w14:paraId="4CF5587E" w14:textId="4DB689CF" w:rsidR="00000AFA" w:rsidRPr="006851C4" w:rsidRDefault="00000AFA" w:rsidP="000948E4">
            <w:pPr>
              <w:rPr>
                <w:rFonts w:cstheme="minorHAnsi"/>
                <w:b w:val="0"/>
                <w:sz w:val="18"/>
                <w:szCs w:val="18"/>
              </w:rPr>
            </w:pPr>
          </w:p>
        </w:tc>
        <w:tc>
          <w:tcPr>
            <w:tcW w:w="3685" w:type="dxa"/>
            <w:tcBorders>
              <w:top w:val="nil"/>
              <w:bottom w:val="dashSmallGap" w:sz="4" w:space="0" w:color="auto"/>
            </w:tcBorders>
            <w:shd w:val="clear" w:color="auto" w:fill="auto"/>
          </w:tcPr>
          <w:p w14:paraId="7DF6E74C" w14:textId="64ADC726" w:rsidR="00000AFA" w:rsidRPr="006851C4" w:rsidRDefault="00000AFA"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sz w:val="18"/>
                <w:szCs w:val="18"/>
              </w:rPr>
              <w:t>Women in STEM and Entrepreneurship (WISE) grants program</w:t>
            </w:r>
          </w:p>
        </w:tc>
        <w:tc>
          <w:tcPr>
            <w:tcW w:w="12616" w:type="dxa"/>
            <w:tcBorders>
              <w:top w:val="nil"/>
              <w:bottom w:val="dashSmallGap" w:sz="4" w:space="0" w:color="auto"/>
            </w:tcBorders>
            <w:shd w:val="clear" w:color="auto" w:fill="auto"/>
          </w:tcPr>
          <w:p w14:paraId="04145D21" w14:textId="57079829" w:rsidR="00000AFA" w:rsidRPr="006851C4" w:rsidRDefault="00000AFA"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sz w:val="18"/>
                <w:szCs w:val="18"/>
              </w:rPr>
              <w:t>The Women in STEM and Entrepreneurship (WISE) grants program provides competitive funding for projects that boost the participation of girls and women in STEM education and careers, including as entrepreneurs.</w:t>
            </w:r>
          </w:p>
        </w:tc>
        <w:tc>
          <w:tcPr>
            <w:tcW w:w="1984" w:type="dxa"/>
            <w:tcBorders>
              <w:top w:val="nil"/>
              <w:bottom w:val="dashSmallGap" w:sz="4" w:space="0" w:color="auto"/>
            </w:tcBorders>
            <w:shd w:val="clear" w:color="auto" w:fill="auto"/>
          </w:tcPr>
          <w:p w14:paraId="5F5A7B30" w14:textId="77777777" w:rsidR="00000AFA" w:rsidRPr="006851C4" w:rsidRDefault="00000AFA"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2016</w:t>
            </w:r>
          </w:p>
          <w:p w14:paraId="1C455AAF" w14:textId="337D3683" w:rsidR="00000AFA" w:rsidRPr="006851C4" w:rsidRDefault="00000AFA"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sz w:val="18"/>
                <w:szCs w:val="18"/>
              </w:rPr>
              <w:t>(Ongoing)</w:t>
            </w:r>
          </w:p>
        </w:tc>
      </w:tr>
      <w:tr w:rsidR="006C7406" w:rsidRPr="006851C4" w14:paraId="5C911C57" w14:textId="77777777" w:rsidTr="00425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73ED6AE0" w14:textId="717EAFDD" w:rsidR="00000AFA" w:rsidRPr="006851C4" w:rsidRDefault="00000AFA" w:rsidP="000948E4">
            <w:pPr>
              <w:rPr>
                <w:rFonts w:cstheme="minorHAnsi"/>
                <w:b w:val="0"/>
                <w:sz w:val="18"/>
                <w:szCs w:val="18"/>
              </w:rPr>
            </w:pPr>
          </w:p>
        </w:tc>
        <w:tc>
          <w:tcPr>
            <w:tcW w:w="3685" w:type="dxa"/>
            <w:tcBorders>
              <w:top w:val="dashSmallGap" w:sz="4" w:space="0" w:color="auto"/>
              <w:bottom w:val="dashSmallGap" w:sz="4" w:space="0" w:color="auto"/>
            </w:tcBorders>
            <w:shd w:val="clear" w:color="auto" w:fill="auto"/>
          </w:tcPr>
          <w:p w14:paraId="762A1B5E" w14:textId="4A7057CF" w:rsidR="00000AFA" w:rsidRPr="006851C4" w:rsidRDefault="00000AFA"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Inspiring Australia – Eureka Prize for STEM Inclusion</w:t>
            </w:r>
          </w:p>
        </w:tc>
        <w:tc>
          <w:tcPr>
            <w:tcW w:w="12616" w:type="dxa"/>
            <w:tcBorders>
              <w:top w:val="dashSmallGap" w:sz="4" w:space="0" w:color="auto"/>
              <w:bottom w:val="dashSmallGap" w:sz="4" w:space="0" w:color="auto"/>
            </w:tcBorders>
            <w:shd w:val="clear" w:color="auto" w:fill="auto"/>
          </w:tcPr>
          <w:p w14:paraId="4868D910" w14:textId="7EDECE81" w:rsidR="00000AFA" w:rsidRPr="006851C4" w:rsidRDefault="00000AFA"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The Eureka Prize for STEM Inclusion rewards outstanding initiatives that have engaged and empowered Australians to participate in STEM, including groups that have previously been under represented in STEM such as women and girls and Indigenous Australians.</w:t>
            </w:r>
          </w:p>
        </w:tc>
        <w:tc>
          <w:tcPr>
            <w:tcW w:w="1984" w:type="dxa"/>
            <w:tcBorders>
              <w:top w:val="dashSmallGap" w:sz="4" w:space="0" w:color="auto"/>
              <w:bottom w:val="dashSmallGap" w:sz="4" w:space="0" w:color="auto"/>
            </w:tcBorders>
            <w:shd w:val="clear" w:color="auto" w:fill="auto"/>
          </w:tcPr>
          <w:p w14:paraId="795C14A6" w14:textId="52E579F6" w:rsidR="00000AFA" w:rsidRPr="006851C4" w:rsidRDefault="00000AFA"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2019</w:t>
            </w:r>
          </w:p>
        </w:tc>
      </w:tr>
      <w:tr w:rsidR="00425C05" w:rsidRPr="006851C4" w14:paraId="347D6AC5" w14:textId="77777777" w:rsidTr="00425C05">
        <w:trPr>
          <w:trHeight w:val="104"/>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1618823B" w14:textId="342FA31E" w:rsidR="00000AFA" w:rsidRPr="006851C4" w:rsidRDefault="00000AFA" w:rsidP="000948E4">
            <w:pPr>
              <w:rPr>
                <w:rFonts w:cstheme="minorHAnsi"/>
                <w:b w:val="0"/>
                <w:sz w:val="18"/>
                <w:szCs w:val="18"/>
              </w:rPr>
            </w:pPr>
          </w:p>
        </w:tc>
        <w:tc>
          <w:tcPr>
            <w:tcW w:w="3685" w:type="dxa"/>
            <w:tcBorders>
              <w:top w:val="dashSmallGap" w:sz="4" w:space="0" w:color="auto"/>
              <w:bottom w:val="dashSmallGap" w:sz="4" w:space="0" w:color="auto"/>
            </w:tcBorders>
            <w:shd w:val="clear" w:color="auto" w:fill="auto"/>
          </w:tcPr>
          <w:p w14:paraId="4548D039" w14:textId="107C5437" w:rsidR="00000AFA" w:rsidRPr="006851C4" w:rsidRDefault="00000AFA"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Government Grants Best Practice Guidelines</w:t>
            </w:r>
          </w:p>
        </w:tc>
        <w:tc>
          <w:tcPr>
            <w:tcW w:w="12616" w:type="dxa"/>
            <w:tcBorders>
              <w:top w:val="dashSmallGap" w:sz="4" w:space="0" w:color="auto"/>
              <w:bottom w:val="dashSmallGap" w:sz="4" w:space="0" w:color="auto"/>
            </w:tcBorders>
            <w:shd w:val="clear" w:color="auto" w:fill="auto"/>
          </w:tcPr>
          <w:p w14:paraId="1568FCCB" w14:textId="3CF6C6DA" w:rsidR="00000AFA" w:rsidRPr="006851C4" w:rsidRDefault="00000AFA"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 xml:space="preserve">The Department of Industry, Innovation and Science is developing best </w:t>
            </w:r>
            <w:r w:rsidR="001F6054" w:rsidRPr="006851C4">
              <w:rPr>
                <w:rFonts w:cstheme="minorHAnsi"/>
                <w:sz w:val="18"/>
                <w:szCs w:val="18"/>
              </w:rPr>
              <w:t>p</w:t>
            </w:r>
            <w:r w:rsidRPr="006851C4">
              <w:rPr>
                <w:rFonts w:cstheme="minorHAnsi"/>
                <w:sz w:val="18"/>
                <w:szCs w:val="18"/>
              </w:rPr>
              <w:t xml:space="preserve">ractice </w:t>
            </w:r>
            <w:r w:rsidR="001F6054" w:rsidRPr="006851C4">
              <w:rPr>
                <w:rFonts w:cstheme="minorHAnsi"/>
                <w:sz w:val="18"/>
                <w:szCs w:val="18"/>
              </w:rPr>
              <w:t>guidelines</w:t>
            </w:r>
            <w:r w:rsidRPr="006851C4">
              <w:rPr>
                <w:rFonts w:cstheme="minorHAnsi"/>
                <w:sz w:val="18"/>
                <w:szCs w:val="18"/>
              </w:rPr>
              <w:t xml:space="preserve"> for </w:t>
            </w:r>
            <w:r w:rsidR="001F6054" w:rsidRPr="006851C4">
              <w:rPr>
                <w:rFonts w:cstheme="minorHAnsi"/>
                <w:sz w:val="18"/>
                <w:szCs w:val="18"/>
              </w:rPr>
              <w:t>gender e</w:t>
            </w:r>
            <w:r w:rsidRPr="006851C4">
              <w:rPr>
                <w:rFonts w:cstheme="minorHAnsi"/>
                <w:sz w:val="18"/>
                <w:szCs w:val="18"/>
              </w:rPr>
              <w:t xml:space="preserve">quity for its </w:t>
            </w:r>
            <w:r w:rsidR="001F6054" w:rsidRPr="006851C4">
              <w:rPr>
                <w:rFonts w:cstheme="minorHAnsi"/>
                <w:sz w:val="18"/>
                <w:szCs w:val="18"/>
              </w:rPr>
              <w:t>grants</w:t>
            </w:r>
            <w:r w:rsidRPr="006851C4">
              <w:rPr>
                <w:rFonts w:cstheme="minorHAnsi"/>
                <w:sz w:val="18"/>
                <w:szCs w:val="18"/>
              </w:rPr>
              <w:t xml:space="preserve"> and </w:t>
            </w:r>
            <w:r w:rsidR="001F6054" w:rsidRPr="006851C4">
              <w:rPr>
                <w:rFonts w:cstheme="minorHAnsi"/>
                <w:sz w:val="18"/>
                <w:szCs w:val="18"/>
              </w:rPr>
              <w:t>p</w:t>
            </w:r>
            <w:r w:rsidRPr="006851C4">
              <w:rPr>
                <w:rFonts w:cstheme="minorHAnsi"/>
                <w:sz w:val="18"/>
                <w:szCs w:val="18"/>
              </w:rPr>
              <w:t>rizes</w:t>
            </w:r>
            <w:r w:rsidR="001F6054" w:rsidRPr="006851C4">
              <w:rPr>
                <w:rFonts w:cstheme="minorHAnsi"/>
                <w:sz w:val="18"/>
                <w:szCs w:val="18"/>
              </w:rPr>
              <w:t xml:space="preserve"> to support the active participation of women</w:t>
            </w:r>
            <w:r w:rsidRPr="006851C4">
              <w:rPr>
                <w:rFonts w:cstheme="minorHAnsi"/>
                <w:sz w:val="18"/>
                <w:szCs w:val="18"/>
              </w:rPr>
              <w:t xml:space="preserve">.  </w:t>
            </w:r>
          </w:p>
        </w:tc>
        <w:tc>
          <w:tcPr>
            <w:tcW w:w="1984" w:type="dxa"/>
            <w:tcBorders>
              <w:top w:val="dashSmallGap" w:sz="4" w:space="0" w:color="auto"/>
              <w:bottom w:val="dashSmallGap" w:sz="4" w:space="0" w:color="auto"/>
            </w:tcBorders>
            <w:shd w:val="clear" w:color="auto" w:fill="auto"/>
          </w:tcPr>
          <w:p w14:paraId="77B6A24D" w14:textId="0CB78B1D" w:rsidR="00000AFA" w:rsidRPr="006851C4" w:rsidRDefault="00000AFA"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2019</w:t>
            </w:r>
          </w:p>
        </w:tc>
      </w:tr>
      <w:tr w:rsidR="00BE735C" w:rsidRPr="006851C4" w14:paraId="063A35A2" w14:textId="77777777" w:rsidTr="00425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5D50FF06" w14:textId="710165E1" w:rsidR="00000AFA" w:rsidRPr="006851C4" w:rsidRDefault="00000AFA" w:rsidP="000948E4">
            <w:pPr>
              <w:rPr>
                <w:rFonts w:cstheme="minorHAnsi"/>
                <w:b w:val="0"/>
                <w:sz w:val="18"/>
                <w:szCs w:val="18"/>
              </w:rPr>
            </w:pPr>
          </w:p>
        </w:tc>
        <w:tc>
          <w:tcPr>
            <w:tcW w:w="3685" w:type="dxa"/>
            <w:tcBorders>
              <w:top w:val="dashSmallGap" w:sz="4" w:space="0" w:color="auto"/>
              <w:bottom w:val="dashSmallGap" w:sz="4" w:space="0" w:color="auto"/>
            </w:tcBorders>
            <w:shd w:val="clear" w:color="auto" w:fill="auto"/>
          </w:tcPr>
          <w:p w14:paraId="075481AB" w14:textId="45D8472D" w:rsidR="00000AFA" w:rsidRPr="006851C4" w:rsidRDefault="00000AFA"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APEC Women in STEM Initiative</w:t>
            </w:r>
          </w:p>
        </w:tc>
        <w:tc>
          <w:tcPr>
            <w:tcW w:w="12616" w:type="dxa"/>
            <w:tcBorders>
              <w:top w:val="dashSmallGap" w:sz="4" w:space="0" w:color="auto"/>
              <w:bottom w:val="dashSmallGap" w:sz="4" w:space="0" w:color="auto"/>
            </w:tcBorders>
            <w:shd w:val="clear" w:color="auto" w:fill="auto"/>
          </w:tcPr>
          <w:p w14:paraId="4FFF3398" w14:textId="68C3AD3A" w:rsidR="00000AFA" w:rsidRPr="006851C4" w:rsidRDefault="00000AFA"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 xml:space="preserve">The APEC Women in STEM Initiative is a project led by the United States in partnership with Australia through the APEC Women in the Economy </w:t>
            </w:r>
            <w:r w:rsidR="001F6054" w:rsidRPr="006851C4">
              <w:rPr>
                <w:rFonts w:cstheme="minorHAnsi"/>
                <w:sz w:val="18"/>
                <w:szCs w:val="18"/>
              </w:rPr>
              <w:t>Sub-fund</w:t>
            </w:r>
            <w:r w:rsidRPr="006851C4">
              <w:rPr>
                <w:rFonts w:cstheme="minorHAnsi"/>
                <w:sz w:val="18"/>
                <w:szCs w:val="18"/>
              </w:rPr>
              <w:t xml:space="preserve">, with contributions by the Australian and US governments. This one off project included a series of events in Australia to support favourable framework conditions for women and other vulnerable groups to make full use of their STEM and entrepreneurship skills. </w:t>
            </w:r>
          </w:p>
        </w:tc>
        <w:tc>
          <w:tcPr>
            <w:tcW w:w="1984" w:type="dxa"/>
            <w:tcBorders>
              <w:top w:val="dashSmallGap" w:sz="4" w:space="0" w:color="auto"/>
              <w:bottom w:val="dashSmallGap" w:sz="4" w:space="0" w:color="auto"/>
            </w:tcBorders>
            <w:shd w:val="clear" w:color="auto" w:fill="auto"/>
          </w:tcPr>
          <w:p w14:paraId="0C6B2A16" w14:textId="286976DB" w:rsidR="00000AFA" w:rsidRPr="006851C4" w:rsidRDefault="00000AFA"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2018</w:t>
            </w:r>
          </w:p>
        </w:tc>
      </w:tr>
      <w:tr w:rsidR="00425C05" w:rsidRPr="006851C4" w14:paraId="50280312" w14:textId="77777777" w:rsidTr="00BD7D15">
        <w:tc>
          <w:tcPr>
            <w:cnfStyle w:val="001000000000" w:firstRow="0" w:lastRow="0" w:firstColumn="1" w:lastColumn="0" w:oddVBand="0" w:evenVBand="0" w:oddHBand="0" w:evenHBand="0" w:firstRowFirstColumn="0" w:firstRowLastColumn="0" w:lastRowFirstColumn="0" w:lastRowLastColumn="0"/>
            <w:tcW w:w="2269" w:type="dxa"/>
            <w:vMerge/>
            <w:tcBorders>
              <w:bottom w:val="single" w:sz="12" w:space="0" w:color="auto"/>
            </w:tcBorders>
            <w:shd w:val="clear" w:color="auto" w:fill="auto"/>
          </w:tcPr>
          <w:p w14:paraId="50CDE81C" w14:textId="77777777" w:rsidR="00000AFA" w:rsidRPr="006851C4" w:rsidRDefault="00000AFA" w:rsidP="000948E4">
            <w:pPr>
              <w:rPr>
                <w:rFonts w:cstheme="minorHAnsi"/>
                <w:b w:val="0"/>
                <w:sz w:val="18"/>
                <w:szCs w:val="18"/>
              </w:rPr>
            </w:pPr>
          </w:p>
        </w:tc>
        <w:tc>
          <w:tcPr>
            <w:tcW w:w="3685" w:type="dxa"/>
            <w:tcBorders>
              <w:top w:val="dashSmallGap" w:sz="4" w:space="0" w:color="auto"/>
              <w:bottom w:val="single" w:sz="12" w:space="0" w:color="auto"/>
            </w:tcBorders>
            <w:shd w:val="clear" w:color="auto" w:fill="auto"/>
          </w:tcPr>
          <w:p w14:paraId="064E69F8" w14:textId="560A99CB" w:rsidR="00000AFA" w:rsidRPr="006851C4" w:rsidRDefault="00000AFA"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NZ Women in STEM Dialogue</w:t>
            </w:r>
          </w:p>
        </w:tc>
        <w:tc>
          <w:tcPr>
            <w:tcW w:w="12616" w:type="dxa"/>
            <w:tcBorders>
              <w:top w:val="dashSmallGap" w:sz="4" w:space="0" w:color="auto"/>
              <w:bottom w:val="single" w:sz="12" w:space="0" w:color="auto"/>
            </w:tcBorders>
            <w:shd w:val="clear" w:color="auto" w:fill="auto"/>
          </w:tcPr>
          <w:p w14:paraId="094402DF" w14:textId="5B523555" w:rsidR="00000AFA" w:rsidRPr="006851C4" w:rsidRDefault="00000AFA"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The Australian and New Zealand Governments have announced an inaugural Women in STEM bilateral dialogue. This bilateral partnership with one of our closest allies demonstrates and recognises the importance of gender equity in building a strong international environment to enable economic success through STEM capability.</w:t>
            </w:r>
          </w:p>
        </w:tc>
        <w:tc>
          <w:tcPr>
            <w:tcW w:w="1984" w:type="dxa"/>
            <w:tcBorders>
              <w:top w:val="dashSmallGap" w:sz="4" w:space="0" w:color="auto"/>
              <w:bottom w:val="single" w:sz="12" w:space="0" w:color="auto"/>
            </w:tcBorders>
            <w:shd w:val="clear" w:color="auto" w:fill="auto"/>
          </w:tcPr>
          <w:p w14:paraId="112EEC32" w14:textId="7BD4D744" w:rsidR="00000AFA" w:rsidRPr="006851C4" w:rsidRDefault="00000AFA"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2019</w:t>
            </w:r>
          </w:p>
        </w:tc>
      </w:tr>
      <w:tr w:rsidR="00425C05" w:rsidRPr="006851C4" w14:paraId="46C9343D" w14:textId="77777777" w:rsidTr="00BD7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524E7E01" w14:textId="6AC1485A" w:rsidR="00E3275B" w:rsidRPr="006851C4" w:rsidRDefault="00E3275B" w:rsidP="000948E4">
            <w:pPr>
              <w:rPr>
                <w:rFonts w:cstheme="minorHAnsi"/>
                <w:b w:val="0"/>
                <w:sz w:val="18"/>
                <w:szCs w:val="18"/>
              </w:rPr>
            </w:pPr>
            <w:r w:rsidRPr="006851C4">
              <w:rPr>
                <w:rFonts w:cstheme="minorHAnsi"/>
                <w:sz w:val="18"/>
                <w:szCs w:val="18"/>
              </w:rPr>
              <w:t>Digital Transformation Agency</w:t>
            </w:r>
          </w:p>
        </w:tc>
        <w:tc>
          <w:tcPr>
            <w:tcW w:w="3685" w:type="dxa"/>
            <w:tcBorders>
              <w:top w:val="single" w:sz="12" w:space="0" w:color="auto"/>
              <w:bottom w:val="single" w:sz="12" w:space="0" w:color="auto"/>
            </w:tcBorders>
            <w:shd w:val="clear" w:color="auto" w:fill="auto"/>
          </w:tcPr>
          <w:p w14:paraId="2844CFA5" w14:textId="1054BF73" w:rsidR="00E3275B" w:rsidRPr="006851C4" w:rsidRDefault="00E3275B"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color w:val="000000" w:themeColor="text1"/>
                <w:sz w:val="18"/>
                <w:szCs w:val="18"/>
              </w:rPr>
              <w:t>Women in IT Executive Mentoring (WITEM) EL1 &amp; EL2 Coaching Program</w:t>
            </w:r>
          </w:p>
        </w:tc>
        <w:tc>
          <w:tcPr>
            <w:tcW w:w="12616" w:type="dxa"/>
            <w:tcBorders>
              <w:top w:val="single" w:sz="12" w:space="0" w:color="auto"/>
              <w:bottom w:val="single" w:sz="12" w:space="0" w:color="auto"/>
            </w:tcBorders>
            <w:shd w:val="clear" w:color="auto" w:fill="auto"/>
          </w:tcPr>
          <w:p w14:paraId="72DEBA44" w14:textId="1E41636A" w:rsidR="00E3275B" w:rsidRPr="006851C4" w:rsidRDefault="00E3275B"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sz w:val="18"/>
                <w:szCs w:val="18"/>
              </w:rPr>
              <w:t>The WITEM Coaching program is for talented EL1 and EL2 women in the Australian Public Service (APS). The 12 month program provides high quality executive coaching in small groups to help to develop and nurture their leadership skills. The goal is to attract and retain talented women with IT skills within the APS, and to increase the gender diversity of senior IT employees.</w:t>
            </w:r>
          </w:p>
        </w:tc>
        <w:tc>
          <w:tcPr>
            <w:tcW w:w="1984" w:type="dxa"/>
            <w:tcBorders>
              <w:top w:val="single" w:sz="12" w:space="0" w:color="auto"/>
              <w:bottom w:val="single" w:sz="12" w:space="0" w:color="auto"/>
            </w:tcBorders>
            <w:shd w:val="clear" w:color="auto" w:fill="auto"/>
          </w:tcPr>
          <w:p w14:paraId="4D8F9BAB" w14:textId="77777777" w:rsidR="00E3275B" w:rsidRPr="006851C4" w:rsidRDefault="00E3275B"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2007</w:t>
            </w:r>
          </w:p>
          <w:p w14:paraId="659CADEC" w14:textId="04667C75" w:rsidR="00E3275B" w:rsidRPr="006851C4" w:rsidRDefault="00E3275B"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color w:val="000000" w:themeColor="text1"/>
                <w:sz w:val="18"/>
                <w:szCs w:val="18"/>
              </w:rPr>
              <w:t>(Ongoing)</w:t>
            </w:r>
          </w:p>
        </w:tc>
      </w:tr>
      <w:tr w:rsidR="00E3275B" w:rsidRPr="006851C4" w14:paraId="4AC8ED35" w14:textId="77777777" w:rsidTr="00BD7D15">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61455DC4" w14:textId="6233606A" w:rsidR="00E3275B" w:rsidRPr="006851C4" w:rsidRDefault="00E3275B" w:rsidP="000948E4">
            <w:pPr>
              <w:rPr>
                <w:rFonts w:cstheme="minorHAnsi"/>
                <w:b w:val="0"/>
                <w:sz w:val="18"/>
                <w:szCs w:val="18"/>
              </w:rPr>
            </w:pPr>
            <w:r w:rsidRPr="006851C4">
              <w:rPr>
                <w:rFonts w:cstheme="minorHAnsi"/>
                <w:sz w:val="18"/>
                <w:szCs w:val="18"/>
              </w:rPr>
              <w:t>Commonwealth Scientific and Industrial Research Organisation</w:t>
            </w:r>
          </w:p>
        </w:tc>
        <w:tc>
          <w:tcPr>
            <w:tcW w:w="3685" w:type="dxa"/>
            <w:tcBorders>
              <w:top w:val="single" w:sz="12" w:space="0" w:color="auto"/>
              <w:bottom w:val="single" w:sz="12" w:space="0" w:color="auto"/>
            </w:tcBorders>
            <w:shd w:val="clear" w:color="auto" w:fill="auto"/>
          </w:tcPr>
          <w:p w14:paraId="3D2B01D1" w14:textId="072C5A82" w:rsidR="00E3275B" w:rsidRPr="006851C4" w:rsidRDefault="00E3275B"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sz w:val="18"/>
                <w:szCs w:val="18"/>
              </w:rPr>
              <w:t>Science in Australia Gender Equity Project (SAGE)</w:t>
            </w:r>
          </w:p>
        </w:tc>
        <w:tc>
          <w:tcPr>
            <w:tcW w:w="12616" w:type="dxa"/>
            <w:tcBorders>
              <w:top w:val="single" w:sz="12" w:space="0" w:color="auto"/>
              <w:bottom w:val="single" w:sz="12" w:space="0" w:color="auto"/>
            </w:tcBorders>
            <w:shd w:val="clear" w:color="auto" w:fill="auto"/>
          </w:tcPr>
          <w:p w14:paraId="35F1920F" w14:textId="4B98E9D8" w:rsidR="00E3275B" w:rsidRPr="006851C4" w:rsidRDefault="00E3275B"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color w:val="000000" w:themeColor="text1"/>
                <w:sz w:val="18"/>
                <w:szCs w:val="18"/>
              </w:rPr>
              <w:t>CSIRO is in the first cohort of SAGE and achieved Bronze Award accreditation in December 2018.</w:t>
            </w:r>
          </w:p>
        </w:tc>
        <w:tc>
          <w:tcPr>
            <w:tcW w:w="1984" w:type="dxa"/>
            <w:tcBorders>
              <w:top w:val="single" w:sz="12" w:space="0" w:color="auto"/>
              <w:bottom w:val="single" w:sz="12" w:space="0" w:color="auto"/>
            </w:tcBorders>
            <w:shd w:val="clear" w:color="auto" w:fill="auto"/>
          </w:tcPr>
          <w:p w14:paraId="767077DA" w14:textId="1FE6CCAE" w:rsidR="00E3275B" w:rsidRPr="006851C4" w:rsidRDefault="00E3275B"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2016</w:t>
            </w:r>
          </w:p>
          <w:p w14:paraId="0F7D08D8" w14:textId="499623C3" w:rsidR="00E3275B" w:rsidRPr="006851C4" w:rsidRDefault="00E3275B"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color w:val="000000" w:themeColor="text1"/>
                <w:sz w:val="18"/>
                <w:szCs w:val="18"/>
              </w:rPr>
              <w:t>(Ongoing)</w:t>
            </w:r>
          </w:p>
        </w:tc>
      </w:tr>
      <w:tr w:rsidR="00425C05" w:rsidRPr="006851C4" w14:paraId="5EB3475D" w14:textId="77777777" w:rsidTr="00BD7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02697D46" w14:textId="0209B5F5" w:rsidR="00E3275B" w:rsidRPr="006851C4" w:rsidRDefault="00E3275B" w:rsidP="000948E4">
            <w:pPr>
              <w:rPr>
                <w:rFonts w:cstheme="minorHAnsi"/>
                <w:b w:val="0"/>
                <w:sz w:val="18"/>
                <w:szCs w:val="18"/>
              </w:rPr>
            </w:pPr>
            <w:r w:rsidRPr="006851C4">
              <w:rPr>
                <w:rFonts w:cstheme="minorHAnsi"/>
                <w:sz w:val="18"/>
                <w:szCs w:val="18"/>
              </w:rPr>
              <w:t>Geoscience Australia</w:t>
            </w:r>
          </w:p>
        </w:tc>
        <w:tc>
          <w:tcPr>
            <w:tcW w:w="3685" w:type="dxa"/>
            <w:tcBorders>
              <w:top w:val="single" w:sz="12" w:space="0" w:color="auto"/>
              <w:bottom w:val="single" w:sz="12" w:space="0" w:color="auto"/>
            </w:tcBorders>
            <w:shd w:val="clear" w:color="auto" w:fill="auto"/>
          </w:tcPr>
          <w:p w14:paraId="23F7A66C" w14:textId="00EDC92B" w:rsidR="00E3275B" w:rsidRPr="006851C4" w:rsidRDefault="00E3275B"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sz w:val="18"/>
                <w:szCs w:val="18"/>
              </w:rPr>
              <w:t>Science in Australia Gender Equity Project (SAGE)</w:t>
            </w:r>
          </w:p>
        </w:tc>
        <w:tc>
          <w:tcPr>
            <w:tcW w:w="12616" w:type="dxa"/>
            <w:tcBorders>
              <w:top w:val="single" w:sz="12" w:space="0" w:color="auto"/>
              <w:bottom w:val="single" w:sz="12" w:space="0" w:color="auto"/>
            </w:tcBorders>
            <w:shd w:val="clear" w:color="auto" w:fill="auto"/>
          </w:tcPr>
          <w:p w14:paraId="6EB8355B" w14:textId="45602894" w:rsidR="00E3275B" w:rsidRPr="006851C4" w:rsidRDefault="00E3275B"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sz w:val="18"/>
                <w:szCs w:val="18"/>
              </w:rPr>
              <w:t xml:space="preserve">Geoscience Australia is in the third cohort of SAGE and will submit </w:t>
            </w:r>
            <w:r w:rsidR="006D4EFF" w:rsidRPr="006851C4">
              <w:rPr>
                <w:rFonts w:cstheme="minorHAnsi"/>
                <w:sz w:val="18"/>
                <w:szCs w:val="18"/>
              </w:rPr>
              <w:t>its</w:t>
            </w:r>
            <w:r w:rsidRPr="006851C4">
              <w:rPr>
                <w:rFonts w:cstheme="minorHAnsi"/>
                <w:sz w:val="18"/>
                <w:szCs w:val="18"/>
              </w:rPr>
              <w:t xml:space="preserve"> application for Bronze Award accreditation in mid-2019.</w:t>
            </w:r>
          </w:p>
        </w:tc>
        <w:tc>
          <w:tcPr>
            <w:tcW w:w="1984" w:type="dxa"/>
            <w:tcBorders>
              <w:top w:val="single" w:sz="12" w:space="0" w:color="auto"/>
              <w:bottom w:val="single" w:sz="12" w:space="0" w:color="auto"/>
            </w:tcBorders>
            <w:shd w:val="clear" w:color="auto" w:fill="auto"/>
          </w:tcPr>
          <w:p w14:paraId="2AF4E257" w14:textId="7015A588" w:rsidR="00E3275B" w:rsidRPr="006851C4" w:rsidRDefault="00E3275B"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2017</w:t>
            </w:r>
          </w:p>
          <w:p w14:paraId="2BE3D6C6" w14:textId="0DC23FC8" w:rsidR="00E3275B" w:rsidRPr="006851C4" w:rsidRDefault="00E3275B"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color w:val="000000" w:themeColor="text1"/>
                <w:sz w:val="18"/>
                <w:szCs w:val="18"/>
              </w:rPr>
              <w:t>(Ongoing)</w:t>
            </w:r>
          </w:p>
        </w:tc>
      </w:tr>
      <w:tr w:rsidR="00E3275B" w:rsidRPr="006851C4" w14:paraId="3332EA00" w14:textId="77777777" w:rsidTr="00BD7D15">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35DCA63F" w14:textId="5362BB8F" w:rsidR="00E3275B" w:rsidRPr="006851C4" w:rsidRDefault="00E3275B" w:rsidP="000948E4">
            <w:pPr>
              <w:rPr>
                <w:rFonts w:cstheme="minorHAnsi"/>
                <w:b w:val="0"/>
                <w:sz w:val="18"/>
                <w:szCs w:val="18"/>
              </w:rPr>
            </w:pPr>
            <w:r w:rsidRPr="006851C4">
              <w:rPr>
                <w:rFonts w:cstheme="minorHAnsi"/>
                <w:sz w:val="18"/>
                <w:szCs w:val="18"/>
              </w:rPr>
              <w:t>Australian Nuclear Science and Technology Organisation</w:t>
            </w:r>
          </w:p>
        </w:tc>
        <w:tc>
          <w:tcPr>
            <w:tcW w:w="3685" w:type="dxa"/>
            <w:tcBorders>
              <w:top w:val="single" w:sz="12" w:space="0" w:color="auto"/>
              <w:bottom w:val="single" w:sz="12" w:space="0" w:color="auto"/>
            </w:tcBorders>
            <w:shd w:val="clear" w:color="auto" w:fill="auto"/>
          </w:tcPr>
          <w:p w14:paraId="6CE28218" w14:textId="284301EA" w:rsidR="00E3275B" w:rsidRPr="006851C4" w:rsidRDefault="00E3275B"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sz w:val="18"/>
                <w:szCs w:val="18"/>
              </w:rPr>
              <w:t>Science in Australia Gender Equity Project (SAGE)</w:t>
            </w:r>
          </w:p>
        </w:tc>
        <w:tc>
          <w:tcPr>
            <w:tcW w:w="12616" w:type="dxa"/>
            <w:tcBorders>
              <w:top w:val="single" w:sz="12" w:space="0" w:color="auto"/>
              <w:bottom w:val="single" w:sz="12" w:space="0" w:color="auto"/>
            </w:tcBorders>
            <w:shd w:val="clear" w:color="auto" w:fill="auto"/>
          </w:tcPr>
          <w:p w14:paraId="48A5D04C" w14:textId="2DAD271B" w:rsidR="00E3275B" w:rsidRPr="006851C4" w:rsidRDefault="00E3275B"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sz w:val="18"/>
                <w:szCs w:val="18"/>
              </w:rPr>
              <w:t xml:space="preserve">ANSTO is in the first cohort of SAGE accreditation </w:t>
            </w:r>
            <w:r w:rsidRPr="006851C4">
              <w:rPr>
                <w:rFonts w:cstheme="minorHAnsi"/>
                <w:color w:val="000000" w:themeColor="text1"/>
                <w:sz w:val="18"/>
                <w:szCs w:val="18"/>
              </w:rPr>
              <w:t>and achieved Bronze Award accreditation in December 2018.</w:t>
            </w:r>
          </w:p>
        </w:tc>
        <w:tc>
          <w:tcPr>
            <w:tcW w:w="1984" w:type="dxa"/>
            <w:tcBorders>
              <w:top w:val="single" w:sz="12" w:space="0" w:color="auto"/>
              <w:bottom w:val="single" w:sz="12" w:space="0" w:color="auto"/>
            </w:tcBorders>
            <w:shd w:val="clear" w:color="auto" w:fill="auto"/>
          </w:tcPr>
          <w:p w14:paraId="5D47423A" w14:textId="64F45AB9" w:rsidR="00E3275B" w:rsidRPr="006851C4" w:rsidRDefault="00E3275B"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2016</w:t>
            </w:r>
          </w:p>
          <w:p w14:paraId="1C34DDEF" w14:textId="45839B94" w:rsidR="00E3275B" w:rsidRPr="006851C4" w:rsidRDefault="00E3275B"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sz w:val="18"/>
                <w:szCs w:val="18"/>
              </w:rPr>
              <w:t>(Ongoing)</w:t>
            </w:r>
          </w:p>
        </w:tc>
      </w:tr>
      <w:tr w:rsidR="00A01AD1" w:rsidRPr="006851C4" w14:paraId="675161E4" w14:textId="77777777" w:rsidTr="00BD7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19F32424" w14:textId="5CC5D407" w:rsidR="002178CB" w:rsidRPr="006851C4" w:rsidRDefault="002178CB" w:rsidP="000948E4">
            <w:pPr>
              <w:rPr>
                <w:rFonts w:cstheme="minorHAnsi"/>
                <w:b w:val="0"/>
                <w:bCs w:val="0"/>
                <w:sz w:val="18"/>
                <w:szCs w:val="18"/>
              </w:rPr>
            </w:pPr>
            <w:r w:rsidRPr="006851C4">
              <w:rPr>
                <w:rFonts w:cstheme="minorHAnsi"/>
                <w:sz w:val="18"/>
                <w:szCs w:val="18"/>
              </w:rPr>
              <w:t>Department of Human Services</w:t>
            </w:r>
          </w:p>
        </w:tc>
        <w:tc>
          <w:tcPr>
            <w:tcW w:w="3685" w:type="dxa"/>
            <w:tcBorders>
              <w:top w:val="single" w:sz="12" w:space="0" w:color="auto"/>
              <w:bottom w:val="single" w:sz="12" w:space="0" w:color="auto"/>
            </w:tcBorders>
            <w:shd w:val="clear" w:color="auto" w:fill="auto"/>
          </w:tcPr>
          <w:p w14:paraId="1FBE353F" w14:textId="1A04D403" w:rsidR="002178CB" w:rsidRPr="006851C4" w:rsidRDefault="002178CB"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Women in Technology Community of Practice</w:t>
            </w:r>
          </w:p>
        </w:tc>
        <w:tc>
          <w:tcPr>
            <w:tcW w:w="12616" w:type="dxa"/>
            <w:tcBorders>
              <w:top w:val="single" w:sz="12" w:space="0" w:color="auto"/>
              <w:bottom w:val="single" w:sz="12" w:space="0" w:color="auto"/>
            </w:tcBorders>
            <w:shd w:val="clear" w:color="auto" w:fill="auto"/>
          </w:tcPr>
          <w:p w14:paraId="5F0D8641" w14:textId="2E9FF991" w:rsidR="002178CB" w:rsidRPr="006851C4" w:rsidRDefault="002178CB"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 xml:space="preserve">An internal program to promote a connected community of women in the department’s Adelaide </w:t>
            </w:r>
            <w:r w:rsidR="006851C4">
              <w:rPr>
                <w:rFonts w:cstheme="minorHAnsi"/>
                <w:sz w:val="18"/>
                <w:szCs w:val="18"/>
              </w:rPr>
              <w:t>ICT campus,</w:t>
            </w:r>
            <w:r w:rsidR="00601CDE" w:rsidRPr="006851C4">
              <w:rPr>
                <w:rFonts w:cstheme="minorHAnsi"/>
                <w:sz w:val="18"/>
                <w:szCs w:val="18"/>
              </w:rPr>
              <w:t>that builds capability and support</w:t>
            </w:r>
            <w:r w:rsidRPr="006851C4">
              <w:rPr>
                <w:rFonts w:cstheme="minorHAnsi"/>
                <w:sz w:val="18"/>
                <w:szCs w:val="18"/>
              </w:rPr>
              <w:t xml:space="preserve"> across levels and technologies</w:t>
            </w:r>
            <w:r w:rsidR="00601CDE" w:rsidRPr="006851C4">
              <w:rPr>
                <w:rFonts w:cstheme="minorHAnsi"/>
                <w:sz w:val="18"/>
                <w:szCs w:val="18"/>
              </w:rPr>
              <w:t xml:space="preserve"> and </w:t>
            </w:r>
            <w:r w:rsidRPr="006851C4">
              <w:rPr>
                <w:rFonts w:cstheme="minorHAnsi"/>
                <w:sz w:val="18"/>
                <w:szCs w:val="18"/>
              </w:rPr>
              <w:t>encourage</w:t>
            </w:r>
            <w:r w:rsidR="00601CDE" w:rsidRPr="006851C4">
              <w:rPr>
                <w:rFonts w:cstheme="minorHAnsi"/>
                <w:sz w:val="18"/>
                <w:szCs w:val="18"/>
              </w:rPr>
              <w:t>s</w:t>
            </w:r>
            <w:r w:rsidRPr="006851C4">
              <w:rPr>
                <w:rFonts w:cstheme="minorHAnsi"/>
                <w:sz w:val="18"/>
                <w:szCs w:val="18"/>
              </w:rPr>
              <w:t xml:space="preserve"> women to enter into ICT careers</w:t>
            </w:r>
            <w:r w:rsidR="00601CDE" w:rsidRPr="006851C4">
              <w:rPr>
                <w:rFonts w:cstheme="minorHAnsi"/>
                <w:sz w:val="18"/>
                <w:szCs w:val="18"/>
              </w:rPr>
              <w:t>.</w:t>
            </w:r>
          </w:p>
        </w:tc>
        <w:tc>
          <w:tcPr>
            <w:tcW w:w="1984" w:type="dxa"/>
            <w:tcBorders>
              <w:top w:val="single" w:sz="12" w:space="0" w:color="auto"/>
              <w:bottom w:val="single" w:sz="12" w:space="0" w:color="auto"/>
            </w:tcBorders>
            <w:shd w:val="clear" w:color="auto" w:fill="auto"/>
          </w:tcPr>
          <w:p w14:paraId="13B2BA48" w14:textId="483E2B38" w:rsidR="002178CB" w:rsidRPr="006851C4" w:rsidRDefault="002178CB"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2018</w:t>
            </w:r>
          </w:p>
          <w:p w14:paraId="24E459AF" w14:textId="28E2A5F1" w:rsidR="002178CB" w:rsidRPr="006851C4" w:rsidRDefault="002178CB"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(Ongoing)</w:t>
            </w:r>
          </w:p>
        </w:tc>
      </w:tr>
      <w:tr w:rsidR="009D7AB3" w:rsidRPr="006851C4" w14:paraId="7F727C4D" w14:textId="77777777" w:rsidTr="00BD7D15">
        <w:tc>
          <w:tcPr>
            <w:cnfStyle w:val="001000000000" w:firstRow="0" w:lastRow="0" w:firstColumn="1" w:lastColumn="0" w:oddVBand="0" w:evenVBand="0" w:oddHBand="0" w:evenHBand="0" w:firstRowFirstColumn="0" w:firstRowLastColumn="0" w:lastRowFirstColumn="0" w:lastRowLastColumn="0"/>
            <w:tcW w:w="2269" w:type="dxa"/>
            <w:vMerge w:val="restart"/>
            <w:tcBorders>
              <w:top w:val="single" w:sz="12" w:space="0" w:color="auto"/>
            </w:tcBorders>
            <w:shd w:val="clear" w:color="auto" w:fill="auto"/>
          </w:tcPr>
          <w:p w14:paraId="6A3ED5A7" w14:textId="4273BD17" w:rsidR="009D7AB3" w:rsidRPr="00425C05" w:rsidRDefault="009D7AB3" w:rsidP="000948E4">
            <w:pPr>
              <w:rPr>
                <w:rFonts w:cstheme="minorHAnsi"/>
                <w:b w:val="0"/>
                <w:sz w:val="18"/>
                <w:szCs w:val="18"/>
              </w:rPr>
            </w:pPr>
            <w:r w:rsidRPr="006851C4">
              <w:rPr>
                <w:rFonts w:cstheme="minorHAnsi"/>
                <w:sz w:val="18"/>
                <w:szCs w:val="18"/>
              </w:rPr>
              <w:t>Australian Institute of Marine Science</w:t>
            </w:r>
          </w:p>
          <w:p w14:paraId="7ABC6DE6" w14:textId="2B67DC4C" w:rsidR="009D7AB3" w:rsidRPr="006851C4" w:rsidRDefault="009D7AB3" w:rsidP="000948E4">
            <w:pPr>
              <w:rPr>
                <w:rFonts w:cstheme="minorHAnsi"/>
                <w:b w:val="0"/>
                <w:bCs w:val="0"/>
                <w:sz w:val="18"/>
                <w:szCs w:val="18"/>
              </w:rPr>
            </w:pPr>
          </w:p>
        </w:tc>
        <w:tc>
          <w:tcPr>
            <w:tcW w:w="3685" w:type="dxa"/>
            <w:tcBorders>
              <w:top w:val="single" w:sz="12" w:space="0" w:color="auto"/>
              <w:bottom w:val="dashSmallGap" w:sz="4" w:space="0" w:color="auto"/>
            </w:tcBorders>
            <w:shd w:val="clear" w:color="auto" w:fill="auto"/>
          </w:tcPr>
          <w:p w14:paraId="29D10BF7" w14:textId="78D758D4" w:rsidR="009D7AB3" w:rsidRPr="006851C4" w:rsidRDefault="009D7AB3"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Women @AIMS</w:t>
            </w:r>
          </w:p>
        </w:tc>
        <w:tc>
          <w:tcPr>
            <w:tcW w:w="12616" w:type="dxa"/>
            <w:tcBorders>
              <w:top w:val="single" w:sz="12" w:space="0" w:color="auto"/>
              <w:bottom w:val="dashSmallGap" w:sz="4" w:space="0" w:color="auto"/>
            </w:tcBorders>
            <w:shd w:val="clear" w:color="auto" w:fill="auto"/>
          </w:tcPr>
          <w:p w14:paraId="53C4BC80" w14:textId="7877B68C" w:rsidR="009D7AB3" w:rsidRPr="006851C4" w:rsidRDefault="009D7AB3"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 xml:space="preserve">The Women at AIMS Reference group aims to promote diversity and equity within the Institute.  The group sources opportunities for creating a flexible and family friendly work environment, in particular identifying issues and barriers which are specific to women in the workplace and providing solutions to address these concerns.   </w:t>
            </w:r>
          </w:p>
        </w:tc>
        <w:tc>
          <w:tcPr>
            <w:tcW w:w="1984" w:type="dxa"/>
            <w:tcBorders>
              <w:top w:val="single" w:sz="12" w:space="0" w:color="auto"/>
              <w:bottom w:val="dashSmallGap" w:sz="4" w:space="0" w:color="auto"/>
            </w:tcBorders>
            <w:shd w:val="clear" w:color="auto" w:fill="auto"/>
          </w:tcPr>
          <w:p w14:paraId="3D805610" w14:textId="74978656" w:rsidR="009D7AB3" w:rsidRPr="006851C4" w:rsidRDefault="009D7AB3"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2009</w:t>
            </w:r>
          </w:p>
        </w:tc>
      </w:tr>
      <w:tr w:rsidR="00BE735C" w:rsidRPr="006851C4" w14:paraId="0C5FCC23" w14:textId="77777777" w:rsidTr="00BD7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Merge/>
            <w:tcBorders>
              <w:bottom w:val="single" w:sz="12" w:space="0" w:color="auto"/>
            </w:tcBorders>
            <w:shd w:val="clear" w:color="auto" w:fill="auto"/>
          </w:tcPr>
          <w:p w14:paraId="1A62C71B" w14:textId="701103E9" w:rsidR="009D7AB3" w:rsidRPr="006851C4" w:rsidRDefault="009D7AB3" w:rsidP="000948E4">
            <w:pPr>
              <w:rPr>
                <w:rFonts w:cstheme="minorHAnsi"/>
                <w:b w:val="0"/>
                <w:bCs w:val="0"/>
                <w:sz w:val="18"/>
                <w:szCs w:val="18"/>
              </w:rPr>
            </w:pPr>
          </w:p>
        </w:tc>
        <w:tc>
          <w:tcPr>
            <w:tcW w:w="3685" w:type="dxa"/>
            <w:tcBorders>
              <w:top w:val="dashSmallGap" w:sz="4" w:space="0" w:color="auto"/>
              <w:bottom w:val="single" w:sz="12" w:space="0" w:color="auto"/>
            </w:tcBorders>
            <w:shd w:val="clear" w:color="auto" w:fill="auto"/>
          </w:tcPr>
          <w:p w14:paraId="5A7D17FF" w14:textId="40DD6564" w:rsidR="009D7AB3" w:rsidRPr="006851C4" w:rsidRDefault="009D7AB3"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Science in Australia Gender Equity Project (SAGE)</w:t>
            </w:r>
          </w:p>
        </w:tc>
        <w:tc>
          <w:tcPr>
            <w:tcW w:w="12616" w:type="dxa"/>
            <w:tcBorders>
              <w:top w:val="dashSmallGap" w:sz="4" w:space="0" w:color="auto"/>
              <w:bottom w:val="single" w:sz="12" w:space="0" w:color="auto"/>
            </w:tcBorders>
            <w:shd w:val="clear" w:color="auto" w:fill="auto"/>
          </w:tcPr>
          <w:p w14:paraId="0C0E6C87" w14:textId="505D0969" w:rsidR="009D7AB3" w:rsidRPr="006851C4" w:rsidRDefault="009D7AB3"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 xml:space="preserve">AIMS is in the third cohort of SAGE accreditation will submit </w:t>
            </w:r>
            <w:r w:rsidR="006D4EFF" w:rsidRPr="006851C4">
              <w:rPr>
                <w:rFonts w:cstheme="minorHAnsi"/>
                <w:sz w:val="18"/>
                <w:szCs w:val="18"/>
              </w:rPr>
              <w:t>its</w:t>
            </w:r>
            <w:r w:rsidRPr="006851C4">
              <w:rPr>
                <w:rFonts w:cstheme="minorHAnsi"/>
                <w:sz w:val="18"/>
                <w:szCs w:val="18"/>
              </w:rPr>
              <w:t xml:space="preserve"> application for Bronze Award accreditation in mid-2019.</w:t>
            </w:r>
          </w:p>
        </w:tc>
        <w:tc>
          <w:tcPr>
            <w:tcW w:w="1984" w:type="dxa"/>
            <w:tcBorders>
              <w:top w:val="dashSmallGap" w:sz="4" w:space="0" w:color="auto"/>
              <w:bottom w:val="single" w:sz="12" w:space="0" w:color="auto"/>
            </w:tcBorders>
            <w:shd w:val="clear" w:color="auto" w:fill="auto"/>
          </w:tcPr>
          <w:p w14:paraId="74909226" w14:textId="77777777" w:rsidR="009D7AB3" w:rsidRPr="006851C4" w:rsidRDefault="009D7AB3"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2017</w:t>
            </w:r>
          </w:p>
          <w:p w14:paraId="2066372F" w14:textId="678D4022" w:rsidR="009D7AB3" w:rsidRPr="006851C4" w:rsidRDefault="009D7AB3"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(Ongoing)</w:t>
            </w:r>
          </w:p>
        </w:tc>
      </w:tr>
      <w:tr w:rsidR="00BE735C" w:rsidRPr="006851C4" w14:paraId="1F33868F" w14:textId="77777777" w:rsidTr="00BD7D15">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031BB709" w14:textId="629F6EA4" w:rsidR="009D7AB3" w:rsidRPr="006851C4" w:rsidRDefault="009D7AB3" w:rsidP="000948E4">
            <w:pPr>
              <w:rPr>
                <w:rFonts w:cstheme="minorHAnsi"/>
                <w:b w:val="0"/>
                <w:bCs w:val="0"/>
                <w:sz w:val="18"/>
                <w:szCs w:val="18"/>
              </w:rPr>
            </w:pPr>
            <w:r w:rsidRPr="006851C4">
              <w:rPr>
                <w:rFonts w:cstheme="minorHAnsi"/>
                <w:sz w:val="18"/>
                <w:szCs w:val="18"/>
              </w:rPr>
              <w:t>Defence Science Technology Group (DSTG)</w:t>
            </w:r>
          </w:p>
        </w:tc>
        <w:tc>
          <w:tcPr>
            <w:tcW w:w="3685" w:type="dxa"/>
            <w:tcBorders>
              <w:top w:val="single" w:sz="12" w:space="0" w:color="auto"/>
              <w:bottom w:val="single" w:sz="12" w:space="0" w:color="auto"/>
            </w:tcBorders>
            <w:shd w:val="clear" w:color="auto" w:fill="auto"/>
          </w:tcPr>
          <w:p w14:paraId="5949892B" w14:textId="1536E8E5" w:rsidR="009D7AB3" w:rsidRPr="006851C4" w:rsidRDefault="009D7AB3"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Science in Australia Gender Equity Project (SAGE)</w:t>
            </w:r>
          </w:p>
        </w:tc>
        <w:tc>
          <w:tcPr>
            <w:tcW w:w="12616" w:type="dxa"/>
            <w:tcBorders>
              <w:top w:val="single" w:sz="12" w:space="0" w:color="auto"/>
              <w:bottom w:val="single" w:sz="12" w:space="0" w:color="auto"/>
            </w:tcBorders>
            <w:shd w:val="clear" w:color="auto" w:fill="auto"/>
          </w:tcPr>
          <w:p w14:paraId="7520199A" w14:textId="1C3EE27B" w:rsidR="009D7AB3" w:rsidRPr="006851C4" w:rsidRDefault="009D7AB3"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 xml:space="preserve">DSTG is in the second cohort of SAGE accreditation and submitted </w:t>
            </w:r>
            <w:r w:rsidR="006D4EFF" w:rsidRPr="006851C4">
              <w:rPr>
                <w:rFonts w:cstheme="minorHAnsi"/>
                <w:sz w:val="18"/>
                <w:szCs w:val="18"/>
              </w:rPr>
              <w:t>its</w:t>
            </w:r>
            <w:r w:rsidRPr="006851C4">
              <w:rPr>
                <w:rFonts w:cstheme="minorHAnsi"/>
                <w:sz w:val="18"/>
                <w:szCs w:val="18"/>
              </w:rPr>
              <w:t xml:space="preserve"> application for Bronze Accreditation in March 2019.</w:t>
            </w:r>
          </w:p>
        </w:tc>
        <w:tc>
          <w:tcPr>
            <w:tcW w:w="1984" w:type="dxa"/>
            <w:tcBorders>
              <w:top w:val="single" w:sz="12" w:space="0" w:color="auto"/>
              <w:bottom w:val="single" w:sz="12" w:space="0" w:color="auto"/>
            </w:tcBorders>
            <w:shd w:val="clear" w:color="auto" w:fill="auto"/>
          </w:tcPr>
          <w:p w14:paraId="27CBDF5E" w14:textId="57AA838D" w:rsidR="009D7AB3" w:rsidRPr="006851C4" w:rsidRDefault="009D7AB3"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2016</w:t>
            </w:r>
          </w:p>
          <w:p w14:paraId="6B8317C3" w14:textId="3B2A0FBC" w:rsidR="009D7AB3" w:rsidRPr="006851C4" w:rsidRDefault="009D7AB3"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(Ongoing)</w:t>
            </w:r>
          </w:p>
        </w:tc>
      </w:tr>
      <w:tr w:rsidR="000948E4" w:rsidRPr="006851C4" w14:paraId="23B80BC6" w14:textId="77777777" w:rsidTr="00BD7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77A5C9C3" w14:textId="62BB8118" w:rsidR="009D7AB3" w:rsidRPr="006851C4" w:rsidRDefault="009D7AB3" w:rsidP="000948E4">
            <w:pPr>
              <w:rPr>
                <w:rFonts w:cstheme="minorHAnsi"/>
                <w:b w:val="0"/>
                <w:sz w:val="18"/>
                <w:szCs w:val="18"/>
              </w:rPr>
            </w:pPr>
            <w:r w:rsidRPr="006851C4">
              <w:rPr>
                <w:rFonts w:cstheme="minorHAnsi"/>
                <w:sz w:val="18"/>
                <w:szCs w:val="18"/>
              </w:rPr>
              <w:t>Department of Home Affairs</w:t>
            </w:r>
          </w:p>
        </w:tc>
        <w:tc>
          <w:tcPr>
            <w:tcW w:w="3685" w:type="dxa"/>
            <w:tcBorders>
              <w:top w:val="single" w:sz="12" w:space="0" w:color="auto"/>
              <w:bottom w:val="single" w:sz="12" w:space="0" w:color="auto"/>
            </w:tcBorders>
            <w:shd w:val="clear" w:color="auto" w:fill="auto"/>
          </w:tcPr>
          <w:p w14:paraId="2E3A3D5F" w14:textId="0DBEACE8" w:rsidR="009D7AB3" w:rsidRPr="006851C4" w:rsidRDefault="009D7AB3"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color w:val="000000" w:themeColor="text1"/>
                <w:sz w:val="18"/>
                <w:szCs w:val="18"/>
              </w:rPr>
              <w:t>Women in Information and Technology</w:t>
            </w:r>
          </w:p>
        </w:tc>
        <w:tc>
          <w:tcPr>
            <w:tcW w:w="12616" w:type="dxa"/>
            <w:tcBorders>
              <w:top w:val="single" w:sz="12" w:space="0" w:color="auto"/>
              <w:bottom w:val="single" w:sz="12" w:space="0" w:color="auto"/>
            </w:tcBorders>
            <w:shd w:val="clear" w:color="auto" w:fill="auto"/>
          </w:tcPr>
          <w:p w14:paraId="0B511EFC" w14:textId="1A094C92" w:rsidR="009D7AB3" w:rsidRPr="006851C4" w:rsidRDefault="00515D07"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sz w:val="18"/>
                <w:szCs w:val="18"/>
              </w:rPr>
              <w:t>An internal mentoring and leadership development program that seeks to increase the number of women in technology leadership roles within the Department of Home Affairs.</w:t>
            </w:r>
          </w:p>
        </w:tc>
        <w:tc>
          <w:tcPr>
            <w:tcW w:w="1984" w:type="dxa"/>
            <w:tcBorders>
              <w:top w:val="single" w:sz="12" w:space="0" w:color="auto"/>
              <w:bottom w:val="single" w:sz="12" w:space="0" w:color="auto"/>
            </w:tcBorders>
            <w:shd w:val="clear" w:color="auto" w:fill="auto"/>
          </w:tcPr>
          <w:p w14:paraId="421E693C" w14:textId="7BF7E681" w:rsidR="009D7AB3" w:rsidRPr="006851C4" w:rsidRDefault="009D7AB3"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color w:val="000000" w:themeColor="text1"/>
                <w:sz w:val="18"/>
                <w:szCs w:val="18"/>
              </w:rPr>
              <w:t>2018</w:t>
            </w:r>
          </w:p>
        </w:tc>
      </w:tr>
      <w:tr w:rsidR="00BE735C" w:rsidRPr="006851C4" w14:paraId="1BADDD01" w14:textId="77777777" w:rsidTr="00BD7D15">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4024FC62" w14:textId="34FBB94F" w:rsidR="00F072EF" w:rsidRPr="006851C4" w:rsidRDefault="00F072EF" w:rsidP="000948E4">
            <w:pPr>
              <w:rPr>
                <w:rFonts w:cstheme="minorHAnsi"/>
                <w:b w:val="0"/>
                <w:bCs w:val="0"/>
                <w:sz w:val="18"/>
                <w:szCs w:val="18"/>
              </w:rPr>
            </w:pPr>
            <w:r w:rsidRPr="006851C4">
              <w:rPr>
                <w:rFonts w:cstheme="minorHAnsi"/>
                <w:sz w:val="18"/>
                <w:szCs w:val="18"/>
              </w:rPr>
              <w:t>Australian Federal Police</w:t>
            </w:r>
          </w:p>
        </w:tc>
        <w:tc>
          <w:tcPr>
            <w:tcW w:w="3685" w:type="dxa"/>
            <w:tcBorders>
              <w:top w:val="single" w:sz="12" w:space="0" w:color="auto"/>
              <w:bottom w:val="single" w:sz="12" w:space="0" w:color="auto"/>
            </w:tcBorders>
            <w:shd w:val="clear" w:color="auto" w:fill="auto"/>
          </w:tcPr>
          <w:p w14:paraId="65F31AAF" w14:textId="1D964955" w:rsidR="00F072EF" w:rsidRPr="006851C4" w:rsidRDefault="00F072EF"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Women in Technology and Innovation</w:t>
            </w:r>
          </w:p>
        </w:tc>
        <w:tc>
          <w:tcPr>
            <w:tcW w:w="12616" w:type="dxa"/>
            <w:tcBorders>
              <w:top w:val="single" w:sz="12" w:space="0" w:color="auto"/>
              <w:bottom w:val="single" w:sz="12" w:space="0" w:color="auto"/>
            </w:tcBorders>
            <w:shd w:val="clear" w:color="auto" w:fill="auto"/>
          </w:tcPr>
          <w:p w14:paraId="3A5398AC" w14:textId="1A42FB47" w:rsidR="00F072EF" w:rsidRPr="006851C4" w:rsidRDefault="00F072EF"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Women in Technology &amp; Innovation (WTI) bring</w:t>
            </w:r>
            <w:r w:rsidR="00E111F6" w:rsidRPr="006851C4">
              <w:rPr>
                <w:rFonts w:cstheme="minorHAnsi"/>
                <w:sz w:val="18"/>
                <w:szCs w:val="18"/>
              </w:rPr>
              <w:t>s</w:t>
            </w:r>
            <w:r w:rsidRPr="006851C4">
              <w:rPr>
                <w:rFonts w:cstheme="minorHAnsi"/>
                <w:sz w:val="18"/>
                <w:szCs w:val="18"/>
              </w:rPr>
              <w:t xml:space="preserve"> people together to support, mentor and retain women within technology and innovation, whilst providing a vehicle to raise awareness of relevant issues, influence workplace culture, facilitate change and champion women. </w:t>
            </w:r>
          </w:p>
        </w:tc>
        <w:tc>
          <w:tcPr>
            <w:tcW w:w="1984" w:type="dxa"/>
            <w:tcBorders>
              <w:top w:val="single" w:sz="12" w:space="0" w:color="auto"/>
              <w:bottom w:val="single" w:sz="12" w:space="0" w:color="auto"/>
            </w:tcBorders>
            <w:shd w:val="clear" w:color="auto" w:fill="auto"/>
          </w:tcPr>
          <w:p w14:paraId="3414C3F2" w14:textId="292C2F6F" w:rsidR="00F072EF" w:rsidRPr="006851C4" w:rsidRDefault="00E111F6"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2016</w:t>
            </w:r>
          </w:p>
        </w:tc>
      </w:tr>
      <w:tr w:rsidR="000948E4" w:rsidRPr="006851C4" w14:paraId="0CF33526" w14:textId="77777777" w:rsidTr="00BD7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71276037" w14:textId="00EB01D0" w:rsidR="006A069B" w:rsidRPr="006851C4" w:rsidRDefault="006A069B" w:rsidP="000948E4">
            <w:pPr>
              <w:rPr>
                <w:rFonts w:cstheme="minorHAnsi"/>
                <w:b w:val="0"/>
                <w:sz w:val="18"/>
                <w:szCs w:val="18"/>
              </w:rPr>
            </w:pPr>
            <w:r w:rsidRPr="006851C4">
              <w:rPr>
                <w:rFonts w:cstheme="minorHAnsi"/>
                <w:sz w:val="18"/>
                <w:szCs w:val="18"/>
              </w:rPr>
              <w:lastRenderedPageBreak/>
              <w:t>Australian Research Council</w:t>
            </w:r>
          </w:p>
        </w:tc>
        <w:tc>
          <w:tcPr>
            <w:tcW w:w="3685" w:type="dxa"/>
            <w:tcBorders>
              <w:top w:val="single" w:sz="12" w:space="0" w:color="auto"/>
              <w:bottom w:val="single" w:sz="12" w:space="0" w:color="auto"/>
            </w:tcBorders>
            <w:shd w:val="clear" w:color="auto" w:fill="auto"/>
          </w:tcPr>
          <w:p w14:paraId="0EA306CF" w14:textId="219C0ABD" w:rsidR="006A069B" w:rsidRPr="006851C4" w:rsidRDefault="006A069B"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color w:val="000000" w:themeColor="text1"/>
                <w:sz w:val="18"/>
                <w:szCs w:val="18"/>
              </w:rPr>
              <w:t>National Competitive Grants Program</w:t>
            </w:r>
          </w:p>
        </w:tc>
        <w:tc>
          <w:tcPr>
            <w:tcW w:w="12616" w:type="dxa"/>
            <w:tcBorders>
              <w:top w:val="single" w:sz="12" w:space="0" w:color="auto"/>
              <w:bottom w:val="single" w:sz="12" w:space="0" w:color="auto"/>
            </w:tcBorders>
            <w:shd w:val="clear" w:color="auto" w:fill="auto"/>
          </w:tcPr>
          <w:p w14:paraId="1F48EB2C" w14:textId="7A54C6B4" w:rsidR="006A069B" w:rsidRPr="006851C4" w:rsidRDefault="006A069B"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sz w:val="18"/>
                <w:szCs w:val="18"/>
              </w:rPr>
              <w:t>The Australian Laureate Fellowships scheme offers two named fellowships – Georgina Sweet and Kathleen Fitzpatrick – which are only available to highly ranked women and also incorporate an additional $20 000 per annum over five years to promote women in research.</w:t>
            </w:r>
          </w:p>
        </w:tc>
        <w:tc>
          <w:tcPr>
            <w:tcW w:w="1984" w:type="dxa"/>
            <w:tcBorders>
              <w:top w:val="single" w:sz="12" w:space="0" w:color="auto"/>
              <w:bottom w:val="single" w:sz="12" w:space="0" w:color="auto"/>
            </w:tcBorders>
            <w:shd w:val="clear" w:color="auto" w:fill="auto"/>
          </w:tcPr>
          <w:p w14:paraId="4B72C4C2" w14:textId="68C22991" w:rsidR="006A069B" w:rsidRPr="006851C4" w:rsidRDefault="006A069B"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color w:val="000000" w:themeColor="text1"/>
                <w:sz w:val="18"/>
                <w:szCs w:val="18"/>
              </w:rPr>
              <w:t>2010</w:t>
            </w:r>
          </w:p>
        </w:tc>
      </w:tr>
      <w:tr w:rsidR="00BE735C" w:rsidRPr="006851C4" w14:paraId="5B245771" w14:textId="77777777" w:rsidTr="00BD7D15">
        <w:tc>
          <w:tcPr>
            <w:cnfStyle w:val="001000000000" w:firstRow="0" w:lastRow="0" w:firstColumn="1" w:lastColumn="0" w:oddVBand="0" w:evenVBand="0" w:oddHBand="0" w:evenHBand="0" w:firstRowFirstColumn="0" w:firstRowLastColumn="0" w:lastRowFirstColumn="0" w:lastRowLastColumn="0"/>
            <w:tcW w:w="2269" w:type="dxa"/>
            <w:vMerge w:val="restart"/>
            <w:tcBorders>
              <w:top w:val="single" w:sz="12" w:space="0" w:color="auto"/>
            </w:tcBorders>
            <w:shd w:val="clear" w:color="auto" w:fill="auto"/>
          </w:tcPr>
          <w:p w14:paraId="554EC6DA" w14:textId="50A11219" w:rsidR="006A069B" w:rsidRPr="006851C4" w:rsidRDefault="006A069B" w:rsidP="000948E4">
            <w:pPr>
              <w:rPr>
                <w:rFonts w:cstheme="minorHAnsi"/>
                <w:b w:val="0"/>
                <w:sz w:val="18"/>
                <w:szCs w:val="18"/>
              </w:rPr>
            </w:pPr>
            <w:r w:rsidRPr="006851C4">
              <w:rPr>
                <w:rFonts w:cstheme="minorHAnsi"/>
                <w:sz w:val="18"/>
                <w:szCs w:val="18"/>
              </w:rPr>
              <w:t>National Health and Medical Research Council</w:t>
            </w:r>
            <w:r w:rsidRPr="006851C4">
              <w:rPr>
                <w:rFonts w:cstheme="minorHAnsi"/>
                <w:color w:val="000000" w:themeColor="text1"/>
                <w:sz w:val="18"/>
                <w:szCs w:val="18"/>
              </w:rPr>
              <w:t xml:space="preserve"> (NHMRC)</w:t>
            </w:r>
          </w:p>
          <w:p w14:paraId="2377F104" w14:textId="04BB27E2" w:rsidR="006A069B" w:rsidRPr="006851C4" w:rsidRDefault="006A069B" w:rsidP="000948E4">
            <w:pPr>
              <w:rPr>
                <w:rFonts w:cstheme="minorHAnsi"/>
                <w:b w:val="0"/>
                <w:sz w:val="18"/>
                <w:szCs w:val="18"/>
              </w:rPr>
            </w:pPr>
          </w:p>
        </w:tc>
        <w:tc>
          <w:tcPr>
            <w:tcW w:w="3685" w:type="dxa"/>
            <w:tcBorders>
              <w:top w:val="single" w:sz="12" w:space="0" w:color="auto"/>
              <w:bottom w:val="dashSmallGap" w:sz="4" w:space="0" w:color="auto"/>
            </w:tcBorders>
            <w:shd w:val="clear" w:color="auto" w:fill="auto"/>
          </w:tcPr>
          <w:p w14:paraId="4B65EF6F" w14:textId="610CE3B7" w:rsidR="006A069B" w:rsidRPr="006851C4" w:rsidRDefault="006A069B"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color w:val="000000" w:themeColor="text1"/>
                <w:sz w:val="18"/>
                <w:szCs w:val="18"/>
              </w:rPr>
              <w:t>Funding for Project Grants led by female researchers</w:t>
            </w:r>
          </w:p>
        </w:tc>
        <w:tc>
          <w:tcPr>
            <w:tcW w:w="12616" w:type="dxa"/>
            <w:tcBorders>
              <w:top w:val="single" w:sz="12" w:space="0" w:color="auto"/>
              <w:bottom w:val="dashSmallGap" w:sz="4" w:space="0" w:color="auto"/>
            </w:tcBorders>
            <w:shd w:val="clear" w:color="auto" w:fill="auto"/>
          </w:tcPr>
          <w:p w14:paraId="209F4C05" w14:textId="4C5FE5CD" w:rsidR="006A069B" w:rsidRPr="006851C4" w:rsidRDefault="008F3588"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sz w:val="18"/>
                <w:szCs w:val="18"/>
              </w:rPr>
              <w:t>In line with NHMRC’s Gender Equality Strategy 2018-2021, NHMRC funded 34 additional Project grants led by women through the 2017 funding round and 31 additional Project Grants through the 2018 funding round, to reduce the difference in the funding rates between male and female lead investigators, which to date has averaged around 4% for the Project Grant scheme.</w:t>
            </w:r>
          </w:p>
        </w:tc>
        <w:tc>
          <w:tcPr>
            <w:tcW w:w="1984" w:type="dxa"/>
            <w:tcBorders>
              <w:top w:val="single" w:sz="12" w:space="0" w:color="auto"/>
              <w:bottom w:val="dashSmallGap" w:sz="4" w:space="0" w:color="auto"/>
            </w:tcBorders>
            <w:shd w:val="clear" w:color="auto" w:fill="auto"/>
          </w:tcPr>
          <w:p w14:paraId="1A34155D" w14:textId="4582528A" w:rsidR="006A069B" w:rsidRPr="006851C4" w:rsidRDefault="006A069B"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color w:val="000000" w:themeColor="text1"/>
                <w:sz w:val="18"/>
                <w:szCs w:val="18"/>
              </w:rPr>
              <w:t>2017</w:t>
            </w:r>
          </w:p>
        </w:tc>
      </w:tr>
      <w:tr w:rsidR="00BE735C" w:rsidRPr="006851C4" w14:paraId="22A10634" w14:textId="77777777" w:rsidTr="00425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55C57C4D" w14:textId="51DC08D7" w:rsidR="006A069B" w:rsidRPr="006851C4" w:rsidRDefault="006A069B" w:rsidP="000948E4">
            <w:pPr>
              <w:rPr>
                <w:rFonts w:cstheme="minorHAnsi"/>
                <w:b w:val="0"/>
                <w:sz w:val="18"/>
                <w:szCs w:val="18"/>
              </w:rPr>
            </w:pPr>
          </w:p>
        </w:tc>
        <w:tc>
          <w:tcPr>
            <w:tcW w:w="3685" w:type="dxa"/>
            <w:tcBorders>
              <w:top w:val="dashSmallGap" w:sz="4" w:space="0" w:color="auto"/>
              <w:bottom w:val="dashSmallGap" w:sz="4" w:space="0" w:color="auto"/>
            </w:tcBorders>
            <w:shd w:val="clear" w:color="auto" w:fill="auto"/>
          </w:tcPr>
          <w:p w14:paraId="143E6E2B" w14:textId="694D204B" w:rsidR="006A069B" w:rsidRPr="006851C4" w:rsidRDefault="006A069B"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sz w:val="18"/>
                <w:szCs w:val="18"/>
              </w:rPr>
              <w:t>Gender equity requirements for all NHMRC Administering Institutions</w:t>
            </w:r>
          </w:p>
        </w:tc>
        <w:tc>
          <w:tcPr>
            <w:tcW w:w="12616" w:type="dxa"/>
            <w:tcBorders>
              <w:top w:val="dashSmallGap" w:sz="4" w:space="0" w:color="auto"/>
              <w:bottom w:val="dashSmallGap" w:sz="4" w:space="0" w:color="auto"/>
            </w:tcBorders>
            <w:shd w:val="clear" w:color="auto" w:fill="auto"/>
          </w:tcPr>
          <w:p w14:paraId="3A151315" w14:textId="257CF3CE" w:rsidR="006A069B" w:rsidRPr="006851C4" w:rsidRDefault="008F3588"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sz w:val="18"/>
                <w:szCs w:val="18"/>
              </w:rPr>
              <w:t xml:space="preserve">NHMRC requires its Administering </w:t>
            </w:r>
            <w:r w:rsidR="00000AFA" w:rsidRPr="006851C4">
              <w:rPr>
                <w:rFonts w:cstheme="minorHAnsi"/>
                <w:sz w:val="18"/>
                <w:szCs w:val="18"/>
              </w:rPr>
              <w:t>Institutions to</w:t>
            </w:r>
            <w:r w:rsidRPr="006851C4">
              <w:rPr>
                <w:rFonts w:cstheme="minorHAnsi"/>
                <w:sz w:val="18"/>
                <w:szCs w:val="18"/>
              </w:rPr>
              <w:t xml:space="preserve"> address seven gender equality requirements, which aim to support institutions to address the underrepresentation of women at senior levels in health and medical research in Australia.</w:t>
            </w:r>
          </w:p>
        </w:tc>
        <w:tc>
          <w:tcPr>
            <w:tcW w:w="1984" w:type="dxa"/>
            <w:tcBorders>
              <w:top w:val="dashSmallGap" w:sz="4" w:space="0" w:color="auto"/>
              <w:bottom w:val="dashSmallGap" w:sz="4" w:space="0" w:color="auto"/>
            </w:tcBorders>
            <w:shd w:val="clear" w:color="auto" w:fill="auto"/>
          </w:tcPr>
          <w:p w14:paraId="0E6FBBCF" w14:textId="77777777" w:rsidR="006A069B" w:rsidRPr="006851C4" w:rsidRDefault="006A069B"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2015</w:t>
            </w:r>
          </w:p>
          <w:p w14:paraId="5589CD97" w14:textId="6E749DDD" w:rsidR="006A069B" w:rsidRPr="006851C4" w:rsidRDefault="006A069B"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color w:val="000000" w:themeColor="text1"/>
                <w:sz w:val="18"/>
                <w:szCs w:val="18"/>
              </w:rPr>
              <w:t>(Ongoing)</w:t>
            </w:r>
          </w:p>
        </w:tc>
      </w:tr>
      <w:tr w:rsidR="00BE735C" w:rsidRPr="006851C4" w14:paraId="15853E59" w14:textId="77777777" w:rsidTr="00425C05">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27549B50" w14:textId="74F35676" w:rsidR="006A069B" w:rsidRPr="006851C4" w:rsidRDefault="006A069B" w:rsidP="000948E4">
            <w:pPr>
              <w:rPr>
                <w:rFonts w:cstheme="minorHAnsi"/>
                <w:b w:val="0"/>
                <w:sz w:val="18"/>
                <w:szCs w:val="18"/>
              </w:rPr>
            </w:pPr>
          </w:p>
        </w:tc>
        <w:tc>
          <w:tcPr>
            <w:tcW w:w="3685" w:type="dxa"/>
            <w:tcBorders>
              <w:top w:val="dashSmallGap" w:sz="4" w:space="0" w:color="auto"/>
              <w:bottom w:val="dashSmallGap" w:sz="4" w:space="0" w:color="auto"/>
            </w:tcBorders>
            <w:shd w:val="clear" w:color="auto" w:fill="auto"/>
          </w:tcPr>
          <w:p w14:paraId="73D724ED" w14:textId="4E44137A" w:rsidR="006A069B" w:rsidRPr="006851C4" w:rsidRDefault="006A069B"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sz w:val="18"/>
                <w:szCs w:val="18"/>
              </w:rPr>
              <w:t>The Elizabeth Blackburn Fellowship</w:t>
            </w:r>
          </w:p>
        </w:tc>
        <w:tc>
          <w:tcPr>
            <w:tcW w:w="12616" w:type="dxa"/>
            <w:tcBorders>
              <w:top w:val="dashSmallGap" w:sz="4" w:space="0" w:color="auto"/>
              <w:bottom w:val="dashSmallGap" w:sz="4" w:space="0" w:color="auto"/>
            </w:tcBorders>
            <w:shd w:val="clear" w:color="auto" w:fill="auto"/>
          </w:tcPr>
          <w:p w14:paraId="1FB08246" w14:textId="24AC1334" w:rsidR="006A069B" w:rsidRPr="006851C4" w:rsidRDefault="006A069B"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sz w:val="18"/>
                <w:szCs w:val="18"/>
              </w:rPr>
              <w:t>The Elizabeth Blackburn Fellowship were established to foster and promote career development of female researchers. The award is given to the highest ranked female applicant in each of the biomedical, clinical science and medicine, public health and health services research pillars of the Research Fellowship scheme (NHMRC’s most senior fellowship scheme).</w:t>
            </w:r>
          </w:p>
        </w:tc>
        <w:tc>
          <w:tcPr>
            <w:tcW w:w="1984" w:type="dxa"/>
            <w:tcBorders>
              <w:top w:val="dashSmallGap" w:sz="4" w:space="0" w:color="auto"/>
              <w:bottom w:val="dashSmallGap" w:sz="4" w:space="0" w:color="auto"/>
            </w:tcBorders>
            <w:shd w:val="clear" w:color="auto" w:fill="auto"/>
          </w:tcPr>
          <w:p w14:paraId="276E6CA6" w14:textId="77777777" w:rsidR="006A069B" w:rsidRPr="006851C4" w:rsidRDefault="006A069B"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2011</w:t>
            </w:r>
          </w:p>
          <w:p w14:paraId="518279BE" w14:textId="34101C6C" w:rsidR="006A069B" w:rsidRPr="006851C4" w:rsidRDefault="006A069B"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color w:val="000000" w:themeColor="text1"/>
                <w:sz w:val="18"/>
                <w:szCs w:val="18"/>
              </w:rPr>
              <w:t>(Ongoing)</w:t>
            </w:r>
          </w:p>
        </w:tc>
      </w:tr>
      <w:tr w:rsidR="00BE735C" w:rsidRPr="006851C4" w14:paraId="75FBF294" w14:textId="77777777" w:rsidTr="00BD7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Merge/>
            <w:tcBorders>
              <w:bottom w:val="single" w:sz="12" w:space="0" w:color="auto"/>
            </w:tcBorders>
            <w:shd w:val="clear" w:color="auto" w:fill="auto"/>
          </w:tcPr>
          <w:p w14:paraId="1BE58668" w14:textId="52E99761" w:rsidR="006A069B" w:rsidRPr="006851C4" w:rsidRDefault="006A069B" w:rsidP="000948E4">
            <w:pPr>
              <w:rPr>
                <w:rFonts w:cstheme="minorHAnsi"/>
                <w:b w:val="0"/>
                <w:sz w:val="18"/>
                <w:szCs w:val="18"/>
              </w:rPr>
            </w:pPr>
          </w:p>
        </w:tc>
        <w:tc>
          <w:tcPr>
            <w:tcW w:w="3685" w:type="dxa"/>
            <w:tcBorders>
              <w:top w:val="dashSmallGap" w:sz="4" w:space="0" w:color="auto"/>
              <w:bottom w:val="single" w:sz="12" w:space="0" w:color="auto"/>
            </w:tcBorders>
            <w:shd w:val="clear" w:color="auto" w:fill="auto"/>
          </w:tcPr>
          <w:p w14:paraId="4F61F250" w14:textId="1E08DB30" w:rsidR="006A069B" w:rsidRPr="006851C4" w:rsidRDefault="006A069B"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sz w:val="18"/>
                <w:szCs w:val="18"/>
              </w:rPr>
              <w:t>Women in Health Science Working Committee</w:t>
            </w:r>
          </w:p>
        </w:tc>
        <w:tc>
          <w:tcPr>
            <w:tcW w:w="12616" w:type="dxa"/>
            <w:tcBorders>
              <w:top w:val="dashSmallGap" w:sz="4" w:space="0" w:color="auto"/>
              <w:bottom w:val="single" w:sz="12" w:space="0" w:color="auto"/>
            </w:tcBorders>
            <w:shd w:val="clear" w:color="auto" w:fill="auto"/>
          </w:tcPr>
          <w:p w14:paraId="7B99B92E" w14:textId="3CCB7463" w:rsidR="006A069B" w:rsidRPr="006851C4" w:rsidRDefault="008F3588"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sz w:val="18"/>
                <w:szCs w:val="18"/>
              </w:rPr>
              <w:t>The NHMRC Women in Health Science Working Committee was established to gain a better understanding of the issues that female researchers face in health and medical research and barriers to their career progression. The Committee provides advice directly to NHMRC’s CEO, Professor Anne Kelso AO on strategies that could be implemented to address these issues and overcome barriers and on the implementation of NHMRC’s Gender Equality Strategy 2018-2021.</w:t>
            </w:r>
          </w:p>
        </w:tc>
        <w:tc>
          <w:tcPr>
            <w:tcW w:w="1984" w:type="dxa"/>
            <w:tcBorders>
              <w:top w:val="dashSmallGap" w:sz="4" w:space="0" w:color="auto"/>
              <w:bottom w:val="single" w:sz="12" w:space="0" w:color="auto"/>
            </w:tcBorders>
            <w:shd w:val="clear" w:color="auto" w:fill="auto"/>
          </w:tcPr>
          <w:p w14:paraId="53621CE9" w14:textId="383322B8" w:rsidR="006A069B" w:rsidRPr="006851C4" w:rsidRDefault="006A069B"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color w:val="000000" w:themeColor="text1"/>
                <w:sz w:val="18"/>
                <w:szCs w:val="18"/>
              </w:rPr>
              <w:t>2017</w:t>
            </w:r>
          </w:p>
        </w:tc>
      </w:tr>
      <w:tr w:rsidR="000948E4" w:rsidRPr="006851C4" w14:paraId="641B6019" w14:textId="77777777" w:rsidTr="00BD7D15">
        <w:tc>
          <w:tcPr>
            <w:cnfStyle w:val="001000000000" w:firstRow="0" w:lastRow="0" w:firstColumn="1" w:lastColumn="0" w:oddVBand="0" w:evenVBand="0" w:oddHBand="0" w:evenHBand="0" w:firstRowFirstColumn="0" w:firstRowLastColumn="0" w:lastRowFirstColumn="0" w:lastRowLastColumn="0"/>
            <w:tcW w:w="2269" w:type="dxa"/>
            <w:vMerge w:val="restart"/>
            <w:tcBorders>
              <w:top w:val="single" w:sz="12" w:space="0" w:color="auto"/>
            </w:tcBorders>
            <w:shd w:val="clear" w:color="auto" w:fill="auto"/>
          </w:tcPr>
          <w:p w14:paraId="4FB15DDE" w14:textId="77777777" w:rsidR="00D66061" w:rsidRPr="006851C4" w:rsidRDefault="00D66061" w:rsidP="000948E4">
            <w:pPr>
              <w:rPr>
                <w:rFonts w:cstheme="minorHAnsi"/>
                <w:sz w:val="18"/>
                <w:szCs w:val="18"/>
              </w:rPr>
            </w:pPr>
            <w:r w:rsidRPr="006851C4">
              <w:rPr>
                <w:rFonts w:cstheme="minorHAnsi"/>
                <w:sz w:val="18"/>
                <w:szCs w:val="18"/>
              </w:rPr>
              <w:t>Department of Defence</w:t>
            </w:r>
          </w:p>
          <w:p w14:paraId="3FD7A657" w14:textId="1AA66DC7" w:rsidR="00D66061" w:rsidRPr="006851C4" w:rsidRDefault="00D66061" w:rsidP="000948E4">
            <w:pPr>
              <w:rPr>
                <w:rFonts w:cstheme="minorHAnsi"/>
                <w:b w:val="0"/>
                <w:sz w:val="18"/>
                <w:szCs w:val="18"/>
              </w:rPr>
            </w:pPr>
          </w:p>
        </w:tc>
        <w:tc>
          <w:tcPr>
            <w:tcW w:w="3685" w:type="dxa"/>
            <w:tcBorders>
              <w:top w:val="single" w:sz="12" w:space="0" w:color="auto"/>
              <w:bottom w:val="dashSmallGap" w:sz="4" w:space="0" w:color="auto"/>
            </w:tcBorders>
            <w:shd w:val="clear" w:color="auto" w:fill="auto"/>
          </w:tcPr>
          <w:p w14:paraId="4F153C3C" w14:textId="09AFACFE" w:rsidR="00D66061" w:rsidRPr="006851C4" w:rsidRDefault="00D66061"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sz w:val="18"/>
                <w:szCs w:val="18"/>
              </w:rPr>
              <w:t>Women’s Integrated Networking Groups (WINGs) –  Engineering Network</w:t>
            </w:r>
          </w:p>
        </w:tc>
        <w:tc>
          <w:tcPr>
            <w:tcW w:w="12616" w:type="dxa"/>
            <w:tcBorders>
              <w:top w:val="single" w:sz="12" w:space="0" w:color="auto"/>
              <w:bottom w:val="dashSmallGap" w:sz="4" w:space="0" w:color="auto"/>
            </w:tcBorders>
            <w:shd w:val="clear" w:color="auto" w:fill="auto"/>
          </w:tcPr>
          <w:p w14:paraId="7CB4A176" w14:textId="338C4A2A" w:rsidR="00D66061" w:rsidRPr="006851C4" w:rsidRDefault="00D66061"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sz w:val="18"/>
                <w:szCs w:val="18"/>
              </w:rPr>
              <w:t>WINGs is an Air Force wide initiative designed to enable women to create a network. The Engineering subset of that group meet to enable networking and mentoring.</w:t>
            </w:r>
          </w:p>
        </w:tc>
        <w:tc>
          <w:tcPr>
            <w:tcW w:w="1984" w:type="dxa"/>
            <w:tcBorders>
              <w:top w:val="single" w:sz="12" w:space="0" w:color="auto"/>
              <w:bottom w:val="dashSmallGap" w:sz="4" w:space="0" w:color="auto"/>
            </w:tcBorders>
            <w:shd w:val="clear" w:color="auto" w:fill="auto"/>
          </w:tcPr>
          <w:p w14:paraId="38A319A3" w14:textId="28060873" w:rsidR="00D66061" w:rsidRPr="006851C4" w:rsidRDefault="00D66061" w:rsidP="000948E4">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851C4">
              <w:rPr>
                <w:rFonts w:cstheme="minorHAnsi"/>
                <w:color w:val="000000" w:themeColor="text1"/>
                <w:sz w:val="18"/>
                <w:szCs w:val="18"/>
              </w:rPr>
              <w:t>Ongoing</w:t>
            </w:r>
          </w:p>
        </w:tc>
      </w:tr>
      <w:tr w:rsidR="006C7406" w:rsidRPr="006851C4" w14:paraId="6B23A1C4" w14:textId="77777777" w:rsidTr="00BD7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Merge/>
            <w:tcBorders>
              <w:bottom w:val="single" w:sz="12" w:space="0" w:color="auto"/>
            </w:tcBorders>
            <w:shd w:val="clear" w:color="auto" w:fill="auto"/>
          </w:tcPr>
          <w:p w14:paraId="67A33056" w14:textId="4560E599" w:rsidR="00D66061" w:rsidRPr="006851C4" w:rsidRDefault="00D66061" w:rsidP="000948E4">
            <w:pPr>
              <w:jc w:val="center"/>
              <w:rPr>
                <w:rFonts w:cstheme="minorHAnsi"/>
                <w:b w:val="0"/>
                <w:sz w:val="18"/>
                <w:szCs w:val="18"/>
              </w:rPr>
            </w:pPr>
          </w:p>
        </w:tc>
        <w:tc>
          <w:tcPr>
            <w:tcW w:w="3685" w:type="dxa"/>
            <w:tcBorders>
              <w:top w:val="dashSmallGap" w:sz="4" w:space="0" w:color="auto"/>
              <w:bottom w:val="single" w:sz="12" w:space="0" w:color="auto"/>
            </w:tcBorders>
            <w:shd w:val="clear" w:color="auto" w:fill="auto"/>
          </w:tcPr>
          <w:p w14:paraId="7A823DA3" w14:textId="7D57D602" w:rsidR="00D66061" w:rsidRPr="006851C4" w:rsidRDefault="00D66061"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sz w:val="18"/>
                <w:szCs w:val="18"/>
              </w:rPr>
              <w:t>Australian Women Pilots’ Association Memberships</w:t>
            </w:r>
          </w:p>
        </w:tc>
        <w:tc>
          <w:tcPr>
            <w:tcW w:w="12616" w:type="dxa"/>
            <w:tcBorders>
              <w:top w:val="dashSmallGap" w:sz="4" w:space="0" w:color="auto"/>
              <w:bottom w:val="single" w:sz="12" w:space="0" w:color="auto"/>
            </w:tcBorders>
            <w:shd w:val="clear" w:color="auto" w:fill="auto"/>
          </w:tcPr>
          <w:p w14:paraId="2DBA0636" w14:textId="7B195AEB" w:rsidR="00D66061" w:rsidRPr="006851C4" w:rsidRDefault="00D66061"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 xml:space="preserve">Air Force sponsored membership for all Air Force female pilots to join the Australian Women’s Pilot Association. This allows </w:t>
            </w:r>
            <w:r w:rsidR="00A14249" w:rsidRPr="006851C4">
              <w:rPr>
                <w:rFonts w:cstheme="minorHAnsi"/>
                <w:sz w:val="18"/>
                <w:szCs w:val="18"/>
              </w:rPr>
              <w:t xml:space="preserve">Defence </w:t>
            </w:r>
            <w:r w:rsidRPr="006851C4">
              <w:rPr>
                <w:rFonts w:cstheme="minorHAnsi"/>
                <w:sz w:val="18"/>
                <w:szCs w:val="18"/>
              </w:rPr>
              <w:t>female pilots to engage with other women pilots from industry for professional growth as well as be involved in their programs and events.</w:t>
            </w:r>
          </w:p>
          <w:p w14:paraId="548D0648" w14:textId="77777777" w:rsidR="00D66061" w:rsidRPr="006851C4" w:rsidRDefault="00D66061" w:rsidP="00094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p>
          <w:p w14:paraId="4136C8A1" w14:textId="72842566" w:rsidR="00D66061" w:rsidRPr="006851C4" w:rsidRDefault="00D66061"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The Private Pilot Licence (A</w:t>
            </w:r>
            <w:r w:rsidR="00000AFA" w:rsidRPr="006851C4">
              <w:rPr>
                <w:rFonts w:cstheme="minorHAnsi"/>
                <w:sz w:val="18"/>
                <w:szCs w:val="18"/>
              </w:rPr>
              <w:t>) Navigation</w:t>
            </w:r>
            <w:r w:rsidRPr="006851C4">
              <w:rPr>
                <w:rFonts w:cstheme="minorHAnsi"/>
                <w:sz w:val="18"/>
                <w:szCs w:val="18"/>
              </w:rPr>
              <w:t xml:space="preserve"> Component Scholarship</w:t>
            </w:r>
            <w:r w:rsidRPr="006851C4">
              <w:rPr>
                <w:rFonts w:cstheme="minorHAnsi"/>
                <w:sz w:val="18"/>
                <w:szCs w:val="18"/>
                <w:lang w:eastAsia="en-AU"/>
              </w:rPr>
              <w:t xml:space="preserve"> is to assist with flight training costs associated with completing the navigation component of a Private or Commercial Pilot Licence flying a fixed wing powered aircraft. The </w:t>
            </w:r>
            <w:r w:rsidRPr="006851C4">
              <w:rPr>
                <w:rFonts w:cstheme="minorHAnsi"/>
                <w:sz w:val="18"/>
                <w:szCs w:val="18"/>
              </w:rPr>
              <w:t>Formation/Aerobatic Endorsement</w:t>
            </w:r>
            <w:r w:rsidRPr="006851C4">
              <w:rPr>
                <w:rFonts w:cstheme="minorHAnsi"/>
                <w:sz w:val="18"/>
                <w:szCs w:val="18"/>
                <w:lang w:eastAsia="en-AU"/>
              </w:rPr>
              <w:t xml:space="preserve"> scholarship is to assist a female pilot with gaining either a Formation or Aerobatic Endorsement.</w:t>
            </w:r>
          </w:p>
          <w:p w14:paraId="718393B8" w14:textId="77777777" w:rsidR="00D66061" w:rsidRPr="006851C4" w:rsidRDefault="00D66061" w:rsidP="000948E4">
            <w:pPr>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1984" w:type="dxa"/>
            <w:tcBorders>
              <w:top w:val="dashSmallGap" w:sz="4" w:space="0" w:color="auto"/>
              <w:bottom w:val="single" w:sz="12" w:space="0" w:color="auto"/>
            </w:tcBorders>
            <w:shd w:val="clear" w:color="auto" w:fill="auto"/>
          </w:tcPr>
          <w:p w14:paraId="5FC6DD46" w14:textId="5426C4B6" w:rsidR="00D66061" w:rsidRPr="006851C4" w:rsidRDefault="00D66061" w:rsidP="000948E4">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851C4">
              <w:rPr>
                <w:rFonts w:cstheme="minorHAnsi"/>
                <w:color w:val="000000" w:themeColor="text1"/>
                <w:sz w:val="18"/>
                <w:szCs w:val="18"/>
              </w:rPr>
              <w:t>Ongoing</w:t>
            </w:r>
          </w:p>
        </w:tc>
      </w:tr>
      <w:tr w:rsidR="006C7406" w:rsidRPr="006851C4" w14:paraId="23C26D49" w14:textId="77777777" w:rsidTr="00BD7D15">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nil"/>
            </w:tcBorders>
            <w:shd w:val="clear" w:color="auto" w:fill="auto"/>
          </w:tcPr>
          <w:p w14:paraId="156FA5B0" w14:textId="7DCE21B0" w:rsidR="00D04CED" w:rsidRPr="006851C4" w:rsidRDefault="00511F08" w:rsidP="000948E4">
            <w:pPr>
              <w:rPr>
                <w:rFonts w:cstheme="minorHAnsi"/>
                <w:b w:val="0"/>
                <w:sz w:val="18"/>
                <w:szCs w:val="18"/>
              </w:rPr>
            </w:pPr>
            <w:r w:rsidRPr="00511F08">
              <w:rPr>
                <w:rFonts w:ascii="Arial" w:hAnsi="Arial" w:cs="Arial"/>
                <w:noProof/>
                <w:sz w:val="40"/>
                <w:szCs w:val="40"/>
                <w:lang w:eastAsia="en-AU"/>
              </w:rPr>
              <w:drawing>
                <wp:anchor distT="0" distB="0" distL="114300" distR="114300" simplePos="0" relativeHeight="251660288" behindDoc="1" locked="0" layoutInCell="1" allowOverlap="1" wp14:anchorId="7F7741A6" wp14:editId="76AEFB1A">
                  <wp:simplePos x="0" y="0"/>
                  <wp:positionH relativeFrom="leftMargin">
                    <wp:posOffset>-1143780</wp:posOffset>
                  </wp:positionH>
                  <wp:positionV relativeFrom="paragraph">
                    <wp:posOffset>280035</wp:posOffset>
                  </wp:positionV>
                  <wp:extent cx="630555" cy="779698"/>
                  <wp:effectExtent l="0" t="0" r="0" b="1905"/>
                  <wp:wrapNone/>
                  <wp:docPr id="8" name="Picture 8" descr="education icon – decorative use" title="educ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large-semicircl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0555" cy="779698"/>
                          </a:xfrm>
                          <a:prstGeom prst="rect">
                            <a:avLst/>
                          </a:prstGeom>
                        </pic:spPr>
                      </pic:pic>
                    </a:graphicData>
                  </a:graphic>
                  <wp14:sizeRelH relativeFrom="page">
                    <wp14:pctWidth>0</wp14:pctWidth>
                  </wp14:sizeRelH>
                  <wp14:sizeRelV relativeFrom="page">
                    <wp14:pctHeight>0</wp14:pctHeight>
                  </wp14:sizeRelV>
                </wp:anchor>
              </w:drawing>
            </w:r>
            <w:r w:rsidR="00D04CED" w:rsidRPr="006851C4">
              <w:rPr>
                <w:rFonts w:cstheme="minorHAnsi"/>
                <w:sz w:val="18"/>
                <w:szCs w:val="18"/>
              </w:rPr>
              <w:t>Australian Signals Directorate</w:t>
            </w:r>
          </w:p>
        </w:tc>
        <w:tc>
          <w:tcPr>
            <w:tcW w:w="3685" w:type="dxa"/>
            <w:tcBorders>
              <w:top w:val="single" w:sz="12" w:space="0" w:color="auto"/>
              <w:bottom w:val="nil"/>
            </w:tcBorders>
            <w:shd w:val="clear" w:color="auto" w:fill="auto"/>
          </w:tcPr>
          <w:p w14:paraId="773402D6" w14:textId="59316793" w:rsidR="00D04CED" w:rsidRPr="006851C4" w:rsidRDefault="00D04CED" w:rsidP="000948E4">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851C4">
              <w:rPr>
                <w:rFonts w:cstheme="minorHAnsi"/>
                <w:sz w:val="18"/>
                <w:szCs w:val="18"/>
              </w:rPr>
              <w:t>Women’s Leadership Council International Women’s Day Events</w:t>
            </w:r>
          </w:p>
        </w:tc>
        <w:tc>
          <w:tcPr>
            <w:tcW w:w="12616" w:type="dxa"/>
            <w:tcBorders>
              <w:top w:val="single" w:sz="12" w:space="0" w:color="auto"/>
              <w:bottom w:val="nil"/>
            </w:tcBorders>
            <w:shd w:val="clear" w:color="auto" w:fill="auto"/>
          </w:tcPr>
          <w:p w14:paraId="215DCAE6" w14:textId="575F48DE" w:rsidR="00D04CED" w:rsidRPr="006851C4" w:rsidRDefault="00D04CED" w:rsidP="000948E4">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6851C4">
              <w:rPr>
                <w:rFonts w:cstheme="minorHAnsi"/>
                <w:sz w:val="18"/>
                <w:szCs w:val="18"/>
              </w:rPr>
              <w:t>ASD's Women's Leadership Council aims to increase the gender diversity of our STEM and leadership groups, to improve ASD outcomes through better decision-making and improved team performance. ASD hosted several events which focussed on women in cyber security, corporate and technical roles, around the theme of International Women’s Day, celebrating diversity and leadership in the organisation and in the community. ASD intends to hold these events annually.</w:t>
            </w:r>
          </w:p>
        </w:tc>
        <w:tc>
          <w:tcPr>
            <w:tcW w:w="1984" w:type="dxa"/>
            <w:tcBorders>
              <w:top w:val="single" w:sz="12" w:space="0" w:color="auto"/>
              <w:bottom w:val="nil"/>
            </w:tcBorders>
            <w:shd w:val="clear" w:color="auto" w:fill="auto"/>
          </w:tcPr>
          <w:p w14:paraId="00D2927A" w14:textId="77777777" w:rsidR="00D04CED" w:rsidRPr="006851C4" w:rsidRDefault="00D04CED"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2018</w:t>
            </w:r>
          </w:p>
          <w:p w14:paraId="263D9679" w14:textId="236D552D" w:rsidR="00D04CED" w:rsidRPr="006851C4" w:rsidRDefault="00D04CED"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(ongoing)</w:t>
            </w:r>
          </w:p>
        </w:tc>
      </w:tr>
      <w:tr w:rsidR="00D66061" w:rsidRPr="006851C4" w14:paraId="130B4CD7" w14:textId="77777777" w:rsidTr="00511F0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554" w:type="dxa"/>
            <w:gridSpan w:val="4"/>
            <w:tcBorders>
              <w:top w:val="nil"/>
              <w:bottom w:val="nil"/>
            </w:tcBorders>
            <w:shd w:val="clear" w:color="auto" w:fill="2F4F89"/>
            <w:vAlign w:val="center"/>
          </w:tcPr>
          <w:p w14:paraId="36526C23" w14:textId="491D40BA" w:rsidR="00D66061" w:rsidRPr="00425C05" w:rsidRDefault="00425C05" w:rsidP="000948E4">
            <w:pPr>
              <w:rPr>
                <w:rFonts w:cstheme="minorHAnsi"/>
                <w:szCs w:val="20"/>
              </w:rPr>
            </w:pPr>
            <w:r w:rsidRPr="00425C05">
              <w:rPr>
                <w:rFonts w:cstheme="minorHAnsi"/>
                <w:color w:val="FFFFFF" w:themeColor="background1"/>
                <w:szCs w:val="20"/>
              </w:rPr>
              <w:t>ENABLING STEM POTENTIAL THROUGH EDUCATION</w:t>
            </w:r>
          </w:p>
        </w:tc>
      </w:tr>
      <w:tr w:rsidR="000948E4" w:rsidRPr="006851C4" w14:paraId="3650991A" w14:textId="77777777" w:rsidTr="00511F08">
        <w:trPr>
          <w:trHeight w:val="432"/>
        </w:trPr>
        <w:tc>
          <w:tcPr>
            <w:cnfStyle w:val="001000000000" w:firstRow="0" w:lastRow="0" w:firstColumn="1" w:lastColumn="0" w:oddVBand="0" w:evenVBand="0" w:oddHBand="0" w:evenHBand="0" w:firstRowFirstColumn="0" w:firstRowLastColumn="0" w:lastRowFirstColumn="0" w:lastRowLastColumn="0"/>
            <w:tcW w:w="2269" w:type="dxa"/>
            <w:vMerge w:val="restart"/>
            <w:tcBorders>
              <w:top w:val="nil"/>
            </w:tcBorders>
            <w:shd w:val="clear" w:color="auto" w:fill="auto"/>
          </w:tcPr>
          <w:p w14:paraId="338F8A94" w14:textId="7C514400" w:rsidR="00AE3DE7" w:rsidRPr="006851C4" w:rsidRDefault="00AE3DE7" w:rsidP="000948E4">
            <w:pPr>
              <w:rPr>
                <w:rFonts w:cstheme="minorHAnsi"/>
                <w:sz w:val="18"/>
                <w:szCs w:val="18"/>
              </w:rPr>
            </w:pPr>
            <w:r w:rsidRPr="006851C4">
              <w:rPr>
                <w:rFonts w:cstheme="minorHAnsi"/>
                <w:sz w:val="18"/>
                <w:szCs w:val="18"/>
              </w:rPr>
              <w:t>Department of Industry, Innovation and Science</w:t>
            </w:r>
          </w:p>
        </w:tc>
        <w:tc>
          <w:tcPr>
            <w:tcW w:w="3685" w:type="dxa"/>
            <w:tcBorders>
              <w:top w:val="nil"/>
              <w:bottom w:val="dashSmallGap" w:sz="4" w:space="0" w:color="auto"/>
            </w:tcBorders>
            <w:shd w:val="clear" w:color="auto" w:fill="auto"/>
          </w:tcPr>
          <w:p w14:paraId="24C42BA1" w14:textId="77777777" w:rsidR="00AE3DE7" w:rsidRPr="006851C4" w:rsidRDefault="00AE3DE7"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European Girls Mathematical Olympiad</w:t>
            </w:r>
          </w:p>
        </w:tc>
        <w:tc>
          <w:tcPr>
            <w:tcW w:w="12616" w:type="dxa"/>
            <w:tcBorders>
              <w:top w:val="nil"/>
              <w:bottom w:val="dashSmallGap" w:sz="4" w:space="0" w:color="auto"/>
            </w:tcBorders>
            <w:shd w:val="clear" w:color="auto" w:fill="auto"/>
          </w:tcPr>
          <w:p w14:paraId="14CA8D7E" w14:textId="7A815682" w:rsidR="00AE3DE7" w:rsidRPr="006851C4" w:rsidRDefault="00AE3DE7"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The Department is supporting Australian girls to participate and represent Australia in the European Girls Mathematical Olympiad, an annual international mathematical Olympiad for girls.</w:t>
            </w:r>
          </w:p>
        </w:tc>
        <w:tc>
          <w:tcPr>
            <w:tcW w:w="1984" w:type="dxa"/>
            <w:tcBorders>
              <w:top w:val="nil"/>
              <w:bottom w:val="dashSmallGap" w:sz="4" w:space="0" w:color="auto"/>
            </w:tcBorders>
            <w:shd w:val="clear" w:color="auto" w:fill="auto"/>
          </w:tcPr>
          <w:p w14:paraId="39A2D19F" w14:textId="140CE881" w:rsidR="00AE3DE7" w:rsidRPr="006851C4" w:rsidRDefault="00AE3DE7"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2017-18</w:t>
            </w:r>
          </w:p>
        </w:tc>
      </w:tr>
      <w:tr w:rsidR="006C7406" w:rsidRPr="006851C4" w14:paraId="5E32F372" w14:textId="77777777" w:rsidTr="00425C05">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4D0E5A34" w14:textId="77777777" w:rsidR="00AE3DE7" w:rsidRPr="006851C4" w:rsidRDefault="00AE3DE7" w:rsidP="000948E4">
            <w:pPr>
              <w:jc w:val="center"/>
              <w:rPr>
                <w:rFonts w:cstheme="minorHAnsi"/>
                <w:sz w:val="18"/>
                <w:szCs w:val="18"/>
              </w:rPr>
            </w:pPr>
          </w:p>
        </w:tc>
        <w:tc>
          <w:tcPr>
            <w:tcW w:w="3685" w:type="dxa"/>
            <w:tcBorders>
              <w:top w:val="dashSmallGap" w:sz="4" w:space="0" w:color="auto"/>
              <w:bottom w:val="dashSmallGap" w:sz="4" w:space="0" w:color="auto"/>
            </w:tcBorders>
            <w:shd w:val="clear" w:color="auto" w:fill="auto"/>
          </w:tcPr>
          <w:p w14:paraId="3AA75BFA" w14:textId="22C75E92" w:rsidR="00AE3DE7" w:rsidRPr="006851C4" w:rsidRDefault="00AE3DE7"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Girls in STEM Toolkit</w:t>
            </w:r>
          </w:p>
        </w:tc>
        <w:tc>
          <w:tcPr>
            <w:tcW w:w="12616" w:type="dxa"/>
            <w:tcBorders>
              <w:top w:val="dashSmallGap" w:sz="4" w:space="0" w:color="auto"/>
              <w:bottom w:val="dashSmallGap" w:sz="4" w:space="0" w:color="auto"/>
            </w:tcBorders>
            <w:shd w:val="clear" w:color="auto" w:fill="auto"/>
          </w:tcPr>
          <w:p w14:paraId="41804C8E" w14:textId="065FB3BB" w:rsidR="00AE3DE7" w:rsidRPr="006851C4" w:rsidRDefault="00AE3DE7"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Education Services Australia will develop and deliver a resource kit to support the mentoring and encouragement of school age female students into STEM studies and STEM based careers.</w:t>
            </w:r>
          </w:p>
        </w:tc>
        <w:tc>
          <w:tcPr>
            <w:tcW w:w="1984" w:type="dxa"/>
            <w:tcBorders>
              <w:top w:val="dashSmallGap" w:sz="4" w:space="0" w:color="auto"/>
              <w:bottom w:val="dashSmallGap" w:sz="4" w:space="0" w:color="auto"/>
            </w:tcBorders>
            <w:shd w:val="clear" w:color="auto" w:fill="auto"/>
          </w:tcPr>
          <w:p w14:paraId="7205A90B" w14:textId="4E404938" w:rsidR="00AE3DE7" w:rsidRPr="006851C4" w:rsidRDefault="00AE3DE7"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2018</w:t>
            </w:r>
          </w:p>
        </w:tc>
      </w:tr>
      <w:tr w:rsidR="006C7406" w:rsidRPr="006851C4" w14:paraId="00A85291" w14:textId="77777777" w:rsidTr="00BB6F84">
        <w:trPr>
          <w:trHeight w:val="691"/>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6A756108" w14:textId="77777777" w:rsidR="00AE3DE7" w:rsidRPr="006851C4" w:rsidRDefault="00AE3DE7" w:rsidP="000948E4">
            <w:pPr>
              <w:jc w:val="center"/>
              <w:rPr>
                <w:rFonts w:cstheme="minorHAnsi"/>
                <w:b w:val="0"/>
                <w:bCs w:val="0"/>
                <w:sz w:val="18"/>
                <w:szCs w:val="18"/>
              </w:rPr>
            </w:pPr>
          </w:p>
        </w:tc>
        <w:tc>
          <w:tcPr>
            <w:tcW w:w="3685" w:type="dxa"/>
            <w:tcBorders>
              <w:top w:val="dashSmallGap" w:sz="4" w:space="0" w:color="auto"/>
              <w:bottom w:val="dashSmallGap" w:sz="4" w:space="0" w:color="auto"/>
            </w:tcBorders>
            <w:shd w:val="clear" w:color="auto" w:fill="auto"/>
          </w:tcPr>
          <w:p w14:paraId="34185AD4" w14:textId="62FE3AA0" w:rsidR="00AE3DE7" w:rsidRPr="006851C4" w:rsidRDefault="00AE3DE7"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Engineering is Elementary</w:t>
            </w:r>
          </w:p>
        </w:tc>
        <w:tc>
          <w:tcPr>
            <w:tcW w:w="12616" w:type="dxa"/>
            <w:tcBorders>
              <w:top w:val="dashSmallGap" w:sz="4" w:space="0" w:color="auto"/>
              <w:bottom w:val="dashSmallGap" w:sz="4" w:space="0" w:color="auto"/>
            </w:tcBorders>
            <w:shd w:val="clear" w:color="auto" w:fill="auto"/>
          </w:tcPr>
          <w:p w14:paraId="25615893" w14:textId="14C08088" w:rsidR="00AE3DE7" w:rsidRPr="006851C4" w:rsidRDefault="00BB6F84"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B6F84">
              <w:rPr>
                <w:rFonts w:cstheme="minorHAnsi"/>
                <w:sz w:val="18"/>
                <w:szCs w:val="18"/>
              </w:rPr>
              <w:t>In 2017-18, Questacon delivered a successful pilot of Engineering is Elementary (EiE)</w:t>
            </w:r>
            <w:r w:rsidR="00FF2CEF" w:rsidRPr="006851C4">
              <w:rPr>
                <w:rFonts w:cstheme="minorHAnsi"/>
                <w:sz w:val="18"/>
                <w:szCs w:val="18"/>
              </w:rPr>
              <w:t xml:space="preserve">. EiE </w:t>
            </w:r>
            <w:r w:rsidR="003D3109" w:rsidRPr="006851C4">
              <w:rPr>
                <w:rFonts w:cstheme="minorHAnsi"/>
                <w:sz w:val="18"/>
                <w:szCs w:val="18"/>
              </w:rPr>
              <w:t>is a program that has proven successful in introducing students to the breadth of engineering careers using school aged protagonists who work alongside a mentor to solve a community problem. The majority of EiE units feature girls or women as main characters to demonstrate to girls, boys and educators that girls and women can be engineers.</w:t>
            </w:r>
          </w:p>
        </w:tc>
        <w:tc>
          <w:tcPr>
            <w:tcW w:w="1984" w:type="dxa"/>
            <w:tcBorders>
              <w:top w:val="dashSmallGap" w:sz="4" w:space="0" w:color="auto"/>
              <w:bottom w:val="dashSmallGap" w:sz="4" w:space="0" w:color="auto"/>
            </w:tcBorders>
            <w:shd w:val="clear" w:color="auto" w:fill="auto"/>
          </w:tcPr>
          <w:p w14:paraId="228FC5E9" w14:textId="67C2C088" w:rsidR="00AE3DE7" w:rsidRPr="006851C4" w:rsidRDefault="00BB6F84"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2017</w:t>
            </w:r>
          </w:p>
        </w:tc>
      </w:tr>
      <w:tr w:rsidR="00BE735C" w:rsidRPr="006851C4" w14:paraId="471CCA65" w14:textId="77777777" w:rsidTr="00BD7D1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269" w:type="dxa"/>
            <w:vMerge/>
            <w:tcBorders>
              <w:bottom w:val="single" w:sz="12" w:space="0" w:color="auto"/>
            </w:tcBorders>
            <w:shd w:val="clear" w:color="auto" w:fill="auto"/>
          </w:tcPr>
          <w:p w14:paraId="0DEF1908" w14:textId="77777777" w:rsidR="00AE3DE7" w:rsidRPr="006851C4" w:rsidRDefault="00AE3DE7" w:rsidP="000948E4">
            <w:pPr>
              <w:jc w:val="center"/>
              <w:rPr>
                <w:rFonts w:cstheme="minorHAnsi"/>
                <w:b w:val="0"/>
                <w:bCs w:val="0"/>
                <w:sz w:val="18"/>
                <w:szCs w:val="18"/>
              </w:rPr>
            </w:pPr>
          </w:p>
        </w:tc>
        <w:tc>
          <w:tcPr>
            <w:tcW w:w="3685" w:type="dxa"/>
            <w:tcBorders>
              <w:top w:val="dashSmallGap" w:sz="4" w:space="0" w:color="auto"/>
              <w:bottom w:val="single" w:sz="12" w:space="0" w:color="auto"/>
            </w:tcBorders>
            <w:shd w:val="clear" w:color="auto" w:fill="auto"/>
          </w:tcPr>
          <w:p w14:paraId="289FFD8F" w14:textId="266CF898" w:rsidR="00AE3DE7" w:rsidRPr="006851C4" w:rsidRDefault="00BD72F8"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STARp</w:t>
            </w:r>
            <w:r w:rsidR="00AE3DE7" w:rsidRPr="006851C4">
              <w:rPr>
                <w:rFonts w:cstheme="minorHAnsi"/>
                <w:sz w:val="18"/>
                <w:szCs w:val="18"/>
              </w:rPr>
              <w:t>ortal</w:t>
            </w:r>
          </w:p>
        </w:tc>
        <w:tc>
          <w:tcPr>
            <w:tcW w:w="12616" w:type="dxa"/>
            <w:tcBorders>
              <w:top w:val="dashSmallGap" w:sz="4" w:space="0" w:color="auto"/>
              <w:bottom w:val="single" w:sz="12" w:space="0" w:color="auto"/>
            </w:tcBorders>
            <w:shd w:val="clear" w:color="auto" w:fill="auto"/>
          </w:tcPr>
          <w:p w14:paraId="1CCF0C87" w14:textId="2E903C7A" w:rsidR="00AE3DE7" w:rsidRPr="006851C4" w:rsidRDefault="00251202"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STARportal is Australia’s first centralised national portal for exciting and engaging STEM activities from around the country. This searchable database connects parents, students and teachers with their local and online STEM activities. The Government supported the addition of a filter that allows users to search for programs focused on supporting girls’ participation in STEM.</w:t>
            </w:r>
          </w:p>
        </w:tc>
        <w:tc>
          <w:tcPr>
            <w:tcW w:w="1984" w:type="dxa"/>
            <w:tcBorders>
              <w:top w:val="dashSmallGap" w:sz="4" w:space="0" w:color="auto"/>
              <w:bottom w:val="single" w:sz="12" w:space="0" w:color="auto"/>
            </w:tcBorders>
            <w:shd w:val="clear" w:color="auto" w:fill="auto"/>
          </w:tcPr>
          <w:p w14:paraId="4E2045A6" w14:textId="2C828675" w:rsidR="00AE3DE7" w:rsidRPr="006851C4" w:rsidRDefault="00A7300A"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2019</w:t>
            </w:r>
          </w:p>
        </w:tc>
      </w:tr>
      <w:tr w:rsidR="00425C05" w:rsidRPr="006851C4" w14:paraId="39E517A6" w14:textId="77777777" w:rsidTr="00BD7D15">
        <w:trPr>
          <w:trHeight w:val="813"/>
        </w:trPr>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75822513" w14:textId="33772A40" w:rsidR="00D66061" w:rsidRPr="006851C4" w:rsidRDefault="00D66061" w:rsidP="000948E4">
            <w:pPr>
              <w:rPr>
                <w:rFonts w:cstheme="minorHAnsi"/>
                <w:sz w:val="18"/>
                <w:szCs w:val="18"/>
              </w:rPr>
            </w:pPr>
            <w:r w:rsidRPr="006851C4">
              <w:rPr>
                <w:rFonts w:cstheme="minorHAnsi"/>
                <w:sz w:val="18"/>
                <w:szCs w:val="18"/>
              </w:rPr>
              <w:t>Commonwealth Scientific and Industrial Research Organisation (CSIRO)</w:t>
            </w:r>
          </w:p>
        </w:tc>
        <w:tc>
          <w:tcPr>
            <w:tcW w:w="3685" w:type="dxa"/>
            <w:tcBorders>
              <w:top w:val="single" w:sz="12" w:space="0" w:color="auto"/>
              <w:bottom w:val="single" w:sz="12" w:space="0" w:color="auto"/>
            </w:tcBorders>
            <w:shd w:val="clear" w:color="auto" w:fill="auto"/>
          </w:tcPr>
          <w:p w14:paraId="1CD53547" w14:textId="0E70FDE5" w:rsidR="00D66061" w:rsidRPr="006851C4" w:rsidRDefault="00D66061"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Code Like A Girl</w:t>
            </w:r>
          </w:p>
        </w:tc>
        <w:tc>
          <w:tcPr>
            <w:tcW w:w="12616" w:type="dxa"/>
            <w:tcBorders>
              <w:top w:val="single" w:sz="12" w:space="0" w:color="auto"/>
              <w:bottom w:val="single" w:sz="12" w:space="0" w:color="auto"/>
            </w:tcBorders>
            <w:shd w:val="clear" w:color="auto" w:fill="auto"/>
          </w:tcPr>
          <w:p w14:paraId="3A69A382" w14:textId="05B0D80E" w:rsidR="00D66061" w:rsidRPr="006851C4" w:rsidRDefault="00D66061"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Code Like a Girl is a Melbourne-born enterprise that targets the gender gap in the technology industry. Data61 is an industry partner for Code Like a Girl’s internship program, which provides early career and career-changing coding interns with paid, real-world experience in leading tech companies.</w:t>
            </w:r>
          </w:p>
        </w:tc>
        <w:tc>
          <w:tcPr>
            <w:tcW w:w="1984" w:type="dxa"/>
            <w:tcBorders>
              <w:top w:val="single" w:sz="12" w:space="0" w:color="auto"/>
              <w:bottom w:val="single" w:sz="12" w:space="0" w:color="auto"/>
            </w:tcBorders>
            <w:shd w:val="clear" w:color="auto" w:fill="auto"/>
          </w:tcPr>
          <w:p w14:paraId="01B28D58" w14:textId="2CA0E4D2" w:rsidR="00D66061" w:rsidRPr="006851C4" w:rsidRDefault="00D66061"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2015</w:t>
            </w:r>
          </w:p>
        </w:tc>
      </w:tr>
      <w:tr w:rsidR="006C7406" w:rsidRPr="006851C4" w14:paraId="59CA76EE" w14:textId="77777777" w:rsidTr="00BD7D15">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24C91B5E" w14:textId="2EA28A50" w:rsidR="00D66061" w:rsidRPr="006851C4" w:rsidRDefault="00D66061" w:rsidP="000948E4">
            <w:pPr>
              <w:rPr>
                <w:rFonts w:cstheme="minorHAnsi"/>
                <w:sz w:val="18"/>
                <w:szCs w:val="18"/>
              </w:rPr>
            </w:pPr>
            <w:r w:rsidRPr="006851C4">
              <w:rPr>
                <w:rFonts w:cstheme="minorHAnsi"/>
                <w:sz w:val="18"/>
                <w:szCs w:val="18"/>
              </w:rPr>
              <w:t>Geoscience Australia</w:t>
            </w:r>
          </w:p>
        </w:tc>
        <w:tc>
          <w:tcPr>
            <w:tcW w:w="3685" w:type="dxa"/>
            <w:tcBorders>
              <w:top w:val="single" w:sz="12" w:space="0" w:color="auto"/>
              <w:bottom w:val="single" w:sz="12" w:space="0" w:color="auto"/>
            </w:tcBorders>
            <w:shd w:val="clear" w:color="auto" w:fill="auto"/>
          </w:tcPr>
          <w:p w14:paraId="522BAA62" w14:textId="77777777" w:rsidR="00D66061" w:rsidRPr="006851C4" w:rsidRDefault="00D66061"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Women in Geoscience</w:t>
            </w:r>
          </w:p>
        </w:tc>
        <w:tc>
          <w:tcPr>
            <w:tcW w:w="12616" w:type="dxa"/>
            <w:tcBorders>
              <w:top w:val="single" w:sz="12" w:space="0" w:color="auto"/>
              <w:bottom w:val="single" w:sz="12" w:space="0" w:color="auto"/>
            </w:tcBorders>
            <w:shd w:val="clear" w:color="auto" w:fill="auto"/>
          </w:tcPr>
          <w:p w14:paraId="70344525" w14:textId="0CE1BA6F" w:rsidR="00D66061" w:rsidRPr="006851C4" w:rsidRDefault="00D66061"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This initiative provides opportunities for female senior secondary students (Year 11-12) to hear from and network with women who are currently working in a geoscience related role and gain insight into the breadth and diversity of jobs available to women.</w:t>
            </w:r>
          </w:p>
        </w:tc>
        <w:tc>
          <w:tcPr>
            <w:tcW w:w="1984" w:type="dxa"/>
            <w:tcBorders>
              <w:top w:val="single" w:sz="12" w:space="0" w:color="auto"/>
              <w:bottom w:val="single" w:sz="12" w:space="0" w:color="auto"/>
            </w:tcBorders>
            <w:shd w:val="clear" w:color="auto" w:fill="auto"/>
          </w:tcPr>
          <w:p w14:paraId="204D8A97" w14:textId="75E6B45F" w:rsidR="00D66061" w:rsidRPr="006851C4" w:rsidRDefault="00D66061"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2018</w:t>
            </w:r>
          </w:p>
        </w:tc>
      </w:tr>
      <w:tr w:rsidR="00425C05" w:rsidRPr="006851C4" w14:paraId="7F8CA7C7" w14:textId="77777777" w:rsidTr="00BD7D15">
        <w:tc>
          <w:tcPr>
            <w:cnfStyle w:val="001000000000" w:firstRow="0" w:lastRow="0" w:firstColumn="1" w:lastColumn="0" w:oddVBand="0" w:evenVBand="0" w:oddHBand="0" w:evenHBand="0" w:firstRowFirstColumn="0" w:firstRowLastColumn="0" w:lastRowFirstColumn="0" w:lastRowLastColumn="0"/>
            <w:tcW w:w="2269" w:type="dxa"/>
            <w:vMerge w:val="restart"/>
            <w:tcBorders>
              <w:top w:val="single" w:sz="12" w:space="0" w:color="auto"/>
              <w:bottom w:val="single" w:sz="4" w:space="0" w:color="auto"/>
            </w:tcBorders>
            <w:shd w:val="clear" w:color="auto" w:fill="auto"/>
          </w:tcPr>
          <w:p w14:paraId="47416B84" w14:textId="686E98BF" w:rsidR="00D66061" w:rsidRPr="006851C4" w:rsidRDefault="00D66061" w:rsidP="000948E4">
            <w:pPr>
              <w:rPr>
                <w:rFonts w:cstheme="minorHAnsi"/>
                <w:sz w:val="18"/>
                <w:szCs w:val="18"/>
              </w:rPr>
            </w:pPr>
            <w:r w:rsidRPr="006851C4">
              <w:rPr>
                <w:rFonts w:cstheme="minorHAnsi"/>
                <w:sz w:val="18"/>
                <w:szCs w:val="18"/>
              </w:rPr>
              <w:t>Australian Nuclear Science and Technology Organisation (ANSTO)</w:t>
            </w:r>
          </w:p>
        </w:tc>
        <w:tc>
          <w:tcPr>
            <w:tcW w:w="3685" w:type="dxa"/>
            <w:tcBorders>
              <w:top w:val="single" w:sz="12" w:space="0" w:color="auto"/>
              <w:bottom w:val="single" w:sz="4" w:space="0" w:color="auto"/>
            </w:tcBorders>
            <w:shd w:val="clear" w:color="auto" w:fill="auto"/>
          </w:tcPr>
          <w:p w14:paraId="33C685BD" w14:textId="77777777" w:rsidR="00D66061" w:rsidRPr="006851C4" w:rsidRDefault="00D66061" w:rsidP="000948E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6851C4">
              <w:rPr>
                <w:rFonts w:eastAsia="Times New Roman" w:cstheme="minorHAnsi"/>
                <w:sz w:val="18"/>
                <w:szCs w:val="18"/>
              </w:rPr>
              <w:t>Girls in the Lab</w:t>
            </w:r>
          </w:p>
          <w:p w14:paraId="620574E1" w14:textId="77777777" w:rsidR="00D66061" w:rsidRPr="006851C4" w:rsidRDefault="00D66061"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eastAsia="Times New Roman" w:cstheme="minorHAnsi"/>
                <w:sz w:val="18"/>
                <w:szCs w:val="18"/>
              </w:rPr>
              <w:t>(part of ANSTO’s NEXT Gen STEM program)</w:t>
            </w:r>
          </w:p>
        </w:tc>
        <w:tc>
          <w:tcPr>
            <w:tcW w:w="12616" w:type="dxa"/>
            <w:tcBorders>
              <w:top w:val="single" w:sz="12" w:space="0" w:color="auto"/>
              <w:bottom w:val="single" w:sz="4" w:space="0" w:color="auto"/>
            </w:tcBorders>
            <w:shd w:val="clear" w:color="auto" w:fill="auto"/>
          </w:tcPr>
          <w:p w14:paraId="0661D80C" w14:textId="45D231EE" w:rsidR="00D66061" w:rsidRPr="006851C4" w:rsidRDefault="00D66061" w:rsidP="000948E4">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eastAsia="Times New Roman" w:cstheme="minorHAnsi"/>
                <w:sz w:val="18"/>
                <w:szCs w:val="18"/>
              </w:rPr>
              <w:t>The Girls in the Lab program is aimed at encouraging female high school students to continue studying STEM subjects and pursue a STEM career. The program, held annually, supports leading female scientists from ANSTO to mentor female year 10 students from local schools. The students have the opportunity to conduct short experiments using ANSTO’s world-class research facilities.</w:t>
            </w:r>
          </w:p>
        </w:tc>
        <w:tc>
          <w:tcPr>
            <w:tcW w:w="1984" w:type="dxa"/>
            <w:tcBorders>
              <w:top w:val="single" w:sz="12" w:space="0" w:color="auto"/>
              <w:bottom w:val="single" w:sz="4" w:space="0" w:color="auto"/>
            </w:tcBorders>
            <w:shd w:val="clear" w:color="auto" w:fill="auto"/>
          </w:tcPr>
          <w:p w14:paraId="2A2BF1B1" w14:textId="700E8768" w:rsidR="00D66061" w:rsidRPr="006851C4" w:rsidRDefault="00D66061"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2015</w:t>
            </w:r>
          </w:p>
          <w:p w14:paraId="72AA04F2" w14:textId="2BD24E14" w:rsidR="00D66061" w:rsidRPr="006851C4" w:rsidRDefault="00D66061"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(Ongoing)</w:t>
            </w:r>
          </w:p>
        </w:tc>
      </w:tr>
      <w:tr w:rsidR="00BE735C" w:rsidRPr="006851C4" w14:paraId="6F149EBE" w14:textId="77777777" w:rsidTr="00BD7D15">
        <w:trPr>
          <w:cnfStyle w:val="000000100000" w:firstRow="0" w:lastRow="0" w:firstColumn="0" w:lastColumn="0" w:oddVBand="0" w:evenVBand="0" w:oddHBand="1"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2269" w:type="dxa"/>
            <w:vMerge/>
            <w:tcBorders>
              <w:top w:val="single" w:sz="4" w:space="0" w:color="auto"/>
              <w:bottom w:val="single" w:sz="12" w:space="0" w:color="auto"/>
            </w:tcBorders>
            <w:shd w:val="clear" w:color="auto" w:fill="auto"/>
          </w:tcPr>
          <w:p w14:paraId="520D84D6" w14:textId="77777777" w:rsidR="00D66061" w:rsidRPr="006851C4" w:rsidRDefault="00D66061" w:rsidP="000948E4">
            <w:pPr>
              <w:jc w:val="center"/>
              <w:rPr>
                <w:rFonts w:cstheme="minorHAnsi"/>
                <w:b w:val="0"/>
                <w:sz w:val="18"/>
                <w:szCs w:val="18"/>
              </w:rPr>
            </w:pPr>
          </w:p>
        </w:tc>
        <w:tc>
          <w:tcPr>
            <w:tcW w:w="3685" w:type="dxa"/>
            <w:tcBorders>
              <w:top w:val="dashSmallGap" w:sz="4" w:space="0" w:color="auto"/>
              <w:bottom w:val="single" w:sz="12" w:space="0" w:color="auto"/>
            </w:tcBorders>
            <w:shd w:val="clear" w:color="auto" w:fill="auto"/>
          </w:tcPr>
          <w:p w14:paraId="6BADF635" w14:textId="2A6CD70B" w:rsidR="00D66061" w:rsidRPr="006851C4" w:rsidRDefault="00D66061" w:rsidP="000948E4">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6851C4">
              <w:rPr>
                <w:rFonts w:cstheme="minorHAnsi"/>
                <w:sz w:val="18"/>
                <w:szCs w:val="18"/>
              </w:rPr>
              <w:t>ANSTO WISE School</w:t>
            </w:r>
          </w:p>
        </w:tc>
        <w:tc>
          <w:tcPr>
            <w:tcW w:w="12616" w:type="dxa"/>
            <w:tcBorders>
              <w:top w:val="single" w:sz="4" w:space="0" w:color="auto"/>
              <w:bottom w:val="single" w:sz="12" w:space="0" w:color="auto"/>
            </w:tcBorders>
            <w:shd w:val="clear" w:color="auto" w:fill="auto"/>
          </w:tcPr>
          <w:p w14:paraId="0BCB41BF" w14:textId="11728163" w:rsidR="00D66061" w:rsidRPr="006851C4" w:rsidRDefault="00D66061" w:rsidP="000948E4">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6851C4">
              <w:rPr>
                <w:rFonts w:cstheme="minorHAnsi"/>
                <w:sz w:val="18"/>
                <w:szCs w:val="18"/>
              </w:rPr>
              <w:t>Australian Institute of Nuclear Science and Engineering (AINSE) and ANSTO host the annual WISE School, which targets first-year female students from 41 Australian and New Zealand universities. The program, originally supported through a WISE Grant, is designed to encourage students to continue studying STEM subjects at university, and promotes careers in nuclear science and engineering. The program includes a three-day intensive nuclear science and engineering residential workshop and ongoing mentoring.</w:t>
            </w:r>
          </w:p>
        </w:tc>
        <w:tc>
          <w:tcPr>
            <w:tcW w:w="1984" w:type="dxa"/>
            <w:tcBorders>
              <w:top w:val="single" w:sz="4" w:space="0" w:color="auto"/>
              <w:bottom w:val="single" w:sz="12" w:space="0" w:color="auto"/>
            </w:tcBorders>
            <w:shd w:val="clear" w:color="auto" w:fill="auto"/>
          </w:tcPr>
          <w:p w14:paraId="4E496795" w14:textId="77777777" w:rsidR="00D66061" w:rsidRPr="006851C4" w:rsidRDefault="00D66061"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2017</w:t>
            </w:r>
          </w:p>
          <w:p w14:paraId="0FA604D8" w14:textId="7448DDAB" w:rsidR="00D66061" w:rsidRPr="006851C4" w:rsidRDefault="00D66061"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(Ongoing)</w:t>
            </w:r>
          </w:p>
        </w:tc>
      </w:tr>
      <w:tr w:rsidR="00425C05" w:rsidRPr="006851C4" w14:paraId="61BA8047" w14:textId="77777777" w:rsidTr="00BD7D15">
        <w:trPr>
          <w:trHeight w:val="538"/>
        </w:trPr>
        <w:tc>
          <w:tcPr>
            <w:cnfStyle w:val="001000000000" w:firstRow="0" w:lastRow="0" w:firstColumn="1" w:lastColumn="0" w:oddVBand="0" w:evenVBand="0" w:oddHBand="0" w:evenHBand="0" w:firstRowFirstColumn="0" w:firstRowLastColumn="0" w:lastRowFirstColumn="0" w:lastRowLastColumn="0"/>
            <w:tcW w:w="2269" w:type="dxa"/>
            <w:vMerge w:val="restart"/>
            <w:tcBorders>
              <w:top w:val="single" w:sz="12" w:space="0" w:color="auto"/>
            </w:tcBorders>
            <w:shd w:val="clear" w:color="auto" w:fill="auto"/>
          </w:tcPr>
          <w:p w14:paraId="051ADBC8" w14:textId="328DF533" w:rsidR="00725D24" w:rsidRPr="006851C4" w:rsidRDefault="00725D24" w:rsidP="000948E4">
            <w:pPr>
              <w:rPr>
                <w:rFonts w:cstheme="minorHAnsi"/>
                <w:sz w:val="18"/>
                <w:szCs w:val="18"/>
              </w:rPr>
            </w:pPr>
            <w:r w:rsidRPr="006851C4">
              <w:rPr>
                <w:rFonts w:cstheme="minorHAnsi"/>
                <w:sz w:val="18"/>
                <w:szCs w:val="18"/>
              </w:rPr>
              <w:t>Department of Education and Training</w:t>
            </w:r>
          </w:p>
        </w:tc>
        <w:tc>
          <w:tcPr>
            <w:tcW w:w="3685" w:type="dxa"/>
            <w:tcBorders>
              <w:top w:val="single" w:sz="12" w:space="0" w:color="auto"/>
              <w:bottom w:val="dashSmallGap" w:sz="4" w:space="0" w:color="auto"/>
            </w:tcBorders>
            <w:shd w:val="clear" w:color="auto" w:fill="auto"/>
          </w:tcPr>
          <w:p w14:paraId="726E4BC3" w14:textId="77777777" w:rsidR="00725D24" w:rsidRPr="006851C4" w:rsidRDefault="00725D24"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Curious Minds (Summer Schools for STEM Students)</w:t>
            </w:r>
          </w:p>
        </w:tc>
        <w:tc>
          <w:tcPr>
            <w:tcW w:w="12616" w:type="dxa"/>
            <w:tcBorders>
              <w:top w:val="single" w:sz="12" w:space="0" w:color="auto"/>
              <w:bottom w:val="dashSmallGap" w:sz="4" w:space="0" w:color="auto"/>
            </w:tcBorders>
            <w:shd w:val="clear" w:color="auto" w:fill="auto"/>
          </w:tcPr>
          <w:p w14:paraId="0C5D7C51" w14:textId="0CF59E33" w:rsidR="00725D24" w:rsidRPr="006851C4" w:rsidRDefault="00725D24"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 xml:space="preserve">The Curious Minds program, delivered jointly by the Australian Mathematics Trust and Australian Science Innovations, is aimed at highly-capable female students in Years 9 and 10 who have an interest in STEM. This is a six-month program that combines two residential camps and a coaching program to help ignite girls’ passion in STEM. </w:t>
            </w:r>
          </w:p>
        </w:tc>
        <w:tc>
          <w:tcPr>
            <w:tcW w:w="1984" w:type="dxa"/>
            <w:tcBorders>
              <w:top w:val="single" w:sz="12" w:space="0" w:color="auto"/>
              <w:bottom w:val="dashSmallGap" w:sz="4" w:space="0" w:color="auto"/>
            </w:tcBorders>
            <w:shd w:val="clear" w:color="auto" w:fill="auto"/>
          </w:tcPr>
          <w:p w14:paraId="7976E84B" w14:textId="649E89FA" w:rsidR="00725D24" w:rsidRPr="006851C4" w:rsidRDefault="00725D24"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2015</w:t>
            </w:r>
          </w:p>
        </w:tc>
      </w:tr>
      <w:tr w:rsidR="000948E4" w:rsidRPr="006851C4" w14:paraId="206B3BA2" w14:textId="77777777" w:rsidTr="00425C05">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4AD80786" w14:textId="38ABE672" w:rsidR="00725D24" w:rsidRPr="006851C4" w:rsidRDefault="00725D24" w:rsidP="000948E4">
            <w:pPr>
              <w:jc w:val="center"/>
              <w:rPr>
                <w:rFonts w:cstheme="minorHAnsi"/>
                <w:b w:val="0"/>
                <w:sz w:val="18"/>
                <w:szCs w:val="18"/>
              </w:rPr>
            </w:pPr>
          </w:p>
        </w:tc>
        <w:tc>
          <w:tcPr>
            <w:tcW w:w="3685" w:type="dxa"/>
            <w:tcBorders>
              <w:top w:val="dashSmallGap" w:sz="4" w:space="0" w:color="auto"/>
              <w:bottom w:val="dashSmallGap" w:sz="4" w:space="0" w:color="auto"/>
            </w:tcBorders>
            <w:shd w:val="clear" w:color="auto" w:fill="auto"/>
          </w:tcPr>
          <w:p w14:paraId="5CA57073" w14:textId="74AB8CE3" w:rsidR="00725D24" w:rsidRPr="006851C4" w:rsidRDefault="00725D24"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Supporting more women into STEM careers: Australian Mathematical Sciences Institute (AMSI) National Research Internships Program</w:t>
            </w:r>
          </w:p>
        </w:tc>
        <w:tc>
          <w:tcPr>
            <w:tcW w:w="12616" w:type="dxa"/>
            <w:tcBorders>
              <w:top w:val="dashSmallGap" w:sz="4" w:space="0" w:color="auto"/>
              <w:bottom w:val="dashSmallGap" w:sz="4" w:space="0" w:color="auto"/>
            </w:tcBorders>
            <w:shd w:val="clear" w:color="auto" w:fill="auto"/>
          </w:tcPr>
          <w:p w14:paraId="626B1A87" w14:textId="0A911586" w:rsidR="00725D24" w:rsidRPr="006851C4" w:rsidRDefault="00725D24"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noProof/>
                <w:sz w:val="18"/>
                <w:szCs w:val="18"/>
              </w:rPr>
              <w:t xml:space="preserve">The National Research Internships Program </w:t>
            </w:r>
            <w:r w:rsidRPr="006851C4">
              <w:rPr>
                <w:rFonts w:cstheme="minorHAnsi"/>
                <w:sz w:val="18"/>
                <w:szCs w:val="18"/>
              </w:rPr>
              <w:t>supports new internships for PhD students across Australia providing them the opportunity to gain industry experience and explore careers options. The program focuses on gender equity in particular providing internship opportunities for women in STEM fields.</w:t>
            </w:r>
          </w:p>
        </w:tc>
        <w:tc>
          <w:tcPr>
            <w:tcW w:w="1984" w:type="dxa"/>
            <w:tcBorders>
              <w:top w:val="dashSmallGap" w:sz="4" w:space="0" w:color="auto"/>
              <w:bottom w:val="dashSmallGap" w:sz="4" w:space="0" w:color="auto"/>
            </w:tcBorders>
            <w:shd w:val="clear" w:color="auto" w:fill="auto"/>
          </w:tcPr>
          <w:p w14:paraId="41E59AAA" w14:textId="552E84DA" w:rsidR="00725D24" w:rsidRPr="006851C4" w:rsidRDefault="00725D24"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2017</w:t>
            </w:r>
          </w:p>
        </w:tc>
      </w:tr>
      <w:tr w:rsidR="00425C05" w:rsidRPr="006851C4" w14:paraId="25C584A9" w14:textId="77777777" w:rsidTr="00425C05">
        <w:trPr>
          <w:trHeight w:val="533"/>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1AB67311" w14:textId="17DB5D73" w:rsidR="00725D24" w:rsidRPr="006851C4" w:rsidRDefault="00725D24" w:rsidP="000948E4">
            <w:pPr>
              <w:jc w:val="center"/>
              <w:rPr>
                <w:rFonts w:cstheme="minorHAnsi"/>
                <w:b w:val="0"/>
                <w:color w:val="000000" w:themeColor="text1"/>
                <w:sz w:val="18"/>
                <w:szCs w:val="18"/>
              </w:rPr>
            </w:pPr>
          </w:p>
        </w:tc>
        <w:tc>
          <w:tcPr>
            <w:tcW w:w="3685" w:type="dxa"/>
            <w:tcBorders>
              <w:top w:val="dashSmallGap" w:sz="4" w:space="0" w:color="auto"/>
              <w:bottom w:val="dashSmallGap" w:sz="4" w:space="0" w:color="auto"/>
            </w:tcBorders>
            <w:shd w:val="clear" w:color="auto" w:fill="auto"/>
          </w:tcPr>
          <w:p w14:paraId="64690693" w14:textId="58C33E01" w:rsidR="00725D24" w:rsidRPr="006851C4" w:rsidRDefault="00725D24"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digIT</w:t>
            </w:r>
          </w:p>
        </w:tc>
        <w:tc>
          <w:tcPr>
            <w:tcW w:w="12616" w:type="dxa"/>
            <w:tcBorders>
              <w:top w:val="dashSmallGap" w:sz="4" w:space="0" w:color="auto"/>
              <w:bottom w:val="dashSmallGap" w:sz="4" w:space="0" w:color="auto"/>
            </w:tcBorders>
            <w:shd w:val="clear" w:color="auto" w:fill="auto"/>
          </w:tcPr>
          <w:p w14:paraId="2C2E2678" w14:textId="65F4339D" w:rsidR="00725D24" w:rsidRPr="006851C4" w:rsidRDefault="00725D24"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 xml:space="preserve">digIT, delivered by the Australian Mathematics Trust (AMT), exposes students to role models and helps them understand the many possibilities a future in ICT may hold. The program aims to support Year 9 and 10 students that are underrepresented in STEM and ICT subjects to engage in digital technologies and related careers. </w:t>
            </w:r>
          </w:p>
        </w:tc>
        <w:tc>
          <w:tcPr>
            <w:tcW w:w="1984" w:type="dxa"/>
            <w:tcBorders>
              <w:top w:val="dashSmallGap" w:sz="4" w:space="0" w:color="auto"/>
              <w:bottom w:val="dashSmallGap" w:sz="4" w:space="0" w:color="auto"/>
            </w:tcBorders>
            <w:shd w:val="clear" w:color="auto" w:fill="auto"/>
          </w:tcPr>
          <w:p w14:paraId="0186A71C" w14:textId="3211D071" w:rsidR="00725D24" w:rsidRPr="006851C4" w:rsidRDefault="00725D24"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2016</w:t>
            </w:r>
          </w:p>
        </w:tc>
      </w:tr>
      <w:tr w:rsidR="006C7406" w:rsidRPr="006851C4" w14:paraId="75147F92" w14:textId="77777777" w:rsidTr="00BD7D15">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269" w:type="dxa"/>
            <w:vMerge/>
            <w:tcBorders>
              <w:bottom w:val="single" w:sz="12" w:space="0" w:color="auto"/>
            </w:tcBorders>
            <w:shd w:val="clear" w:color="auto" w:fill="auto"/>
          </w:tcPr>
          <w:p w14:paraId="38F71B2B" w14:textId="0A400FE1" w:rsidR="00725D24" w:rsidRPr="006851C4" w:rsidRDefault="00725D24" w:rsidP="000948E4">
            <w:pPr>
              <w:jc w:val="center"/>
              <w:rPr>
                <w:rFonts w:cstheme="minorHAnsi"/>
                <w:b w:val="0"/>
                <w:color w:val="000000" w:themeColor="text1"/>
                <w:sz w:val="18"/>
                <w:szCs w:val="18"/>
              </w:rPr>
            </w:pPr>
          </w:p>
        </w:tc>
        <w:tc>
          <w:tcPr>
            <w:tcW w:w="3685" w:type="dxa"/>
            <w:tcBorders>
              <w:top w:val="dashSmallGap" w:sz="4" w:space="0" w:color="auto"/>
              <w:bottom w:val="single" w:sz="12" w:space="0" w:color="auto"/>
            </w:tcBorders>
            <w:shd w:val="clear" w:color="auto" w:fill="auto"/>
          </w:tcPr>
          <w:p w14:paraId="7ADA1A62" w14:textId="01C7B844" w:rsidR="00725D24" w:rsidRPr="006851C4" w:rsidRDefault="00725D24"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sz w:val="18"/>
                <w:szCs w:val="18"/>
              </w:rPr>
              <w:t>Digital Technologies in Focus</w:t>
            </w:r>
          </w:p>
        </w:tc>
        <w:tc>
          <w:tcPr>
            <w:tcW w:w="12616" w:type="dxa"/>
            <w:tcBorders>
              <w:top w:val="dashSmallGap" w:sz="4" w:space="0" w:color="auto"/>
              <w:bottom w:val="single" w:sz="12" w:space="0" w:color="auto"/>
            </w:tcBorders>
            <w:shd w:val="clear" w:color="auto" w:fill="auto"/>
          </w:tcPr>
          <w:p w14:paraId="1C3312AC" w14:textId="6CA595CC" w:rsidR="00725D24" w:rsidRPr="006851C4" w:rsidRDefault="00725D24"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sz w:val="18"/>
                <w:szCs w:val="18"/>
              </w:rPr>
              <w:t>Digital Technologies in Focus, delivered by the Australian Curriculum, Assessment and Reporting Authority (ACARA), currently provides support for 159 disadvantaged schools to assist them in implementing the Australian Curriculum: Digital Technologies, including access to specialist digital technologies and ICT Curriculum Officers.</w:t>
            </w:r>
          </w:p>
        </w:tc>
        <w:tc>
          <w:tcPr>
            <w:tcW w:w="1984" w:type="dxa"/>
            <w:tcBorders>
              <w:top w:val="dashSmallGap" w:sz="4" w:space="0" w:color="auto"/>
              <w:bottom w:val="single" w:sz="12" w:space="0" w:color="auto"/>
            </w:tcBorders>
            <w:shd w:val="clear" w:color="auto" w:fill="auto"/>
          </w:tcPr>
          <w:p w14:paraId="6E6007B4" w14:textId="0FAEE66A" w:rsidR="00725D24" w:rsidRPr="006851C4" w:rsidRDefault="00725D24"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2016</w:t>
            </w:r>
          </w:p>
        </w:tc>
      </w:tr>
      <w:tr w:rsidR="00425C05" w:rsidRPr="006851C4" w14:paraId="31A4FD18" w14:textId="77777777" w:rsidTr="00BD7D15">
        <w:trPr>
          <w:trHeight w:val="482"/>
        </w:trPr>
        <w:tc>
          <w:tcPr>
            <w:cnfStyle w:val="001000000000" w:firstRow="0" w:lastRow="0" w:firstColumn="1" w:lastColumn="0" w:oddVBand="0" w:evenVBand="0" w:oddHBand="0" w:evenHBand="0" w:firstRowFirstColumn="0" w:firstRowLastColumn="0" w:lastRowFirstColumn="0" w:lastRowLastColumn="0"/>
            <w:tcW w:w="2269" w:type="dxa"/>
            <w:vMerge w:val="restart"/>
            <w:tcBorders>
              <w:top w:val="single" w:sz="12" w:space="0" w:color="auto"/>
            </w:tcBorders>
            <w:shd w:val="clear" w:color="auto" w:fill="auto"/>
          </w:tcPr>
          <w:p w14:paraId="4CDB8174" w14:textId="39C8D9B9" w:rsidR="00FC4131" w:rsidRPr="006851C4" w:rsidRDefault="00FC4131" w:rsidP="000948E4">
            <w:pPr>
              <w:rPr>
                <w:rFonts w:cstheme="minorHAnsi"/>
                <w:b w:val="0"/>
                <w:sz w:val="18"/>
                <w:szCs w:val="18"/>
              </w:rPr>
            </w:pPr>
            <w:r w:rsidRPr="006851C4">
              <w:rPr>
                <w:rFonts w:cstheme="minorHAnsi"/>
                <w:color w:val="000000" w:themeColor="text1"/>
                <w:sz w:val="18"/>
                <w:szCs w:val="18"/>
              </w:rPr>
              <w:t>Department of Defence</w:t>
            </w:r>
          </w:p>
        </w:tc>
        <w:tc>
          <w:tcPr>
            <w:tcW w:w="3685" w:type="dxa"/>
            <w:tcBorders>
              <w:top w:val="single" w:sz="12" w:space="0" w:color="auto"/>
              <w:bottom w:val="dashSmallGap" w:sz="4" w:space="0" w:color="auto"/>
            </w:tcBorders>
            <w:shd w:val="clear" w:color="auto" w:fill="auto"/>
          </w:tcPr>
          <w:p w14:paraId="1C02238C" w14:textId="77777777" w:rsidR="00FC4131" w:rsidRPr="006851C4" w:rsidRDefault="00FC4131"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Defence University Sponsorship  - Air Force Female Electrical/Electronics Engineer</w:t>
            </w:r>
          </w:p>
        </w:tc>
        <w:tc>
          <w:tcPr>
            <w:tcW w:w="12616" w:type="dxa"/>
            <w:tcBorders>
              <w:top w:val="single" w:sz="12" w:space="0" w:color="auto"/>
              <w:bottom w:val="dashSmallGap" w:sz="4" w:space="0" w:color="auto"/>
            </w:tcBorders>
            <w:shd w:val="clear" w:color="auto" w:fill="auto"/>
          </w:tcPr>
          <w:p w14:paraId="191A74A0" w14:textId="7D056ACC" w:rsidR="00FC4131" w:rsidRPr="006851C4" w:rsidRDefault="00FC4131"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 xml:space="preserve">Under the Defence University Sponsorship scheme, the Air Force specifically sponsors four women per year to undertake an Electrical/Electronics Engineering degree with the aim of increasing the number of women in technical roles in Defence. </w:t>
            </w:r>
          </w:p>
        </w:tc>
        <w:tc>
          <w:tcPr>
            <w:tcW w:w="1984" w:type="dxa"/>
            <w:tcBorders>
              <w:top w:val="single" w:sz="12" w:space="0" w:color="auto"/>
              <w:bottom w:val="dashSmallGap" w:sz="4" w:space="0" w:color="auto"/>
            </w:tcBorders>
            <w:shd w:val="clear" w:color="auto" w:fill="auto"/>
          </w:tcPr>
          <w:p w14:paraId="25F1AD6A" w14:textId="77777777" w:rsidR="00FC4131" w:rsidRPr="006851C4" w:rsidRDefault="00FC4131"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2003</w:t>
            </w:r>
          </w:p>
          <w:p w14:paraId="26F8CB89" w14:textId="4ADA750A" w:rsidR="00FC4131" w:rsidRPr="006851C4" w:rsidRDefault="00FC4131"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(Ongoing)</w:t>
            </w:r>
          </w:p>
        </w:tc>
      </w:tr>
      <w:tr w:rsidR="006C7406" w:rsidRPr="006851C4" w14:paraId="7E42FEFE" w14:textId="77777777" w:rsidTr="00425C05">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60CB13D0" w14:textId="77777777" w:rsidR="00FC4131" w:rsidRPr="006851C4" w:rsidRDefault="00FC4131" w:rsidP="000948E4">
            <w:pPr>
              <w:jc w:val="center"/>
              <w:rPr>
                <w:rFonts w:cstheme="minorHAnsi"/>
                <w:b w:val="0"/>
                <w:color w:val="000000" w:themeColor="text1"/>
                <w:sz w:val="18"/>
                <w:szCs w:val="18"/>
              </w:rPr>
            </w:pPr>
          </w:p>
        </w:tc>
        <w:tc>
          <w:tcPr>
            <w:tcW w:w="3685" w:type="dxa"/>
            <w:tcBorders>
              <w:top w:val="dashSmallGap" w:sz="4" w:space="0" w:color="auto"/>
              <w:bottom w:val="dashSmallGap" w:sz="4" w:space="0" w:color="auto"/>
            </w:tcBorders>
            <w:shd w:val="clear" w:color="auto" w:fill="auto"/>
          </w:tcPr>
          <w:p w14:paraId="69C3F158" w14:textId="1FBCD8E0" w:rsidR="00FC4131" w:rsidRPr="006851C4" w:rsidRDefault="00FC4131"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 xml:space="preserve">Air Force Technical Trade Camps for Women </w:t>
            </w:r>
          </w:p>
        </w:tc>
        <w:tc>
          <w:tcPr>
            <w:tcW w:w="12616" w:type="dxa"/>
            <w:tcBorders>
              <w:top w:val="dashSmallGap" w:sz="4" w:space="0" w:color="auto"/>
              <w:bottom w:val="dashSmallGap" w:sz="4" w:space="0" w:color="auto"/>
            </w:tcBorders>
            <w:shd w:val="clear" w:color="auto" w:fill="auto"/>
          </w:tcPr>
          <w:p w14:paraId="1D0EB48F" w14:textId="778FFF54" w:rsidR="00FC4131" w:rsidRPr="006851C4" w:rsidRDefault="00FC4131"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The Air Force runs four day residential camps for aspiring women aged 16 to 24. The camps give a comprehensive overview of technical and engineering careers to inspire more women to consider these roles in the Airforce and see the advantages of this career path.</w:t>
            </w:r>
          </w:p>
        </w:tc>
        <w:tc>
          <w:tcPr>
            <w:tcW w:w="1984" w:type="dxa"/>
            <w:tcBorders>
              <w:top w:val="dashSmallGap" w:sz="4" w:space="0" w:color="auto"/>
              <w:bottom w:val="dashSmallGap" w:sz="4" w:space="0" w:color="auto"/>
            </w:tcBorders>
            <w:shd w:val="clear" w:color="auto" w:fill="auto"/>
          </w:tcPr>
          <w:p w14:paraId="548052F1" w14:textId="77777777" w:rsidR="00FC4131" w:rsidRPr="006851C4" w:rsidRDefault="00FC4131"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2013</w:t>
            </w:r>
          </w:p>
          <w:p w14:paraId="58318187" w14:textId="2C3F9ED3" w:rsidR="00FC4131" w:rsidRPr="006851C4" w:rsidRDefault="00FC4131"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(Ongoing)</w:t>
            </w:r>
          </w:p>
        </w:tc>
      </w:tr>
      <w:tr w:rsidR="00FC4131" w:rsidRPr="006851C4" w14:paraId="25A5F2F5" w14:textId="77777777" w:rsidTr="00425C05">
        <w:trPr>
          <w:trHeight w:val="428"/>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21101722" w14:textId="77777777" w:rsidR="00FC4131" w:rsidRPr="006851C4" w:rsidRDefault="00FC4131" w:rsidP="000948E4">
            <w:pPr>
              <w:jc w:val="center"/>
              <w:rPr>
                <w:rFonts w:cstheme="minorHAnsi"/>
                <w:b w:val="0"/>
                <w:color w:val="000000" w:themeColor="text1"/>
                <w:sz w:val="18"/>
                <w:szCs w:val="18"/>
              </w:rPr>
            </w:pPr>
          </w:p>
        </w:tc>
        <w:tc>
          <w:tcPr>
            <w:tcW w:w="3685" w:type="dxa"/>
            <w:tcBorders>
              <w:top w:val="dashSmallGap" w:sz="4" w:space="0" w:color="auto"/>
              <w:bottom w:val="dashSmallGap" w:sz="4" w:space="0" w:color="auto"/>
            </w:tcBorders>
            <w:shd w:val="clear" w:color="auto" w:fill="auto"/>
          </w:tcPr>
          <w:p w14:paraId="01542482" w14:textId="4AB210E9" w:rsidR="00FC4131" w:rsidRPr="006851C4" w:rsidRDefault="00FC4131"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 xml:space="preserve">Women in Navy Aviation Camps </w:t>
            </w:r>
          </w:p>
        </w:tc>
        <w:tc>
          <w:tcPr>
            <w:tcW w:w="12616" w:type="dxa"/>
            <w:tcBorders>
              <w:top w:val="dashSmallGap" w:sz="4" w:space="0" w:color="auto"/>
              <w:bottom w:val="dashSmallGap" w:sz="4" w:space="0" w:color="auto"/>
            </w:tcBorders>
            <w:shd w:val="clear" w:color="auto" w:fill="auto"/>
          </w:tcPr>
          <w:p w14:paraId="140948B3" w14:textId="4A2A5D87" w:rsidR="00FC4131" w:rsidRPr="006851C4" w:rsidRDefault="00FC4131"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 xml:space="preserve">The Women in Navy Aviation Camp is a five day residential camp that allows for young women to experience the roles of aviation, support roles and technical/engineering aviation. </w:t>
            </w:r>
          </w:p>
        </w:tc>
        <w:tc>
          <w:tcPr>
            <w:tcW w:w="1984" w:type="dxa"/>
            <w:tcBorders>
              <w:top w:val="dashSmallGap" w:sz="4" w:space="0" w:color="auto"/>
              <w:bottom w:val="dashSmallGap" w:sz="4" w:space="0" w:color="auto"/>
            </w:tcBorders>
            <w:shd w:val="clear" w:color="auto" w:fill="auto"/>
          </w:tcPr>
          <w:p w14:paraId="64F4BDC7" w14:textId="77777777" w:rsidR="00FC4131" w:rsidRPr="006851C4" w:rsidRDefault="00FC4131"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2017</w:t>
            </w:r>
          </w:p>
          <w:p w14:paraId="4336BAB8" w14:textId="63F1B4CD" w:rsidR="00FC4131" w:rsidRPr="006851C4" w:rsidRDefault="00FC4131"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(Ongoing)</w:t>
            </w:r>
          </w:p>
        </w:tc>
      </w:tr>
      <w:tr w:rsidR="006C7406" w:rsidRPr="006851C4" w14:paraId="4FE39384" w14:textId="77777777" w:rsidTr="00425C05">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218E4FA5" w14:textId="77777777" w:rsidR="00FC4131" w:rsidRPr="006851C4" w:rsidRDefault="00FC4131" w:rsidP="000948E4">
            <w:pPr>
              <w:jc w:val="center"/>
              <w:rPr>
                <w:rFonts w:cstheme="minorHAnsi"/>
                <w:b w:val="0"/>
                <w:sz w:val="18"/>
                <w:szCs w:val="18"/>
              </w:rPr>
            </w:pPr>
          </w:p>
        </w:tc>
        <w:tc>
          <w:tcPr>
            <w:tcW w:w="3685" w:type="dxa"/>
            <w:tcBorders>
              <w:top w:val="dashSmallGap" w:sz="4" w:space="0" w:color="auto"/>
              <w:bottom w:val="dashSmallGap" w:sz="4" w:space="0" w:color="auto"/>
            </w:tcBorders>
            <w:shd w:val="clear" w:color="auto" w:fill="auto"/>
          </w:tcPr>
          <w:p w14:paraId="6B92432E" w14:textId="44469C94" w:rsidR="00FC4131" w:rsidRPr="006851C4" w:rsidRDefault="00FC4131"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Women in Navy Technical Trades Camps</w:t>
            </w:r>
          </w:p>
        </w:tc>
        <w:tc>
          <w:tcPr>
            <w:tcW w:w="12616" w:type="dxa"/>
            <w:tcBorders>
              <w:top w:val="dashSmallGap" w:sz="4" w:space="0" w:color="auto"/>
              <w:bottom w:val="dashSmallGap" w:sz="4" w:space="0" w:color="auto"/>
            </w:tcBorders>
            <w:shd w:val="clear" w:color="auto" w:fill="auto"/>
          </w:tcPr>
          <w:p w14:paraId="65283E89" w14:textId="7766A8A9" w:rsidR="00FC4131" w:rsidRPr="006851C4" w:rsidRDefault="00FC4131"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The Navy runs a four-day residential program to provide young women aged 16 to 22 with an overview of life in the Navy. Participants are exposed to day-to-day activities of marine electronic and aviation technicians, and have the opportunity to experience the Navy lifestyle.</w:t>
            </w:r>
          </w:p>
        </w:tc>
        <w:tc>
          <w:tcPr>
            <w:tcW w:w="1984" w:type="dxa"/>
            <w:tcBorders>
              <w:top w:val="dashSmallGap" w:sz="4" w:space="0" w:color="auto"/>
              <w:bottom w:val="dashSmallGap" w:sz="4" w:space="0" w:color="auto"/>
            </w:tcBorders>
            <w:shd w:val="clear" w:color="auto" w:fill="auto"/>
          </w:tcPr>
          <w:p w14:paraId="38615754" w14:textId="77777777" w:rsidR="00FC4131" w:rsidRPr="006851C4" w:rsidRDefault="00FC4131"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2017</w:t>
            </w:r>
          </w:p>
          <w:p w14:paraId="53F3ED4D" w14:textId="6BFC2C91" w:rsidR="00FC4131" w:rsidRPr="006851C4" w:rsidRDefault="00FC4131"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(Ongoing)</w:t>
            </w:r>
          </w:p>
        </w:tc>
      </w:tr>
      <w:tr w:rsidR="00425C05" w:rsidRPr="006851C4" w14:paraId="39087238" w14:textId="77777777" w:rsidTr="00425C05">
        <w:trPr>
          <w:trHeight w:val="192"/>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689F020C" w14:textId="77777777" w:rsidR="00FC4131" w:rsidRPr="006851C4" w:rsidRDefault="00FC4131" w:rsidP="000948E4">
            <w:pPr>
              <w:jc w:val="center"/>
              <w:rPr>
                <w:rFonts w:cstheme="minorHAnsi"/>
                <w:b w:val="0"/>
                <w:sz w:val="18"/>
                <w:szCs w:val="18"/>
              </w:rPr>
            </w:pPr>
          </w:p>
        </w:tc>
        <w:tc>
          <w:tcPr>
            <w:tcW w:w="3685" w:type="dxa"/>
            <w:tcBorders>
              <w:top w:val="dashSmallGap" w:sz="4" w:space="0" w:color="auto"/>
              <w:bottom w:val="dashSmallGap" w:sz="4" w:space="0" w:color="auto"/>
            </w:tcBorders>
            <w:shd w:val="clear" w:color="auto" w:fill="auto"/>
          </w:tcPr>
          <w:p w14:paraId="371E710F" w14:textId="292ADA0F" w:rsidR="00FC4131" w:rsidRPr="006851C4" w:rsidRDefault="00FC4131"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Women in Navy Leadership Camps</w:t>
            </w:r>
          </w:p>
        </w:tc>
        <w:tc>
          <w:tcPr>
            <w:tcW w:w="12616" w:type="dxa"/>
            <w:tcBorders>
              <w:top w:val="dashSmallGap" w:sz="4" w:space="0" w:color="auto"/>
              <w:bottom w:val="dashSmallGap" w:sz="4" w:space="0" w:color="auto"/>
            </w:tcBorders>
            <w:shd w:val="clear" w:color="auto" w:fill="auto"/>
          </w:tcPr>
          <w:p w14:paraId="25E4191A" w14:textId="4B4D85D0" w:rsidR="00FC4131" w:rsidRPr="006851C4" w:rsidRDefault="00FC4131"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The Women in Navy Leadership Camp at HMAS Stirling aims to attract future female Navy leaders within engineering, technical and submariner careers.</w:t>
            </w:r>
          </w:p>
        </w:tc>
        <w:tc>
          <w:tcPr>
            <w:tcW w:w="1984" w:type="dxa"/>
            <w:tcBorders>
              <w:top w:val="dashSmallGap" w:sz="4" w:space="0" w:color="auto"/>
              <w:bottom w:val="dashSmallGap" w:sz="4" w:space="0" w:color="auto"/>
            </w:tcBorders>
            <w:shd w:val="clear" w:color="auto" w:fill="auto"/>
          </w:tcPr>
          <w:p w14:paraId="781351FA" w14:textId="77777777" w:rsidR="00FC4131" w:rsidRPr="006851C4" w:rsidRDefault="00FC4131"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2016</w:t>
            </w:r>
          </w:p>
          <w:p w14:paraId="3AA3CD51" w14:textId="69CE449B" w:rsidR="00FC4131" w:rsidRPr="006851C4" w:rsidRDefault="00FC4131"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(Ongoing)</w:t>
            </w:r>
          </w:p>
        </w:tc>
      </w:tr>
      <w:tr w:rsidR="006C7406" w:rsidRPr="006851C4" w14:paraId="41B14503" w14:textId="77777777" w:rsidTr="00425C0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1412A75D" w14:textId="77777777" w:rsidR="00FC4131" w:rsidRPr="006851C4" w:rsidRDefault="00FC4131" w:rsidP="000948E4">
            <w:pPr>
              <w:jc w:val="center"/>
              <w:rPr>
                <w:rFonts w:cstheme="minorHAnsi"/>
                <w:b w:val="0"/>
                <w:sz w:val="18"/>
                <w:szCs w:val="18"/>
              </w:rPr>
            </w:pPr>
          </w:p>
        </w:tc>
        <w:tc>
          <w:tcPr>
            <w:tcW w:w="3685" w:type="dxa"/>
            <w:tcBorders>
              <w:top w:val="dashSmallGap" w:sz="4" w:space="0" w:color="auto"/>
              <w:bottom w:val="dashSmallGap" w:sz="4" w:space="0" w:color="auto"/>
            </w:tcBorders>
            <w:shd w:val="clear" w:color="auto" w:fill="auto"/>
          </w:tcPr>
          <w:p w14:paraId="2AAB462C" w14:textId="078DE671" w:rsidR="00FC4131" w:rsidRPr="006851C4" w:rsidRDefault="00FC4131"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Women in Navy Defence Work Experience Programs</w:t>
            </w:r>
          </w:p>
        </w:tc>
        <w:tc>
          <w:tcPr>
            <w:tcW w:w="12616" w:type="dxa"/>
            <w:tcBorders>
              <w:top w:val="dashSmallGap" w:sz="4" w:space="0" w:color="auto"/>
              <w:bottom w:val="dashSmallGap" w:sz="4" w:space="0" w:color="auto"/>
            </w:tcBorders>
            <w:shd w:val="clear" w:color="auto" w:fill="auto"/>
          </w:tcPr>
          <w:p w14:paraId="07AFBFFC" w14:textId="125FC786" w:rsidR="00FC4131" w:rsidRPr="006851C4" w:rsidRDefault="00FC4131"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The Women in Navy Defence Work Experience Program facilitates residential work experience programs targeted at increasing awareness of roles for women in STEM.</w:t>
            </w:r>
          </w:p>
        </w:tc>
        <w:tc>
          <w:tcPr>
            <w:tcW w:w="1984" w:type="dxa"/>
            <w:tcBorders>
              <w:top w:val="dashSmallGap" w:sz="4" w:space="0" w:color="auto"/>
              <w:bottom w:val="dashSmallGap" w:sz="4" w:space="0" w:color="auto"/>
            </w:tcBorders>
            <w:shd w:val="clear" w:color="auto" w:fill="auto"/>
          </w:tcPr>
          <w:p w14:paraId="7F76110E" w14:textId="77777777" w:rsidR="00FC4131" w:rsidRPr="006851C4" w:rsidRDefault="00FC4131"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2016</w:t>
            </w:r>
          </w:p>
          <w:p w14:paraId="7C64CA49" w14:textId="6F4A117D" w:rsidR="00FC4131" w:rsidRPr="006851C4" w:rsidRDefault="00FC4131"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(Ongoing)</w:t>
            </w:r>
          </w:p>
        </w:tc>
      </w:tr>
      <w:tr w:rsidR="000948E4" w:rsidRPr="006851C4" w14:paraId="58E99265" w14:textId="77777777" w:rsidTr="00BD7D15">
        <w:trPr>
          <w:trHeight w:val="700"/>
        </w:trPr>
        <w:tc>
          <w:tcPr>
            <w:cnfStyle w:val="001000000000" w:firstRow="0" w:lastRow="0" w:firstColumn="1" w:lastColumn="0" w:oddVBand="0" w:evenVBand="0" w:oddHBand="0" w:evenHBand="0" w:firstRowFirstColumn="0" w:firstRowLastColumn="0" w:lastRowFirstColumn="0" w:lastRowLastColumn="0"/>
            <w:tcW w:w="2269" w:type="dxa"/>
            <w:vMerge/>
            <w:tcBorders>
              <w:bottom w:val="single" w:sz="12" w:space="0" w:color="auto"/>
            </w:tcBorders>
            <w:shd w:val="clear" w:color="auto" w:fill="auto"/>
          </w:tcPr>
          <w:p w14:paraId="48B14C8C" w14:textId="77777777" w:rsidR="00FC4131" w:rsidRPr="006851C4" w:rsidRDefault="00FC4131" w:rsidP="000948E4">
            <w:pPr>
              <w:jc w:val="center"/>
              <w:rPr>
                <w:rFonts w:cstheme="minorHAnsi"/>
                <w:b w:val="0"/>
                <w:sz w:val="18"/>
                <w:szCs w:val="18"/>
              </w:rPr>
            </w:pPr>
          </w:p>
        </w:tc>
        <w:tc>
          <w:tcPr>
            <w:tcW w:w="3685" w:type="dxa"/>
            <w:tcBorders>
              <w:top w:val="dashSmallGap" w:sz="4" w:space="0" w:color="auto"/>
              <w:bottom w:val="single" w:sz="12" w:space="0" w:color="auto"/>
            </w:tcBorders>
            <w:shd w:val="clear" w:color="auto" w:fill="auto"/>
          </w:tcPr>
          <w:p w14:paraId="54D26323" w14:textId="0383B882" w:rsidR="00FC4131" w:rsidRPr="006851C4" w:rsidRDefault="00FC4131"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sz w:val="18"/>
                <w:szCs w:val="18"/>
              </w:rPr>
              <w:t>Female Graduate Pilot Scheme</w:t>
            </w:r>
          </w:p>
        </w:tc>
        <w:tc>
          <w:tcPr>
            <w:tcW w:w="12616" w:type="dxa"/>
            <w:tcBorders>
              <w:top w:val="dashSmallGap" w:sz="4" w:space="0" w:color="auto"/>
              <w:bottom w:val="single" w:sz="12" w:space="0" w:color="auto"/>
            </w:tcBorders>
            <w:shd w:val="clear" w:color="auto" w:fill="auto"/>
          </w:tcPr>
          <w:p w14:paraId="26320C1C" w14:textId="6017D585" w:rsidR="00FC4131" w:rsidRPr="006851C4" w:rsidRDefault="00FC4131"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sz w:val="18"/>
                <w:szCs w:val="18"/>
              </w:rPr>
              <w:t xml:space="preserve">Women who undertake a Bachelor of Aviation degree may have their university study costs reimbursed after they successfully complete RAAF flying training. Women can apply for the Air Force Graduate Pilot Scheme (GPS) at any stage including while still in Year 12 before they have enrolled in an Air Force recognised Bachelor of Aviation degree or after successfully graduating with a Bachelor of Aviation degree. </w:t>
            </w:r>
          </w:p>
        </w:tc>
        <w:tc>
          <w:tcPr>
            <w:tcW w:w="1984" w:type="dxa"/>
            <w:tcBorders>
              <w:top w:val="dashSmallGap" w:sz="4" w:space="0" w:color="auto"/>
              <w:bottom w:val="single" w:sz="12" w:space="0" w:color="auto"/>
            </w:tcBorders>
            <w:shd w:val="clear" w:color="auto" w:fill="auto"/>
          </w:tcPr>
          <w:p w14:paraId="69075234" w14:textId="29D8F6E0" w:rsidR="00FC4131" w:rsidRPr="006851C4" w:rsidRDefault="00FC4131"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(Ongoing)</w:t>
            </w:r>
          </w:p>
        </w:tc>
      </w:tr>
      <w:tr w:rsidR="00425C05" w:rsidRPr="006851C4" w14:paraId="4632C6B1" w14:textId="77777777" w:rsidTr="00BD7D15">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269" w:type="dxa"/>
            <w:vMerge w:val="restart"/>
            <w:tcBorders>
              <w:top w:val="single" w:sz="12" w:space="0" w:color="auto"/>
            </w:tcBorders>
            <w:shd w:val="clear" w:color="auto" w:fill="auto"/>
          </w:tcPr>
          <w:p w14:paraId="5F180FAA" w14:textId="0B047987" w:rsidR="00255165" w:rsidRPr="006851C4" w:rsidRDefault="00255165" w:rsidP="000948E4">
            <w:pPr>
              <w:rPr>
                <w:rFonts w:cstheme="minorHAnsi"/>
                <w:b w:val="0"/>
                <w:sz w:val="18"/>
                <w:szCs w:val="18"/>
              </w:rPr>
            </w:pPr>
            <w:r w:rsidRPr="006851C4">
              <w:rPr>
                <w:rFonts w:cstheme="minorHAnsi"/>
                <w:sz w:val="18"/>
                <w:szCs w:val="18"/>
              </w:rPr>
              <w:t>Australian Signals Directorate</w:t>
            </w:r>
          </w:p>
        </w:tc>
        <w:tc>
          <w:tcPr>
            <w:tcW w:w="3685" w:type="dxa"/>
            <w:tcBorders>
              <w:top w:val="single" w:sz="12" w:space="0" w:color="auto"/>
              <w:bottom w:val="dashSmallGap" w:sz="4" w:space="0" w:color="auto"/>
            </w:tcBorders>
            <w:shd w:val="clear" w:color="auto" w:fill="auto"/>
          </w:tcPr>
          <w:p w14:paraId="391DDF06" w14:textId="1F96064C"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Girls Programming Network (GPN)</w:t>
            </w:r>
          </w:p>
        </w:tc>
        <w:tc>
          <w:tcPr>
            <w:tcW w:w="12616" w:type="dxa"/>
            <w:tcBorders>
              <w:top w:val="single" w:sz="12" w:space="0" w:color="auto"/>
              <w:bottom w:val="dashSmallGap" w:sz="4" w:space="0" w:color="auto"/>
            </w:tcBorders>
            <w:shd w:val="clear" w:color="auto" w:fill="auto"/>
          </w:tcPr>
          <w:p w14:paraId="4A01C318" w14:textId="597C4D67"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The GPN is an extra-curricular program run by girls for girls in Years 4-12. Female mentors working in STEM across academia, government and industry teach girls how to code for free, and encourage them to continue to pursue STEM subjects. ASD has a partnership with University of Canberra to deliver four workshops in the ACT per year which includes leading the Canberra GPN and providing mentors.</w:t>
            </w:r>
          </w:p>
        </w:tc>
        <w:tc>
          <w:tcPr>
            <w:tcW w:w="1984" w:type="dxa"/>
            <w:tcBorders>
              <w:top w:val="single" w:sz="12" w:space="0" w:color="auto"/>
              <w:bottom w:val="dashSmallGap" w:sz="4" w:space="0" w:color="auto"/>
            </w:tcBorders>
            <w:shd w:val="clear" w:color="auto" w:fill="auto"/>
          </w:tcPr>
          <w:p w14:paraId="2159F303" w14:textId="77777777"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2016</w:t>
            </w:r>
          </w:p>
          <w:p w14:paraId="40A6485C" w14:textId="53778A78"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(Ongoing)</w:t>
            </w:r>
          </w:p>
        </w:tc>
      </w:tr>
      <w:tr w:rsidR="00255165" w:rsidRPr="006851C4" w14:paraId="19D73C56" w14:textId="77777777" w:rsidTr="00BD7D15">
        <w:trPr>
          <w:trHeight w:val="498"/>
        </w:trPr>
        <w:tc>
          <w:tcPr>
            <w:cnfStyle w:val="001000000000" w:firstRow="0" w:lastRow="0" w:firstColumn="1" w:lastColumn="0" w:oddVBand="0" w:evenVBand="0" w:oddHBand="0" w:evenHBand="0" w:firstRowFirstColumn="0" w:firstRowLastColumn="0" w:lastRowFirstColumn="0" w:lastRowLastColumn="0"/>
            <w:tcW w:w="2269" w:type="dxa"/>
            <w:vMerge/>
            <w:tcBorders>
              <w:bottom w:val="single" w:sz="12" w:space="0" w:color="auto"/>
            </w:tcBorders>
            <w:shd w:val="clear" w:color="auto" w:fill="auto"/>
          </w:tcPr>
          <w:p w14:paraId="68A55FF7" w14:textId="14C26406" w:rsidR="00255165" w:rsidRPr="006851C4" w:rsidRDefault="00255165" w:rsidP="000948E4">
            <w:pPr>
              <w:rPr>
                <w:rFonts w:cstheme="minorHAnsi"/>
                <w:b w:val="0"/>
                <w:sz w:val="18"/>
                <w:szCs w:val="18"/>
              </w:rPr>
            </w:pPr>
          </w:p>
        </w:tc>
        <w:tc>
          <w:tcPr>
            <w:tcW w:w="3685" w:type="dxa"/>
            <w:tcBorders>
              <w:top w:val="dashSmallGap" w:sz="4" w:space="0" w:color="auto"/>
              <w:bottom w:val="single" w:sz="12" w:space="0" w:color="auto"/>
            </w:tcBorders>
            <w:shd w:val="clear" w:color="auto" w:fill="auto"/>
          </w:tcPr>
          <w:p w14:paraId="2B5F8343" w14:textId="25A44432"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National Women in Cyber Mentoring (WICME) Events</w:t>
            </w:r>
          </w:p>
        </w:tc>
        <w:tc>
          <w:tcPr>
            <w:tcW w:w="12616" w:type="dxa"/>
            <w:tcBorders>
              <w:top w:val="dashSmallGap" w:sz="4" w:space="0" w:color="auto"/>
              <w:bottom w:val="single" w:sz="12" w:space="0" w:color="auto"/>
            </w:tcBorders>
            <w:shd w:val="clear" w:color="auto" w:fill="auto"/>
          </w:tcPr>
          <w:p w14:paraId="0A3B76D6" w14:textId="676F14FC"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WICME is a series of annual, national two day events to expose female tertiary students to the variety of cyber security careers, in partnership with the private sector. Following a speed networking session, students are matched with a female cyber security specialist for a 12 month mentoring period.</w:t>
            </w:r>
          </w:p>
        </w:tc>
        <w:tc>
          <w:tcPr>
            <w:tcW w:w="1984" w:type="dxa"/>
            <w:tcBorders>
              <w:top w:val="dashSmallGap" w:sz="4" w:space="0" w:color="auto"/>
              <w:bottom w:val="single" w:sz="12" w:space="0" w:color="auto"/>
            </w:tcBorders>
            <w:shd w:val="clear" w:color="auto" w:fill="auto"/>
          </w:tcPr>
          <w:p w14:paraId="273F9CAD" w14:textId="77777777"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2016</w:t>
            </w:r>
          </w:p>
          <w:p w14:paraId="264AACE3" w14:textId="6E3295A8"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(Ongoing)</w:t>
            </w:r>
          </w:p>
        </w:tc>
      </w:tr>
      <w:tr w:rsidR="006C7406" w:rsidRPr="006851C4" w14:paraId="34D3307F" w14:textId="77777777" w:rsidTr="00BD7D15">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269" w:type="dxa"/>
            <w:vMerge w:val="restart"/>
            <w:tcBorders>
              <w:top w:val="single" w:sz="12" w:space="0" w:color="auto"/>
            </w:tcBorders>
            <w:shd w:val="clear" w:color="auto" w:fill="auto"/>
          </w:tcPr>
          <w:p w14:paraId="497AE8BA" w14:textId="7211F863" w:rsidR="00255165" w:rsidRPr="006851C4" w:rsidRDefault="00255165" w:rsidP="000948E4">
            <w:pPr>
              <w:rPr>
                <w:rFonts w:cstheme="minorHAnsi"/>
                <w:b w:val="0"/>
                <w:sz w:val="18"/>
                <w:szCs w:val="18"/>
              </w:rPr>
            </w:pPr>
            <w:r w:rsidRPr="006851C4">
              <w:rPr>
                <w:rFonts w:cstheme="minorHAnsi"/>
                <w:sz w:val="18"/>
                <w:szCs w:val="18"/>
              </w:rPr>
              <w:t>Defence Science and Technology Group (DSTG)</w:t>
            </w:r>
          </w:p>
          <w:p w14:paraId="464D3904" w14:textId="7BF40B93" w:rsidR="00255165" w:rsidRPr="006851C4" w:rsidRDefault="00255165" w:rsidP="000948E4">
            <w:pPr>
              <w:rPr>
                <w:rFonts w:cstheme="minorHAnsi"/>
                <w:b w:val="0"/>
                <w:sz w:val="18"/>
                <w:szCs w:val="18"/>
              </w:rPr>
            </w:pPr>
          </w:p>
        </w:tc>
        <w:tc>
          <w:tcPr>
            <w:tcW w:w="3685" w:type="dxa"/>
            <w:tcBorders>
              <w:top w:val="single" w:sz="12" w:space="0" w:color="auto"/>
              <w:bottom w:val="dashSmallGap" w:sz="4" w:space="0" w:color="auto"/>
            </w:tcBorders>
            <w:shd w:val="clear" w:color="auto" w:fill="auto"/>
          </w:tcPr>
          <w:p w14:paraId="1B9123A6" w14:textId="4A98DA7C"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sz w:val="18"/>
                <w:szCs w:val="18"/>
              </w:rPr>
              <w:t>STEM Cadetship program</w:t>
            </w:r>
          </w:p>
        </w:tc>
        <w:tc>
          <w:tcPr>
            <w:tcW w:w="12616" w:type="dxa"/>
            <w:tcBorders>
              <w:top w:val="single" w:sz="12" w:space="0" w:color="auto"/>
              <w:bottom w:val="dashSmallGap" w:sz="4" w:space="0" w:color="auto"/>
            </w:tcBorders>
            <w:shd w:val="clear" w:color="auto" w:fill="auto"/>
          </w:tcPr>
          <w:p w14:paraId="2A115EF0" w14:textId="6502A36E"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sz w:val="18"/>
                <w:szCs w:val="18"/>
              </w:rPr>
              <w:t>A STEM cadetship program targeting female and Indigenous participants, to build capabilities in high priority areas such as cyber, surveillance, space, naval architecture and autonomous systems.</w:t>
            </w:r>
          </w:p>
        </w:tc>
        <w:tc>
          <w:tcPr>
            <w:tcW w:w="1984" w:type="dxa"/>
            <w:tcBorders>
              <w:top w:val="single" w:sz="12" w:space="0" w:color="auto"/>
              <w:bottom w:val="dashSmallGap" w:sz="4" w:space="0" w:color="auto"/>
            </w:tcBorders>
            <w:shd w:val="clear" w:color="auto" w:fill="auto"/>
          </w:tcPr>
          <w:p w14:paraId="7773E989" w14:textId="0E97D6A4"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(Ongoing)</w:t>
            </w:r>
          </w:p>
        </w:tc>
      </w:tr>
      <w:tr w:rsidR="00425C05" w:rsidRPr="006851C4" w14:paraId="5B8C20C8" w14:textId="77777777" w:rsidTr="00BD7D15">
        <w:trPr>
          <w:trHeight w:val="148"/>
        </w:trPr>
        <w:tc>
          <w:tcPr>
            <w:cnfStyle w:val="001000000000" w:firstRow="0" w:lastRow="0" w:firstColumn="1" w:lastColumn="0" w:oddVBand="0" w:evenVBand="0" w:oddHBand="0" w:evenHBand="0" w:firstRowFirstColumn="0" w:firstRowLastColumn="0" w:lastRowFirstColumn="0" w:lastRowLastColumn="0"/>
            <w:tcW w:w="2269" w:type="dxa"/>
            <w:vMerge/>
            <w:tcBorders>
              <w:bottom w:val="single" w:sz="12" w:space="0" w:color="auto"/>
            </w:tcBorders>
            <w:shd w:val="clear" w:color="auto" w:fill="auto"/>
          </w:tcPr>
          <w:p w14:paraId="75ADF4AC" w14:textId="0E794666" w:rsidR="00255165" w:rsidRPr="006851C4" w:rsidRDefault="00255165" w:rsidP="000948E4">
            <w:pPr>
              <w:rPr>
                <w:rFonts w:cstheme="minorHAnsi"/>
                <w:b w:val="0"/>
                <w:sz w:val="18"/>
                <w:szCs w:val="18"/>
              </w:rPr>
            </w:pPr>
          </w:p>
        </w:tc>
        <w:tc>
          <w:tcPr>
            <w:tcW w:w="3685" w:type="dxa"/>
            <w:tcBorders>
              <w:top w:val="dashSmallGap" w:sz="4" w:space="0" w:color="auto"/>
              <w:bottom w:val="single" w:sz="12" w:space="0" w:color="auto"/>
            </w:tcBorders>
            <w:shd w:val="clear" w:color="auto" w:fill="auto"/>
          </w:tcPr>
          <w:p w14:paraId="2D906F1C" w14:textId="60BA82A3"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sz w:val="18"/>
                <w:szCs w:val="18"/>
              </w:rPr>
              <w:t>Female STEM scholarships</w:t>
            </w:r>
          </w:p>
        </w:tc>
        <w:tc>
          <w:tcPr>
            <w:tcW w:w="12616" w:type="dxa"/>
            <w:tcBorders>
              <w:top w:val="dashSmallGap" w:sz="4" w:space="0" w:color="auto"/>
              <w:bottom w:val="single" w:sz="12" w:space="0" w:color="auto"/>
            </w:tcBorders>
            <w:shd w:val="clear" w:color="auto" w:fill="auto"/>
          </w:tcPr>
          <w:p w14:paraId="19034C22" w14:textId="634F0DF4"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sz w:val="18"/>
                <w:szCs w:val="18"/>
              </w:rPr>
              <w:t>DSTG fund women’s scholarships across six universities.</w:t>
            </w:r>
          </w:p>
        </w:tc>
        <w:tc>
          <w:tcPr>
            <w:tcW w:w="1984" w:type="dxa"/>
            <w:tcBorders>
              <w:top w:val="dashSmallGap" w:sz="4" w:space="0" w:color="auto"/>
              <w:bottom w:val="single" w:sz="12" w:space="0" w:color="auto"/>
            </w:tcBorders>
            <w:shd w:val="clear" w:color="auto" w:fill="auto"/>
          </w:tcPr>
          <w:p w14:paraId="2E8C685A" w14:textId="58200DB3"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(Ongoing)</w:t>
            </w:r>
          </w:p>
        </w:tc>
      </w:tr>
      <w:tr w:rsidR="00425C05" w:rsidRPr="006851C4" w14:paraId="6A531207" w14:textId="77833139" w:rsidTr="00BD7D15">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4B4E70A7" w14:textId="518BD422" w:rsidR="00255165" w:rsidRPr="006851C4" w:rsidRDefault="00255165" w:rsidP="000948E4">
            <w:pPr>
              <w:rPr>
                <w:rFonts w:cstheme="minorHAnsi"/>
                <w:b w:val="0"/>
                <w:sz w:val="18"/>
                <w:szCs w:val="18"/>
              </w:rPr>
            </w:pPr>
            <w:r w:rsidRPr="006851C4">
              <w:rPr>
                <w:rFonts w:cstheme="minorHAnsi"/>
                <w:sz w:val="18"/>
                <w:szCs w:val="18"/>
              </w:rPr>
              <w:t xml:space="preserve">Department of Communication and the Arts </w:t>
            </w:r>
          </w:p>
        </w:tc>
        <w:tc>
          <w:tcPr>
            <w:tcW w:w="3685" w:type="dxa"/>
            <w:tcBorders>
              <w:top w:val="single" w:sz="12" w:space="0" w:color="auto"/>
              <w:bottom w:val="single" w:sz="12" w:space="0" w:color="auto"/>
            </w:tcBorders>
            <w:shd w:val="clear" w:color="auto" w:fill="auto"/>
          </w:tcPr>
          <w:p w14:paraId="1B449DC6" w14:textId="6902F678"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A</w:t>
            </w:r>
            <w:r w:rsidR="005F25B0" w:rsidRPr="006851C4">
              <w:rPr>
                <w:rFonts w:cstheme="minorHAnsi"/>
                <w:color w:val="000000" w:themeColor="text1"/>
                <w:sz w:val="18"/>
                <w:szCs w:val="18"/>
              </w:rPr>
              <w:t xml:space="preserve">ustralian </w:t>
            </w:r>
            <w:r w:rsidRPr="006851C4">
              <w:rPr>
                <w:rFonts w:cstheme="minorHAnsi"/>
                <w:color w:val="000000" w:themeColor="text1"/>
                <w:sz w:val="18"/>
                <w:szCs w:val="18"/>
              </w:rPr>
              <w:t>B</w:t>
            </w:r>
            <w:r w:rsidR="005F25B0" w:rsidRPr="006851C4">
              <w:rPr>
                <w:rFonts w:cstheme="minorHAnsi"/>
                <w:color w:val="000000" w:themeColor="text1"/>
                <w:sz w:val="18"/>
                <w:szCs w:val="18"/>
              </w:rPr>
              <w:t xml:space="preserve">roadcasting Corporation </w:t>
            </w:r>
            <w:r w:rsidRPr="006851C4">
              <w:rPr>
                <w:rFonts w:cstheme="minorHAnsi"/>
                <w:color w:val="000000" w:themeColor="text1"/>
                <w:sz w:val="18"/>
                <w:szCs w:val="18"/>
              </w:rPr>
              <w:t xml:space="preserve"> Women in Broadcast Technology Scholarships</w:t>
            </w:r>
          </w:p>
        </w:tc>
        <w:tc>
          <w:tcPr>
            <w:tcW w:w="12616" w:type="dxa"/>
            <w:tcBorders>
              <w:top w:val="single" w:sz="12" w:space="0" w:color="auto"/>
              <w:bottom w:val="single" w:sz="12" w:space="0" w:color="auto"/>
            </w:tcBorders>
            <w:shd w:val="clear" w:color="auto" w:fill="auto"/>
          </w:tcPr>
          <w:p w14:paraId="32656602" w14:textId="67F99866"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The program aims to increases both the participation and retention of women in technology in the broadcasting industry through four weeks paid on-the-job training and a $1000 educational allowance.</w:t>
            </w:r>
          </w:p>
        </w:tc>
        <w:tc>
          <w:tcPr>
            <w:tcW w:w="1984" w:type="dxa"/>
            <w:tcBorders>
              <w:top w:val="single" w:sz="12" w:space="0" w:color="auto"/>
              <w:bottom w:val="single" w:sz="12" w:space="0" w:color="auto"/>
            </w:tcBorders>
            <w:shd w:val="clear" w:color="auto" w:fill="auto"/>
          </w:tcPr>
          <w:p w14:paraId="6BDA5264" w14:textId="49BC33F0"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1992</w:t>
            </w:r>
          </w:p>
          <w:p w14:paraId="2719FD94" w14:textId="1C2CCDE2"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851C4">
              <w:rPr>
                <w:rFonts w:cstheme="minorHAnsi"/>
                <w:color w:val="000000" w:themeColor="text1"/>
                <w:sz w:val="18"/>
                <w:szCs w:val="18"/>
              </w:rPr>
              <w:t>(Ongoing)</w:t>
            </w:r>
          </w:p>
          <w:p w14:paraId="77073397" w14:textId="6D588214"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0948E4" w:rsidRPr="006851C4" w14:paraId="77837BB3" w14:textId="77777777" w:rsidTr="00BD7D15">
        <w:trPr>
          <w:trHeight w:val="863"/>
        </w:trPr>
        <w:tc>
          <w:tcPr>
            <w:cnfStyle w:val="001000000000" w:firstRow="0" w:lastRow="0" w:firstColumn="1" w:lastColumn="0" w:oddVBand="0" w:evenVBand="0" w:oddHBand="0" w:evenHBand="0" w:firstRowFirstColumn="0" w:firstRowLastColumn="0" w:lastRowFirstColumn="0" w:lastRowLastColumn="0"/>
            <w:tcW w:w="2269" w:type="dxa"/>
            <w:vMerge w:val="restart"/>
            <w:tcBorders>
              <w:top w:val="single" w:sz="12" w:space="0" w:color="auto"/>
              <w:bottom w:val="single" w:sz="4" w:space="0" w:color="auto"/>
            </w:tcBorders>
            <w:shd w:val="clear" w:color="auto" w:fill="auto"/>
          </w:tcPr>
          <w:p w14:paraId="5973AFFE" w14:textId="77777777" w:rsidR="00601CDE" w:rsidRPr="006851C4" w:rsidRDefault="00601CDE" w:rsidP="000948E4">
            <w:pPr>
              <w:rPr>
                <w:rFonts w:cstheme="minorHAnsi"/>
                <w:b w:val="0"/>
                <w:sz w:val="18"/>
                <w:szCs w:val="18"/>
              </w:rPr>
            </w:pPr>
            <w:r w:rsidRPr="006851C4">
              <w:rPr>
                <w:rFonts w:cstheme="minorHAnsi"/>
                <w:sz w:val="18"/>
                <w:szCs w:val="18"/>
              </w:rPr>
              <w:t>Department of Human Services</w:t>
            </w:r>
          </w:p>
          <w:p w14:paraId="346F6F90" w14:textId="5D6223D7" w:rsidR="00601CDE" w:rsidRPr="006851C4" w:rsidRDefault="00601CDE" w:rsidP="000948E4">
            <w:pPr>
              <w:rPr>
                <w:rFonts w:cstheme="minorHAnsi"/>
                <w:b w:val="0"/>
                <w:sz w:val="18"/>
                <w:szCs w:val="18"/>
              </w:rPr>
            </w:pPr>
          </w:p>
        </w:tc>
        <w:tc>
          <w:tcPr>
            <w:tcW w:w="3685" w:type="dxa"/>
            <w:tcBorders>
              <w:top w:val="single" w:sz="12" w:space="0" w:color="auto"/>
              <w:bottom w:val="dashSmallGap" w:sz="4" w:space="0" w:color="auto"/>
            </w:tcBorders>
            <w:shd w:val="clear" w:color="auto" w:fill="auto"/>
          </w:tcPr>
          <w:p w14:paraId="3217A475" w14:textId="508A590E" w:rsidR="00601CDE" w:rsidRPr="006851C4" w:rsidRDefault="00601CDE"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Girls in IT</w:t>
            </w:r>
          </w:p>
        </w:tc>
        <w:tc>
          <w:tcPr>
            <w:tcW w:w="12616" w:type="dxa"/>
            <w:tcBorders>
              <w:top w:val="single" w:sz="12" w:space="0" w:color="auto"/>
              <w:bottom w:val="dashSmallGap" w:sz="4" w:space="0" w:color="auto"/>
            </w:tcBorders>
            <w:shd w:val="clear" w:color="auto" w:fill="auto"/>
          </w:tcPr>
          <w:p w14:paraId="500CD85F" w14:textId="04DCA5F4" w:rsidR="00601CDE" w:rsidRPr="006851C4" w:rsidRDefault="00601CDE"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Girls in IT is designed to encourage girls in years 10, 11 and 12 to consider a career in a STEM discipline and, in particular, to pursue a career in IT.  The department has developed and is currently piloting the outreach program that visits and presents to various schools in the greater Brisbane and regional areas, and explains the benefits and career options available to them in a STEM discipline and how this can lead to a successful career in the IT industry. The program was successfully piloted with a school in Queensland and further roll-out in the Brisbane metropolitan area is planned for 2019.</w:t>
            </w:r>
          </w:p>
        </w:tc>
        <w:tc>
          <w:tcPr>
            <w:tcW w:w="1984" w:type="dxa"/>
            <w:tcBorders>
              <w:top w:val="single" w:sz="12" w:space="0" w:color="auto"/>
              <w:bottom w:val="dashSmallGap" w:sz="4" w:space="0" w:color="auto"/>
            </w:tcBorders>
            <w:shd w:val="clear" w:color="auto" w:fill="auto"/>
          </w:tcPr>
          <w:p w14:paraId="0E803EAE" w14:textId="77777777" w:rsidR="00601CDE" w:rsidRPr="006851C4" w:rsidRDefault="00601CDE"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2018</w:t>
            </w:r>
          </w:p>
          <w:p w14:paraId="17D59360" w14:textId="0AECDB10" w:rsidR="00601CDE" w:rsidRPr="006851C4" w:rsidRDefault="00601CDE"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(Ongoing)</w:t>
            </w:r>
          </w:p>
        </w:tc>
      </w:tr>
      <w:tr w:rsidR="006C7406" w:rsidRPr="006851C4" w14:paraId="197949A8" w14:textId="77777777" w:rsidTr="00BD7D15">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269" w:type="dxa"/>
            <w:vMerge/>
            <w:tcBorders>
              <w:top w:val="single" w:sz="4" w:space="0" w:color="auto"/>
              <w:bottom w:val="single" w:sz="12" w:space="0" w:color="auto"/>
            </w:tcBorders>
            <w:shd w:val="clear" w:color="auto" w:fill="auto"/>
          </w:tcPr>
          <w:p w14:paraId="5DB5149A" w14:textId="21BC07D5" w:rsidR="00601CDE" w:rsidRPr="006851C4" w:rsidRDefault="00601CDE" w:rsidP="000948E4">
            <w:pPr>
              <w:rPr>
                <w:rFonts w:cstheme="minorHAnsi"/>
                <w:b w:val="0"/>
                <w:sz w:val="18"/>
                <w:szCs w:val="18"/>
              </w:rPr>
            </w:pPr>
          </w:p>
        </w:tc>
        <w:tc>
          <w:tcPr>
            <w:tcW w:w="3685" w:type="dxa"/>
            <w:tcBorders>
              <w:top w:val="dashSmallGap" w:sz="4" w:space="0" w:color="auto"/>
              <w:bottom w:val="single" w:sz="12" w:space="0" w:color="auto"/>
            </w:tcBorders>
            <w:shd w:val="clear" w:color="auto" w:fill="auto"/>
          </w:tcPr>
          <w:p w14:paraId="06E44E43" w14:textId="12AC4788" w:rsidR="00601CDE" w:rsidRPr="006851C4" w:rsidRDefault="00601CDE"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HerTechPath</w:t>
            </w:r>
          </w:p>
        </w:tc>
        <w:tc>
          <w:tcPr>
            <w:tcW w:w="12616" w:type="dxa"/>
            <w:tcBorders>
              <w:top w:val="dashSmallGap" w:sz="4" w:space="0" w:color="auto"/>
              <w:bottom w:val="single" w:sz="12" w:space="0" w:color="auto"/>
            </w:tcBorders>
            <w:shd w:val="clear" w:color="auto" w:fill="auto"/>
          </w:tcPr>
          <w:p w14:paraId="7F9B0C8B" w14:textId="5E541C14" w:rsidR="00601CDE" w:rsidRPr="006851C4" w:rsidRDefault="00601CDE"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The departments Adelaide ICT campus participates in HerTechPath, a volunteer program that attends schools across the Adelaide metropolitan area to inspire female students to explore ICT career options.</w:t>
            </w:r>
          </w:p>
        </w:tc>
        <w:tc>
          <w:tcPr>
            <w:tcW w:w="1984" w:type="dxa"/>
            <w:tcBorders>
              <w:top w:val="dashSmallGap" w:sz="4" w:space="0" w:color="auto"/>
              <w:bottom w:val="single" w:sz="12" w:space="0" w:color="auto"/>
            </w:tcBorders>
            <w:shd w:val="clear" w:color="auto" w:fill="auto"/>
          </w:tcPr>
          <w:p w14:paraId="7A3D3724" w14:textId="13ABEA1A" w:rsidR="00601CDE" w:rsidRPr="006851C4" w:rsidRDefault="00601CDE"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2018</w:t>
            </w:r>
          </w:p>
        </w:tc>
      </w:tr>
      <w:tr w:rsidR="00255165" w:rsidRPr="006851C4" w14:paraId="08964A67" w14:textId="77777777" w:rsidTr="00BD7D15">
        <w:trPr>
          <w:trHeight w:val="342"/>
        </w:trPr>
        <w:tc>
          <w:tcPr>
            <w:cnfStyle w:val="001000000000" w:firstRow="0" w:lastRow="0" w:firstColumn="1" w:lastColumn="0" w:oddVBand="0" w:evenVBand="0" w:oddHBand="0" w:evenHBand="0" w:firstRowFirstColumn="0" w:firstRowLastColumn="0" w:lastRowFirstColumn="0" w:lastRowLastColumn="0"/>
            <w:tcW w:w="2269" w:type="dxa"/>
            <w:vMerge w:val="restart"/>
            <w:tcBorders>
              <w:top w:val="single" w:sz="12" w:space="0" w:color="auto"/>
            </w:tcBorders>
            <w:shd w:val="clear" w:color="auto" w:fill="auto"/>
          </w:tcPr>
          <w:p w14:paraId="50DAB735" w14:textId="68F144E4" w:rsidR="00255165" w:rsidRPr="006851C4" w:rsidRDefault="00255165" w:rsidP="000948E4">
            <w:pPr>
              <w:rPr>
                <w:rFonts w:cstheme="minorHAnsi"/>
                <w:b w:val="0"/>
                <w:sz w:val="18"/>
                <w:szCs w:val="18"/>
              </w:rPr>
            </w:pPr>
            <w:r w:rsidRPr="006851C4">
              <w:rPr>
                <w:rFonts w:cstheme="minorHAnsi"/>
                <w:sz w:val="18"/>
                <w:szCs w:val="18"/>
              </w:rPr>
              <w:t>Department of the Prime Minister and Cabinet</w:t>
            </w:r>
          </w:p>
        </w:tc>
        <w:tc>
          <w:tcPr>
            <w:tcW w:w="3685" w:type="dxa"/>
            <w:tcBorders>
              <w:top w:val="single" w:sz="12" w:space="0" w:color="auto"/>
              <w:bottom w:val="dashSmallGap" w:sz="4" w:space="0" w:color="auto"/>
            </w:tcBorders>
            <w:shd w:val="clear" w:color="auto" w:fill="auto"/>
          </w:tcPr>
          <w:p w14:paraId="71B34065" w14:textId="77777777"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Indigenous Girls STEM Academy</w:t>
            </w:r>
          </w:p>
        </w:tc>
        <w:tc>
          <w:tcPr>
            <w:tcW w:w="12616" w:type="dxa"/>
            <w:tcBorders>
              <w:top w:val="single" w:sz="12" w:space="0" w:color="auto"/>
              <w:bottom w:val="dashSmallGap" w:sz="4" w:space="0" w:color="auto"/>
            </w:tcBorders>
            <w:shd w:val="clear" w:color="auto" w:fill="auto"/>
          </w:tcPr>
          <w:p w14:paraId="04BA6239" w14:textId="527BF48A"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CSIRO is partnering with CareerTrackers to</w:t>
            </w:r>
            <w:r w:rsidRPr="006851C4">
              <w:rPr>
                <w:rFonts w:cstheme="minorHAnsi"/>
                <w:sz w:val="18"/>
                <w:szCs w:val="18"/>
                <w:lang w:val="en"/>
              </w:rPr>
              <w:t xml:space="preserve"> support Indigenous girls in STEM studies. The program supports Indigenous girls in middle/late high school through to university graduates and includes intensive workshop, work placement opportunities and high quality employment for graduates at the end of the program. </w:t>
            </w:r>
          </w:p>
        </w:tc>
        <w:tc>
          <w:tcPr>
            <w:tcW w:w="1984" w:type="dxa"/>
            <w:tcBorders>
              <w:top w:val="single" w:sz="12" w:space="0" w:color="auto"/>
              <w:bottom w:val="dashSmallGap" w:sz="4" w:space="0" w:color="auto"/>
            </w:tcBorders>
            <w:shd w:val="clear" w:color="auto" w:fill="auto"/>
          </w:tcPr>
          <w:p w14:paraId="7D56DE2C" w14:textId="228A4CF4"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2018</w:t>
            </w:r>
          </w:p>
        </w:tc>
      </w:tr>
      <w:tr w:rsidR="00425C05" w:rsidRPr="006851C4" w14:paraId="411D0FEE" w14:textId="77777777" w:rsidTr="00425C05">
        <w:trPr>
          <w:cnfStyle w:val="000000100000" w:firstRow="0" w:lastRow="0" w:firstColumn="0" w:lastColumn="0" w:oddVBand="0" w:evenVBand="0" w:oddHBand="1" w:evenHBand="0" w:firstRowFirstColumn="0" w:firstRowLastColumn="0" w:lastRowFirstColumn="0" w:lastRowLastColumn="0"/>
          <w:trHeight w:val="1479"/>
        </w:trPr>
        <w:tc>
          <w:tcPr>
            <w:cnfStyle w:val="001000000000" w:firstRow="0" w:lastRow="0" w:firstColumn="1" w:lastColumn="0" w:oddVBand="0" w:evenVBand="0" w:oddHBand="0" w:evenHBand="0" w:firstRowFirstColumn="0" w:firstRowLastColumn="0" w:lastRowFirstColumn="0" w:lastRowLastColumn="0"/>
            <w:tcW w:w="2269" w:type="dxa"/>
            <w:vMerge/>
            <w:tcBorders>
              <w:bottom w:val="nil"/>
            </w:tcBorders>
            <w:shd w:val="clear" w:color="auto" w:fill="auto"/>
          </w:tcPr>
          <w:p w14:paraId="08B1142F" w14:textId="77777777" w:rsidR="00255165" w:rsidRPr="006851C4" w:rsidRDefault="00255165" w:rsidP="000948E4">
            <w:pPr>
              <w:jc w:val="center"/>
              <w:rPr>
                <w:rFonts w:cstheme="minorHAnsi"/>
                <w:b w:val="0"/>
                <w:sz w:val="18"/>
                <w:szCs w:val="18"/>
              </w:rPr>
            </w:pPr>
          </w:p>
        </w:tc>
        <w:tc>
          <w:tcPr>
            <w:tcW w:w="3685" w:type="dxa"/>
            <w:tcBorders>
              <w:top w:val="dashSmallGap" w:sz="4" w:space="0" w:color="auto"/>
              <w:bottom w:val="nil"/>
            </w:tcBorders>
            <w:shd w:val="clear" w:color="auto" w:fill="auto"/>
          </w:tcPr>
          <w:p w14:paraId="0C5FFC7C" w14:textId="274689C5"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Stronger Smarter Institute</w:t>
            </w:r>
          </w:p>
        </w:tc>
        <w:tc>
          <w:tcPr>
            <w:tcW w:w="12616" w:type="dxa"/>
            <w:tcBorders>
              <w:top w:val="dashSmallGap" w:sz="4" w:space="0" w:color="auto"/>
              <w:bottom w:val="nil"/>
            </w:tcBorders>
            <w:shd w:val="clear" w:color="auto" w:fill="auto"/>
          </w:tcPr>
          <w:p w14:paraId="5965D75E" w14:textId="77777777"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lang w:val="en"/>
              </w:rPr>
              <w:t>Under the banner of the Indigenous Girls’ STEM Academy, the Stronger Smarter Institute will support Aboriginal and Torres Strait Islander women who are teachers in STEM. This initiative will deliver an evidence-based approach to improve the experiences of students, and increase workforce opportunities for Aboriginal and Torres Strait Islander educators.</w:t>
            </w:r>
          </w:p>
        </w:tc>
        <w:tc>
          <w:tcPr>
            <w:tcW w:w="1984" w:type="dxa"/>
            <w:tcBorders>
              <w:top w:val="dashSmallGap" w:sz="4" w:space="0" w:color="auto"/>
              <w:bottom w:val="nil"/>
            </w:tcBorders>
            <w:shd w:val="clear" w:color="auto" w:fill="auto"/>
          </w:tcPr>
          <w:p w14:paraId="33042570" w14:textId="247B3FAD"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2018</w:t>
            </w:r>
          </w:p>
        </w:tc>
      </w:tr>
      <w:tr w:rsidR="00255165" w:rsidRPr="006851C4" w14:paraId="7498B21D" w14:textId="77777777" w:rsidTr="00425C05">
        <w:trPr>
          <w:trHeight w:val="263"/>
        </w:trPr>
        <w:tc>
          <w:tcPr>
            <w:cnfStyle w:val="001000000000" w:firstRow="0" w:lastRow="0" w:firstColumn="1" w:lastColumn="0" w:oddVBand="0" w:evenVBand="0" w:oddHBand="0" w:evenHBand="0" w:firstRowFirstColumn="0" w:firstRowLastColumn="0" w:lastRowFirstColumn="0" w:lastRowLastColumn="0"/>
            <w:tcW w:w="20554" w:type="dxa"/>
            <w:gridSpan w:val="4"/>
            <w:tcBorders>
              <w:top w:val="nil"/>
              <w:bottom w:val="nil"/>
            </w:tcBorders>
            <w:shd w:val="clear" w:color="auto" w:fill="941A2D"/>
          </w:tcPr>
          <w:p w14:paraId="12F8F9ED" w14:textId="452D5BF6" w:rsidR="00255165" w:rsidRPr="00425C05" w:rsidRDefault="00425C05" w:rsidP="000948E4">
            <w:pPr>
              <w:rPr>
                <w:rFonts w:cstheme="minorHAnsi"/>
                <w:szCs w:val="20"/>
              </w:rPr>
            </w:pPr>
            <w:r w:rsidRPr="00425C05">
              <w:rPr>
                <w:rFonts w:cstheme="minorHAnsi"/>
                <w:color w:val="FFFFFF" w:themeColor="background1"/>
                <w:szCs w:val="20"/>
              </w:rPr>
              <w:lastRenderedPageBreak/>
              <w:t>SUPPORTING WOMEN IN STEM CAREERS</w:t>
            </w:r>
          </w:p>
        </w:tc>
      </w:tr>
      <w:tr w:rsidR="00425C05" w:rsidRPr="006851C4" w14:paraId="79E9043E" w14:textId="77777777" w:rsidTr="00425C05">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269" w:type="dxa"/>
            <w:vMerge w:val="restart"/>
            <w:tcBorders>
              <w:top w:val="nil"/>
            </w:tcBorders>
            <w:shd w:val="clear" w:color="auto" w:fill="auto"/>
          </w:tcPr>
          <w:p w14:paraId="20F60B82" w14:textId="63E6B364" w:rsidR="00255165" w:rsidRPr="006851C4" w:rsidRDefault="00255165" w:rsidP="000948E4">
            <w:pPr>
              <w:jc w:val="center"/>
              <w:rPr>
                <w:rFonts w:cstheme="minorHAnsi"/>
                <w:b w:val="0"/>
                <w:sz w:val="18"/>
                <w:szCs w:val="18"/>
              </w:rPr>
            </w:pPr>
            <w:r w:rsidRPr="006851C4">
              <w:rPr>
                <w:rFonts w:cstheme="minorHAnsi"/>
                <w:sz w:val="18"/>
                <w:szCs w:val="18"/>
              </w:rPr>
              <w:t>Department of Industry, Innovation and Science</w:t>
            </w:r>
          </w:p>
        </w:tc>
        <w:tc>
          <w:tcPr>
            <w:tcW w:w="3685" w:type="dxa"/>
            <w:tcBorders>
              <w:top w:val="nil"/>
              <w:bottom w:val="dashSmallGap" w:sz="4" w:space="0" w:color="auto"/>
            </w:tcBorders>
            <w:shd w:val="clear" w:color="auto" w:fill="auto"/>
          </w:tcPr>
          <w:p w14:paraId="1A242F34" w14:textId="6B080BD1"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Male Champions of Change for STEM (MCC-STEM)</w:t>
            </w:r>
          </w:p>
        </w:tc>
        <w:tc>
          <w:tcPr>
            <w:tcW w:w="12616" w:type="dxa"/>
            <w:tcBorders>
              <w:top w:val="nil"/>
              <w:bottom w:val="dashSmallGap" w:sz="4" w:space="0" w:color="auto"/>
            </w:tcBorders>
            <w:shd w:val="clear" w:color="auto" w:fill="auto"/>
          </w:tcPr>
          <w:p w14:paraId="7933A179" w14:textId="1BC3C52D"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 xml:space="preserve">MCC is a home-grown initiative that challenges men in leadership positions to step up beside women to drive cultural change on gender equality issues in major Australian organisations and industry sectors. The department has supported the creation of MCC-STEM which comprises leaders from STEM-based industries and research sectors. </w:t>
            </w:r>
          </w:p>
        </w:tc>
        <w:tc>
          <w:tcPr>
            <w:tcW w:w="1984" w:type="dxa"/>
            <w:tcBorders>
              <w:top w:val="nil"/>
              <w:bottom w:val="dashSmallGap" w:sz="4" w:space="0" w:color="auto"/>
            </w:tcBorders>
            <w:shd w:val="clear" w:color="auto" w:fill="auto"/>
          </w:tcPr>
          <w:p w14:paraId="4CC69904" w14:textId="11C8EADC"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2016</w:t>
            </w:r>
          </w:p>
        </w:tc>
      </w:tr>
      <w:tr w:rsidR="00255165" w:rsidRPr="006851C4" w14:paraId="32E0E354" w14:textId="77777777" w:rsidTr="00425C05">
        <w:trPr>
          <w:trHeight w:val="515"/>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7B54BDE6" w14:textId="77777777" w:rsidR="00255165" w:rsidRPr="006851C4" w:rsidRDefault="00255165" w:rsidP="000948E4">
            <w:pPr>
              <w:jc w:val="center"/>
              <w:rPr>
                <w:rFonts w:cstheme="minorHAnsi"/>
                <w:b w:val="0"/>
                <w:sz w:val="18"/>
                <w:szCs w:val="18"/>
              </w:rPr>
            </w:pPr>
          </w:p>
        </w:tc>
        <w:tc>
          <w:tcPr>
            <w:tcW w:w="3685" w:type="dxa"/>
            <w:tcBorders>
              <w:top w:val="dashSmallGap" w:sz="4" w:space="0" w:color="auto"/>
              <w:bottom w:val="dashSmallGap" w:sz="4" w:space="0" w:color="auto"/>
            </w:tcBorders>
            <w:shd w:val="clear" w:color="auto" w:fill="auto"/>
          </w:tcPr>
          <w:p w14:paraId="7D0618A9" w14:textId="2CB7DBE2"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Science in Australia Gender Equity Project (SAGE)</w:t>
            </w:r>
          </w:p>
        </w:tc>
        <w:tc>
          <w:tcPr>
            <w:tcW w:w="12616" w:type="dxa"/>
            <w:tcBorders>
              <w:top w:val="dashSmallGap" w:sz="4" w:space="0" w:color="auto"/>
              <w:bottom w:val="dashSmallGap" w:sz="4" w:space="0" w:color="auto"/>
            </w:tcBorders>
            <w:shd w:val="clear" w:color="auto" w:fill="auto"/>
          </w:tcPr>
          <w:p w14:paraId="6DED1230" w14:textId="6AC3C59E"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The department is supporting the expansion of the Science in Australia Gender Equity (SAGE) project to make it available to all Australian higher education and research institutions. SAGE will assess and accredit the gender equity policies and practices in Australian science organisations. It requires the organisations involved to publicly report on the gender profiles and publicly commit to improving their diversity and inclusiveness</w:t>
            </w:r>
          </w:p>
        </w:tc>
        <w:tc>
          <w:tcPr>
            <w:tcW w:w="1984" w:type="dxa"/>
            <w:tcBorders>
              <w:top w:val="dashSmallGap" w:sz="4" w:space="0" w:color="auto"/>
              <w:bottom w:val="dashSmallGap" w:sz="4" w:space="0" w:color="auto"/>
            </w:tcBorders>
            <w:shd w:val="clear" w:color="auto" w:fill="auto"/>
          </w:tcPr>
          <w:p w14:paraId="3ADFB2F3" w14:textId="0C0EBEBC"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2016</w:t>
            </w:r>
          </w:p>
        </w:tc>
      </w:tr>
      <w:tr w:rsidR="00425C05" w:rsidRPr="006851C4" w14:paraId="519B3624" w14:textId="77777777" w:rsidTr="00BD7D15">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269" w:type="dxa"/>
            <w:vMerge/>
            <w:tcBorders>
              <w:bottom w:val="single" w:sz="12" w:space="0" w:color="auto"/>
            </w:tcBorders>
            <w:shd w:val="clear" w:color="auto" w:fill="auto"/>
          </w:tcPr>
          <w:p w14:paraId="787DD931" w14:textId="77777777" w:rsidR="00255165" w:rsidRPr="006851C4" w:rsidRDefault="00255165" w:rsidP="000948E4">
            <w:pPr>
              <w:jc w:val="center"/>
              <w:rPr>
                <w:rFonts w:cstheme="minorHAnsi"/>
                <w:b w:val="0"/>
                <w:sz w:val="18"/>
                <w:szCs w:val="18"/>
              </w:rPr>
            </w:pPr>
          </w:p>
        </w:tc>
        <w:tc>
          <w:tcPr>
            <w:tcW w:w="3685" w:type="dxa"/>
            <w:tcBorders>
              <w:top w:val="dashSmallGap" w:sz="4" w:space="0" w:color="auto"/>
              <w:bottom w:val="single" w:sz="12" w:space="0" w:color="auto"/>
            </w:tcBorders>
            <w:shd w:val="clear" w:color="auto" w:fill="auto"/>
          </w:tcPr>
          <w:p w14:paraId="0F02182D" w14:textId="6EA35C09"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Boosting Female Founders initiative</w:t>
            </w:r>
          </w:p>
        </w:tc>
        <w:tc>
          <w:tcPr>
            <w:tcW w:w="12616" w:type="dxa"/>
            <w:tcBorders>
              <w:top w:val="dashSmallGap" w:sz="4" w:space="0" w:color="auto"/>
              <w:bottom w:val="single" w:sz="12" w:space="0" w:color="auto"/>
            </w:tcBorders>
            <w:shd w:val="clear" w:color="auto" w:fill="auto"/>
          </w:tcPr>
          <w:p w14:paraId="5E663510" w14:textId="24897DE5"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The government is supporting female-founded start-ups, including in STEM, and helping them overcome barriers to the capital needed to get their ideas off the ground through targeted funding and support.</w:t>
            </w:r>
          </w:p>
        </w:tc>
        <w:tc>
          <w:tcPr>
            <w:tcW w:w="1984" w:type="dxa"/>
            <w:tcBorders>
              <w:top w:val="dashSmallGap" w:sz="4" w:space="0" w:color="auto"/>
              <w:bottom w:val="single" w:sz="12" w:space="0" w:color="auto"/>
            </w:tcBorders>
            <w:shd w:val="clear" w:color="auto" w:fill="auto"/>
          </w:tcPr>
          <w:p w14:paraId="120E81EE" w14:textId="0160838D"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2019</w:t>
            </w:r>
          </w:p>
        </w:tc>
      </w:tr>
      <w:tr w:rsidR="00255165" w:rsidRPr="006851C4" w14:paraId="391B7F9E" w14:textId="77777777" w:rsidTr="00BD7D15">
        <w:trPr>
          <w:trHeight w:val="594"/>
        </w:trPr>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799D26A9" w14:textId="2C72341E" w:rsidR="00255165" w:rsidRPr="006851C4" w:rsidRDefault="00255165" w:rsidP="000948E4">
            <w:pPr>
              <w:rPr>
                <w:rFonts w:cstheme="minorHAnsi"/>
                <w:b w:val="0"/>
                <w:sz w:val="18"/>
                <w:szCs w:val="18"/>
              </w:rPr>
            </w:pPr>
            <w:r w:rsidRPr="006851C4">
              <w:rPr>
                <w:rFonts w:cstheme="minorHAnsi"/>
                <w:sz w:val="18"/>
                <w:szCs w:val="18"/>
              </w:rPr>
              <w:t>Department of Agriculture and Water Resources</w:t>
            </w:r>
          </w:p>
        </w:tc>
        <w:tc>
          <w:tcPr>
            <w:tcW w:w="3685" w:type="dxa"/>
            <w:tcBorders>
              <w:top w:val="single" w:sz="12" w:space="0" w:color="auto"/>
              <w:bottom w:val="single" w:sz="12" w:space="0" w:color="auto"/>
            </w:tcBorders>
            <w:shd w:val="clear" w:color="auto" w:fill="auto"/>
          </w:tcPr>
          <w:p w14:paraId="1CE12559" w14:textId="41BE5620"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Australian Women in Agriculture (AWiA) Conference</w:t>
            </w:r>
          </w:p>
        </w:tc>
        <w:tc>
          <w:tcPr>
            <w:tcW w:w="12616" w:type="dxa"/>
            <w:tcBorders>
              <w:top w:val="single" w:sz="12" w:space="0" w:color="auto"/>
              <w:bottom w:val="single" w:sz="12" w:space="0" w:color="auto"/>
            </w:tcBorders>
            <w:shd w:val="clear" w:color="auto" w:fill="auto"/>
          </w:tcPr>
          <w:p w14:paraId="046275DE" w14:textId="5A2C3DF9"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 xml:space="preserve">Department of Agriculture and Water Resources supports Australian Women in Agriculture (AWiA), Australia’s first ever industry group recognising the vital role women have within agriculture. AWiA hosts a national conference for women from rural, regional and remote Australia with a strong focus on the contributions of women to agriculture and entrepreneurship across various sectors. </w:t>
            </w:r>
          </w:p>
        </w:tc>
        <w:tc>
          <w:tcPr>
            <w:tcW w:w="1984" w:type="dxa"/>
            <w:tcBorders>
              <w:top w:val="single" w:sz="12" w:space="0" w:color="auto"/>
              <w:bottom w:val="single" w:sz="12" w:space="0" w:color="auto"/>
            </w:tcBorders>
            <w:shd w:val="clear" w:color="auto" w:fill="auto"/>
          </w:tcPr>
          <w:p w14:paraId="50507168" w14:textId="424C1282"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2017</w:t>
            </w:r>
          </w:p>
        </w:tc>
      </w:tr>
      <w:tr w:rsidR="00255165" w:rsidRPr="006851C4" w14:paraId="680583D9" w14:textId="77777777" w:rsidTr="00BD7D1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1A96AB90" w14:textId="06E75A1D" w:rsidR="00255165" w:rsidRPr="006851C4" w:rsidRDefault="00255165" w:rsidP="000948E4">
            <w:pPr>
              <w:rPr>
                <w:rFonts w:cstheme="minorHAnsi"/>
                <w:b w:val="0"/>
                <w:sz w:val="18"/>
                <w:szCs w:val="18"/>
              </w:rPr>
            </w:pPr>
            <w:r w:rsidRPr="006851C4">
              <w:rPr>
                <w:rFonts w:cstheme="minorHAnsi"/>
                <w:sz w:val="18"/>
                <w:szCs w:val="18"/>
              </w:rPr>
              <w:t>Department of Jobs and Small Business</w:t>
            </w:r>
          </w:p>
        </w:tc>
        <w:tc>
          <w:tcPr>
            <w:tcW w:w="3685" w:type="dxa"/>
            <w:tcBorders>
              <w:top w:val="single" w:sz="12" w:space="0" w:color="auto"/>
              <w:bottom w:val="single" w:sz="12" w:space="0" w:color="auto"/>
            </w:tcBorders>
            <w:shd w:val="clear" w:color="auto" w:fill="auto"/>
          </w:tcPr>
          <w:p w14:paraId="21406F08" w14:textId="4C9246A6"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Network of Employment Women in IT (NEWinIT)</w:t>
            </w:r>
          </w:p>
        </w:tc>
        <w:tc>
          <w:tcPr>
            <w:tcW w:w="12616" w:type="dxa"/>
            <w:tcBorders>
              <w:top w:val="single" w:sz="12" w:space="0" w:color="auto"/>
              <w:bottom w:val="single" w:sz="12" w:space="0" w:color="auto"/>
            </w:tcBorders>
            <w:shd w:val="clear" w:color="auto" w:fill="auto"/>
          </w:tcPr>
          <w:p w14:paraId="3FF056D4" w14:textId="70804453"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 xml:space="preserve">Department of Jobs and Small Business developed The Network of Employment Women in IT (NEWinIT) with the aim of providing inspiration and support to women working in IT in the public service, and to help them achieve their career aspirations in an inclusive space. The network also aims to help women overcome the subtle biases that often challenge their success. </w:t>
            </w:r>
          </w:p>
        </w:tc>
        <w:tc>
          <w:tcPr>
            <w:tcW w:w="1984" w:type="dxa"/>
            <w:tcBorders>
              <w:top w:val="single" w:sz="12" w:space="0" w:color="auto"/>
              <w:bottom w:val="single" w:sz="12" w:space="0" w:color="auto"/>
            </w:tcBorders>
            <w:shd w:val="clear" w:color="auto" w:fill="auto"/>
          </w:tcPr>
          <w:p w14:paraId="023FE374" w14:textId="1345D791"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Ongoing</w:t>
            </w:r>
          </w:p>
        </w:tc>
      </w:tr>
      <w:tr w:rsidR="00255165" w:rsidRPr="006851C4" w14:paraId="7F1A97E2" w14:textId="77777777" w:rsidTr="00BD7D15">
        <w:trPr>
          <w:trHeight w:val="671"/>
        </w:trPr>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4" w:space="0" w:color="auto"/>
            </w:tcBorders>
            <w:shd w:val="clear" w:color="auto" w:fill="auto"/>
          </w:tcPr>
          <w:p w14:paraId="34B44CBA" w14:textId="565D996F" w:rsidR="00255165" w:rsidRPr="006851C4" w:rsidRDefault="00255165" w:rsidP="000948E4">
            <w:pPr>
              <w:rPr>
                <w:rFonts w:cstheme="minorHAnsi"/>
                <w:b w:val="0"/>
                <w:sz w:val="18"/>
                <w:szCs w:val="18"/>
              </w:rPr>
            </w:pPr>
            <w:r w:rsidRPr="006851C4">
              <w:rPr>
                <w:rFonts w:cstheme="minorHAnsi"/>
                <w:sz w:val="18"/>
                <w:szCs w:val="18"/>
              </w:rPr>
              <w:t>Department of Communication and the Arts</w:t>
            </w:r>
          </w:p>
        </w:tc>
        <w:tc>
          <w:tcPr>
            <w:tcW w:w="3685" w:type="dxa"/>
            <w:tcBorders>
              <w:top w:val="single" w:sz="12" w:space="0" w:color="auto"/>
              <w:bottom w:val="single" w:sz="4" w:space="0" w:color="auto"/>
            </w:tcBorders>
            <w:shd w:val="clear" w:color="auto" w:fill="auto"/>
          </w:tcPr>
          <w:p w14:paraId="03F03B43" w14:textId="34490BDA"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Ignite – Women in Technology Program</w:t>
            </w:r>
          </w:p>
        </w:tc>
        <w:tc>
          <w:tcPr>
            <w:tcW w:w="12616" w:type="dxa"/>
            <w:tcBorders>
              <w:top w:val="single" w:sz="12" w:space="0" w:color="auto"/>
              <w:bottom w:val="single" w:sz="4" w:space="0" w:color="auto"/>
            </w:tcBorders>
            <w:shd w:val="clear" w:color="auto" w:fill="auto"/>
          </w:tcPr>
          <w:p w14:paraId="321E3BF4" w14:textId="4636B7E5"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Ignite program aims to accelerate the growth of women in STEM at Australia Post by creating an environment that attracts, supports and develops women across technology, digital and innovation. Additionally, the program is establishing a network of male and female champions to accelerate the representation of females and provide greater transparency of female representation comparative to industry leaders.</w:t>
            </w:r>
          </w:p>
        </w:tc>
        <w:tc>
          <w:tcPr>
            <w:tcW w:w="1984" w:type="dxa"/>
            <w:tcBorders>
              <w:top w:val="single" w:sz="12" w:space="0" w:color="auto"/>
              <w:bottom w:val="single" w:sz="4" w:space="0" w:color="auto"/>
            </w:tcBorders>
            <w:shd w:val="clear" w:color="auto" w:fill="auto"/>
          </w:tcPr>
          <w:p w14:paraId="4CEEC579" w14:textId="7284275D"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2018</w:t>
            </w:r>
          </w:p>
        </w:tc>
      </w:tr>
      <w:tr w:rsidR="00255165" w:rsidRPr="006851C4" w14:paraId="34C9570F" w14:textId="24A3A4DC" w:rsidTr="00425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4" w:type="dxa"/>
            <w:gridSpan w:val="4"/>
            <w:tcBorders>
              <w:top w:val="single" w:sz="4" w:space="0" w:color="auto"/>
            </w:tcBorders>
            <w:shd w:val="clear" w:color="auto" w:fill="5B355B"/>
          </w:tcPr>
          <w:p w14:paraId="77D801C8" w14:textId="624824FA" w:rsidR="00255165" w:rsidRPr="00425C05" w:rsidRDefault="00A01AD1" w:rsidP="000948E4">
            <w:pPr>
              <w:rPr>
                <w:rFonts w:cstheme="minorHAnsi"/>
                <w:szCs w:val="20"/>
              </w:rPr>
            </w:pPr>
            <w:r w:rsidRPr="00425C05">
              <w:rPr>
                <w:rFonts w:cstheme="minorHAnsi"/>
                <w:color w:val="FFFFFF" w:themeColor="background1"/>
                <w:szCs w:val="20"/>
              </w:rPr>
              <w:t>MAKING WOMEN IN STEM VISIBLE</w:t>
            </w:r>
          </w:p>
        </w:tc>
      </w:tr>
      <w:tr w:rsidR="00255165" w:rsidRPr="006851C4" w14:paraId="5B5B078C" w14:textId="77777777" w:rsidTr="00425C05">
        <w:trPr>
          <w:trHeight w:val="250"/>
        </w:trPr>
        <w:tc>
          <w:tcPr>
            <w:cnfStyle w:val="001000000000" w:firstRow="0" w:lastRow="0" w:firstColumn="1" w:lastColumn="0" w:oddVBand="0" w:evenVBand="0" w:oddHBand="0" w:evenHBand="0" w:firstRowFirstColumn="0" w:firstRowLastColumn="0" w:lastRowFirstColumn="0" w:lastRowLastColumn="0"/>
            <w:tcW w:w="2269" w:type="dxa"/>
            <w:vMerge w:val="restart"/>
            <w:shd w:val="clear" w:color="auto" w:fill="auto"/>
          </w:tcPr>
          <w:p w14:paraId="2B1DA89A" w14:textId="44854A75" w:rsidR="00255165" w:rsidRPr="006851C4" w:rsidRDefault="00255165" w:rsidP="000948E4">
            <w:pPr>
              <w:jc w:val="center"/>
              <w:rPr>
                <w:rFonts w:cstheme="minorHAnsi"/>
                <w:b w:val="0"/>
                <w:sz w:val="18"/>
                <w:szCs w:val="18"/>
              </w:rPr>
            </w:pPr>
            <w:r w:rsidRPr="006851C4">
              <w:rPr>
                <w:rFonts w:cstheme="minorHAnsi"/>
                <w:sz w:val="18"/>
                <w:szCs w:val="18"/>
              </w:rPr>
              <w:t>Department of Industry, Innovation and Science</w:t>
            </w:r>
          </w:p>
        </w:tc>
        <w:tc>
          <w:tcPr>
            <w:tcW w:w="3685" w:type="dxa"/>
            <w:tcBorders>
              <w:top w:val="single" w:sz="4" w:space="0" w:color="auto"/>
              <w:bottom w:val="dashSmallGap" w:sz="4" w:space="0" w:color="auto"/>
            </w:tcBorders>
            <w:shd w:val="clear" w:color="auto" w:fill="auto"/>
          </w:tcPr>
          <w:p w14:paraId="2BD9E0BB" w14:textId="661EAEB1"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Women in STEM Ambassador</w:t>
            </w:r>
          </w:p>
        </w:tc>
        <w:tc>
          <w:tcPr>
            <w:tcW w:w="12616" w:type="dxa"/>
            <w:tcBorders>
              <w:top w:val="single" w:sz="4" w:space="0" w:color="auto"/>
              <w:bottom w:val="dashSmallGap" w:sz="4" w:space="0" w:color="auto"/>
            </w:tcBorders>
            <w:shd w:val="clear" w:color="auto" w:fill="auto"/>
          </w:tcPr>
          <w:p w14:paraId="608F3608" w14:textId="77970FF6"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 xml:space="preserve">The Australian Government’s Women in STEM Ambassador, Professor Lisa Harvey Smith, works on a national scale to advocate for gender equity in STEM, raise awareness of gender imbalance issues, prosecute the case for change and build visibility for women in STEM. </w:t>
            </w:r>
          </w:p>
        </w:tc>
        <w:tc>
          <w:tcPr>
            <w:tcW w:w="1984" w:type="dxa"/>
            <w:tcBorders>
              <w:top w:val="single" w:sz="4" w:space="0" w:color="auto"/>
              <w:bottom w:val="dashSmallGap" w:sz="4" w:space="0" w:color="auto"/>
            </w:tcBorders>
            <w:shd w:val="clear" w:color="auto" w:fill="auto"/>
          </w:tcPr>
          <w:p w14:paraId="7118B169" w14:textId="796B9091"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2018</w:t>
            </w:r>
          </w:p>
        </w:tc>
      </w:tr>
      <w:tr w:rsidR="00255165" w:rsidRPr="006851C4" w14:paraId="7C098A03" w14:textId="77777777" w:rsidTr="00425C05">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4E3D702F" w14:textId="77777777" w:rsidR="00255165" w:rsidRPr="006851C4" w:rsidRDefault="00255165" w:rsidP="000948E4">
            <w:pPr>
              <w:jc w:val="center"/>
              <w:rPr>
                <w:rFonts w:cstheme="minorHAnsi"/>
                <w:b w:val="0"/>
                <w:sz w:val="18"/>
                <w:szCs w:val="18"/>
              </w:rPr>
            </w:pPr>
          </w:p>
        </w:tc>
        <w:tc>
          <w:tcPr>
            <w:tcW w:w="3685" w:type="dxa"/>
            <w:tcBorders>
              <w:top w:val="dashSmallGap" w:sz="4" w:space="0" w:color="auto"/>
              <w:bottom w:val="dashSmallGap" w:sz="4" w:space="0" w:color="auto"/>
            </w:tcBorders>
            <w:shd w:val="clear" w:color="auto" w:fill="auto"/>
          </w:tcPr>
          <w:p w14:paraId="26058B40" w14:textId="42458DDF"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Decadal Plan for Women in STEM</w:t>
            </w:r>
          </w:p>
        </w:tc>
        <w:tc>
          <w:tcPr>
            <w:tcW w:w="12616" w:type="dxa"/>
            <w:tcBorders>
              <w:top w:val="dashSmallGap" w:sz="4" w:space="0" w:color="auto"/>
              <w:bottom w:val="dashSmallGap" w:sz="4" w:space="0" w:color="auto"/>
            </w:tcBorders>
            <w:shd w:val="clear" w:color="auto" w:fill="auto"/>
          </w:tcPr>
          <w:p w14:paraId="3DBBD75D" w14:textId="0BEA24B0" w:rsidR="00255165" w:rsidRPr="006851C4" w:rsidRDefault="00255165" w:rsidP="00BB6F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 xml:space="preserve">The Australian Academy of Science </w:t>
            </w:r>
            <w:r w:rsidR="00BB6F84">
              <w:rPr>
                <w:rFonts w:cstheme="minorHAnsi"/>
                <w:sz w:val="18"/>
                <w:szCs w:val="18"/>
              </w:rPr>
              <w:t>was</w:t>
            </w:r>
            <w:r w:rsidRPr="006851C4">
              <w:rPr>
                <w:rFonts w:cstheme="minorHAnsi"/>
                <w:sz w:val="18"/>
                <w:szCs w:val="18"/>
              </w:rPr>
              <w:t xml:space="preserve"> engaged by the department to develop </w:t>
            </w:r>
            <w:r w:rsidR="00BB6F84">
              <w:rPr>
                <w:rFonts w:cstheme="minorHAnsi"/>
                <w:sz w:val="18"/>
                <w:szCs w:val="18"/>
              </w:rPr>
              <w:t xml:space="preserve">the Decadal Plan. The Plan </w:t>
            </w:r>
            <w:r w:rsidRPr="006851C4">
              <w:rPr>
                <w:rFonts w:cstheme="minorHAnsi"/>
                <w:sz w:val="18"/>
                <w:szCs w:val="18"/>
              </w:rPr>
              <w:t>assess</w:t>
            </w:r>
            <w:r w:rsidR="00BB6F84">
              <w:rPr>
                <w:rFonts w:cstheme="minorHAnsi"/>
                <w:sz w:val="18"/>
                <w:szCs w:val="18"/>
              </w:rPr>
              <w:t>es</w:t>
            </w:r>
            <w:r w:rsidRPr="006851C4">
              <w:rPr>
                <w:rFonts w:cstheme="minorHAnsi"/>
                <w:sz w:val="18"/>
                <w:szCs w:val="18"/>
              </w:rPr>
              <w:t xml:space="preserve"> the current state of knowledge, identify and set priorities, and outline strategies to achieve priorities and goals. The Academy </w:t>
            </w:r>
            <w:r w:rsidR="00BB6F84">
              <w:rPr>
                <w:rFonts w:cstheme="minorHAnsi"/>
                <w:sz w:val="18"/>
                <w:szCs w:val="18"/>
              </w:rPr>
              <w:t>sought</w:t>
            </w:r>
            <w:r w:rsidRPr="006851C4">
              <w:rPr>
                <w:rFonts w:cstheme="minorHAnsi"/>
                <w:sz w:val="18"/>
                <w:szCs w:val="18"/>
              </w:rPr>
              <w:t xml:space="preserve"> input from across government, industry, academia and the education sector to identify future needs to advance women in STEM and outline priorities for investment.</w:t>
            </w:r>
          </w:p>
        </w:tc>
        <w:tc>
          <w:tcPr>
            <w:tcW w:w="1984" w:type="dxa"/>
            <w:tcBorders>
              <w:top w:val="dashSmallGap" w:sz="4" w:space="0" w:color="auto"/>
              <w:bottom w:val="dashSmallGap" w:sz="4" w:space="0" w:color="auto"/>
            </w:tcBorders>
            <w:shd w:val="clear" w:color="auto" w:fill="auto"/>
          </w:tcPr>
          <w:p w14:paraId="6A41DEB4" w14:textId="2E96020A"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2018</w:t>
            </w:r>
          </w:p>
        </w:tc>
      </w:tr>
      <w:tr w:rsidR="00255165" w:rsidRPr="006851C4" w14:paraId="6855B012" w14:textId="77777777" w:rsidTr="00425C05">
        <w:trPr>
          <w:trHeight w:val="436"/>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15008124" w14:textId="77777777" w:rsidR="00255165" w:rsidRPr="006851C4" w:rsidRDefault="00255165" w:rsidP="000948E4">
            <w:pPr>
              <w:jc w:val="center"/>
              <w:rPr>
                <w:rFonts w:cstheme="minorHAnsi"/>
                <w:b w:val="0"/>
                <w:sz w:val="18"/>
                <w:szCs w:val="18"/>
              </w:rPr>
            </w:pPr>
          </w:p>
        </w:tc>
        <w:tc>
          <w:tcPr>
            <w:tcW w:w="3685" w:type="dxa"/>
            <w:tcBorders>
              <w:top w:val="dashSmallGap" w:sz="4" w:space="0" w:color="auto"/>
              <w:bottom w:val="dashSmallGap" w:sz="4" w:space="0" w:color="auto"/>
            </w:tcBorders>
            <w:shd w:val="clear" w:color="auto" w:fill="auto"/>
          </w:tcPr>
          <w:p w14:paraId="4F66F2DB" w14:textId="1248174C"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National Digital Awareness Raising Initiative</w:t>
            </w:r>
          </w:p>
        </w:tc>
        <w:tc>
          <w:tcPr>
            <w:tcW w:w="12616" w:type="dxa"/>
            <w:tcBorders>
              <w:top w:val="dashSmallGap" w:sz="4" w:space="0" w:color="auto"/>
              <w:bottom w:val="dashSmallGap" w:sz="4" w:space="0" w:color="auto"/>
            </w:tcBorders>
            <w:shd w:val="clear" w:color="auto" w:fill="auto"/>
          </w:tcPr>
          <w:p w14:paraId="3B7F9EEA" w14:textId="2BD2B17E" w:rsidR="00255165" w:rsidRPr="006851C4" w:rsidRDefault="00255165" w:rsidP="000948E4">
            <w:pPr>
              <w:pStyle w:val="Coaltiondots"/>
              <w:ind w:left="33" w:hanging="33"/>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The Government will work with the Women in STEM Ambassador on a digital awareness raising initiative to reach young Australian women on the importance of STEM to their future.</w:t>
            </w:r>
          </w:p>
        </w:tc>
        <w:tc>
          <w:tcPr>
            <w:tcW w:w="1984" w:type="dxa"/>
            <w:tcBorders>
              <w:top w:val="dashSmallGap" w:sz="4" w:space="0" w:color="auto"/>
              <w:bottom w:val="dashSmallGap" w:sz="4" w:space="0" w:color="auto"/>
            </w:tcBorders>
            <w:shd w:val="clear" w:color="auto" w:fill="auto"/>
          </w:tcPr>
          <w:p w14:paraId="2A004B4E" w14:textId="795D7B17"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sz w:val="18"/>
                <w:szCs w:val="18"/>
              </w:rPr>
              <w:t>2019</w:t>
            </w:r>
          </w:p>
        </w:tc>
      </w:tr>
      <w:tr w:rsidR="00425C05" w:rsidRPr="006851C4" w14:paraId="5FE1D843" w14:textId="77777777" w:rsidTr="00BD7D15">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269" w:type="dxa"/>
            <w:vMerge/>
            <w:tcBorders>
              <w:bottom w:val="single" w:sz="12" w:space="0" w:color="auto"/>
            </w:tcBorders>
            <w:shd w:val="clear" w:color="auto" w:fill="auto"/>
          </w:tcPr>
          <w:p w14:paraId="3A50A058" w14:textId="77777777" w:rsidR="00255165" w:rsidRPr="006851C4" w:rsidRDefault="00255165" w:rsidP="000948E4">
            <w:pPr>
              <w:jc w:val="center"/>
              <w:rPr>
                <w:rFonts w:cstheme="minorHAnsi"/>
                <w:b w:val="0"/>
                <w:sz w:val="18"/>
                <w:szCs w:val="18"/>
              </w:rPr>
            </w:pPr>
          </w:p>
        </w:tc>
        <w:tc>
          <w:tcPr>
            <w:tcW w:w="3685" w:type="dxa"/>
            <w:tcBorders>
              <w:top w:val="dashSmallGap" w:sz="4" w:space="0" w:color="auto"/>
              <w:bottom w:val="single" w:sz="12" w:space="0" w:color="auto"/>
            </w:tcBorders>
            <w:shd w:val="clear" w:color="auto" w:fill="auto"/>
          </w:tcPr>
          <w:p w14:paraId="422428D5" w14:textId="52EA1611"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Superstars of STEM</w:t>
            </w:r>
          </w:p>
        </w:tc>
        <w:tc>
          <w:tcPr>
            <w:tcW w:w="12616" w:type="dxa"/>
            <w:tcBorders>
              <w:top w:val="dashSmallGap" w:sz="4" w:space="0" w:color="auto"/>
              <w:bottom w:val="single" w:sz="12" w:space="0" w:color="auto"/>
            </w:tcBorders>
            <w:shd w:val="clear" w:color="auto" w:fill="auto"/>
          </w:tcPr>
          <w:p w14:paraId="19F4D2D3" w14:textId="567E0986"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Science &amp; Technology Australia’s ‘Superstars of STEM’ program, initially funded under the Women in STEM and Entrepreneurship grants program, is helping to raise the profile of the nation’s female scientists and entrepreneurs. The program provides media training, mentoring and networking for cohorts of STEM professionals from around the country. The Department of Industry, Innovation and Science is supporting the second phase of the project which will double the number of women participating in each cohort and extend the program for another four years.</w:t>
            </w:r>
          </w:p>
        </w:tc>
        <w:tc>
          <w:tcPr>
            <w:tcW w:w="1984" w:type="dxa"/>
            <w:tcBorders>
              <w:top w:val="dashSmallGap" w:sz="4" w:space="0" w:color="auto"/>
              <w:bottom w:val="single" w:sz="12" w:space="0" w:color="auto"/>
            </w:tcBorders>
            <w:shd w:val="clear" w:color="auto" w:fill="auto"/>
          </w:tcPr>
          <w:p w14:paraId="6048B202" w14:textId="4BD8FABF"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2017</w:t>
            </w:r>
          </w:p>
        </w:tc>
      </w:tr>
      <w:tr w:rsidR="00255165" w:rsidRPr="006851C4" w14:paraId="25C3549D" w14:textId="77777777" w:rsidTr="00BD7D15">
        <w:trPr>
          <w:trHeight w:val="452"/>
        </w:trPr>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53797AB5" w14:textId="2C8D82FB" w:rsidR="00255165" w:rsidRPr="006851C4" w:rsidRDefault="00255165" w:rsidP="000948E4">
            <w:pPr>
              <w:rPr>
                <w:rFonts w:cstheme="minorHAnsi"/>
                <w:b w:val="0"/>
                <w:sz w:val="18"/>
                <w:szCs w:val="18"/>
              </w:rPr>
            </w:pPr>
            <w:r w:rsidRPr="006851C4">
              <w:rPr>
                <w:rFonts w:cstheme="minorHAnsi"/>
                <w:sz w:val="18"/>
                <w:szCs w:val="18"/>
              </w:rPr>
              <w:t>Department of Defence</w:t>
            </w:r>
          </w:p>
        </w:tc>
        <w:tc>
          <w:tcPr>
            <w:tcW w:w="3685" w:type="dxa"/>
            <w:tcBorders>
              <w:top w:val="single" w:sz="12" w:space="0" w:color="auto"/>
              <w:bottom w:val="single" w:sz="12" w:space="0" w:color="auto"/>
            </w:tcBorders>
            <w:shd w:val="clear" w:color="auto" w:fill="auto"/>
          </w:tcPr>
          <w:p w14:paraId="7665455F" w14:textId="690008EE" w:rsidR="00255165" w:rsidRPr="00425C05"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25C05">
              <w:rPr>
                <w:rFonts w:cstheme="minorHAnsi"/>
                <w:sz w:val="18"/>
                <w:szCs w:val="18"/>
              </w:rPr>
              <w:t>Women in Aviation International – Girls in Aviation Day (annual event)</w:t>
            </w:r>
          </w:p>
        </w:tc>
        <w:tc>
          <w:tcPr>
            <w:tcW w:w="12616" w:type="dxa"/>
            <w:tcBorders>
              <w:top w:val="single" w:sz="12" w:space="0" w:color="auto"/>
              <w:bottom w:val="single" w:sz="12" w:space="0" w:color="auto"/>
            </w:tcBorders>
            <w:shd w:val="clear" w:color="auto" w:fill="auto"/>
          </w:tcPr>
          <w:p w14:paraId="262342A0" w14:textId="23C1F826"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lang w:val="en"/>
              </w:rPr>
            </w:pPr>
            <w:r w:rsidRPr="006851C4">
              <w:rPr>
                <w:rFonts w:cstheme="minorHAnsi"/>
                <w:sz w:val="18"/>
                <w:szCs w:val="18"/>
              </w:rPr>
              <w:t>Our broad demographic of pilots, engineers, mechanics, Air Traffic Controllers, academics, astronauts, managers, students, business owners, aviation enthusiasts and more, collaborate with a diversity of individuals and companies to inspire, connect and empower the next generation of aviation and aerospace professionals.</w:t>
            </w:r>
          </w:p>
        </w:tc>
        <w:tc>
          <w:tcPr>
            <w:tcW w:w="1984" w:type="dxa"/>
            <w:tcBorders>
              <w:top w:val="single" w:sz="12" w:space="0" w:color="auto"/>
              <w:bottom w:val="single" w:sz="12" w:space="0" w:color="auto"/>
            </w:tcBorders>
            <w:shd w:val="clear" w:color="auto" w:fill="auto"/>
          </w:tcPr>
          <w:p w14:paraId="31BFCA5E" w14:textId="635986A5" w:rsidR="00255165" w:rsidRPr="006851C4"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851C4">
              <w:rPr>
                <w:rFonts w:cstheme="minorHAnsi"/>
                <w:color w:val="000000" w:themeColor="text1"/>
                <w:sz w:val="18"/>
                <w:szCs w:val="18"/>
              </w:rPr>
              <w:t>(Ongoing)</w:t>
            </w:r>
          </w:p>
        </w:tc>
      </w:tr>
      <w:tr w:rsidR="00255165" w:rsidRPr="006851C4" w14:paraId="5855B38D" w14:textId="11BC8676" w:rsidTr="00BD7D1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6DA2D66C" w14:textId="30192E3D" w:rsidR="00255165" w:rsidRPr="006851C4" w:rsidRDefault="00255165" w:rsidP="000948E4">
            <w:pPr>
              <w:rPr>
                <w:rFonts w:cstheme="minorHAnsi"/>
                <w:b w:val="0"/>
                <w:sz w:val="18"/>
                <w:szCs w:val="18"/>
              </w:rPr>
            </w:pPr>
            <w:r w:rsidRPr="006851C4">
              <w:rPr>
                <w:rFonts w:cstheme="minorHAnsi"/>
                <w:sz w:val="18"/>
                <w:szCs w:val="18"/>
              </w:rPr>
              <w:t>Commonwealth Scientific and Industrial Research Organisation</w:t>
            </w:r>
          </w:p>
        </w:tc>
        <w:tc>
          <w:tcPr>
            <w:tcW w:w="3685" w:type="dxa"/>
            <w:tcBorders>
              <w:top w:val="single" w:sz="12" w:space="0" w:color="auto"/>
              <w:bottom w:val="single" w:sz="12" w:space="0" w:color="auto"/>
            </w:tcBorders>
            <w:shd w:val="clear" w:color="auto" w:fill="auto"/>
          </w:tcPr>
          <w:p w14:paraId="1B08D9CF" w14:textId="031D8A03" w:rsidR="00255165" w:rsidRPr="00425C05"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25C05">
              <w:rPr>
                <w:rFonts w:cstheme="minorHAnsi"/>
                <w:color w:val="000000" w:themeColor="text1"/>
                <w:sz w:val="18"/>
                <w:szCs w:val="18"/>
              </w:rPr>
              <w:t>Women on Board Documentary series</w:t>
            </w:r>
          </w:p>
        </w:tc>
        <w:tc>
          <w:tcPr>
            <w:tcW w:w="12616" w:type="dxa"/>
            <w:tcBorders>
              <w:top w:val="single" w:sz="12" w:space="0" w:color="auto"/>
              <w:bottom w:val="single" w:sz="12" w:space="0" w:color="auto"/>
            </w:tcBorders>
            <w:shd w:val="clear" w:color="auto" w:fill="auto"/>
          </w:tcPr>
          <w:p w14:paraId="3D989551" w14:textId="1F445754"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The Women on Board project is developing a series of documentaries telling the story of the women critical to delivering and facilitating outcomes on Australia’s only dedicated blue water research vessel. This project demonstrates the opportunities available to pursuing a career at the MNF and in STEMM disciplines more broadly.</w:t>
            </w:r>
          </w:p>
        </w:tc>
        <w:tc>
          <w:tcPr>
            <w:tcW w:w="1984" w:type="dxa"/>
            <w:tcBorders>
              <w:top w:val="single" w:sz="12" w:space="0" w:color="auto"/>
              <w:bottom w:val="single" w:sz="12" w:space="0" w:color="auto"/>
            </w:tcBorders>
            <w:shd w:val="clear" w:color="auto" w:fill="auto"/>
          </w:tcPr>
          <w:p w14:paraId="21A52A55" w14:textId="470BF094" w:rsidR="00255165" w:rsidRPr="006851C4" w:rsidRDefault="00255165" w:rsidP="000948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51C4">
              <w:rPr>
                <w:rFonts w:cstheme="minorHAnsi"/>
                <w:sz w:val="18"/>
                <w:szCs w:val="18"/>
              </w:rPr>
              <w:t>2018</w:t>
            </w:r>
          </w:p>
        </w:tc>
      </w:tr>
      <w:tr w:rsidR="00255165" w:rsidRPr="006851C4" w14:paraId="637ECEE3" w14:textId="77777777" w:rsidTr="00BD7D15">
        <w:trPr>
          <w:trHeight w:val="679"/>
        </w:trPr>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auto"/>
              <w:bottom w:val="single" w:sz="12" w:space="0" w:color="auto"/>
            </w:tcBorders>
            <w:shd w:val="clear" w:color="auto" w:fill="auto"/>
          </w:tcPr>
          <w:p w14:paraId="2260075A" w14:textId="5FD42B6D" w:rsidR="00255165" w:rsidRPr="006851C4" w:rsidRDefault="00255165" w:rsidP="000948E4">
            <w:pPr>
              <w:rPr>
                <w:rFonts w:cstheme="minorHAnsi"/>
                <w:b w:val="0"/>
                <w:sz w:val="18"/>
                <w:szCs w:val="18"/>
              </w:rPr>
            </w:pPr>
            <w:r w:rsidRPr="006851C4">
              <w:rPr>
                <w:rFonts w:cstheme="minorHAnsi"/>
                <w:sz w:val="18"/>
                <w:szCs w:val="18"/>
              </w:rPr>
              <w:t>Department of Communication and the Arts</w:t>
            </w:r>
          </w:p>
        </w:tc>
        <w:tc>
          <w:tcPr>
            <w:tcW w:w="3685" w:type="dxa"/>
            <w:tcBorders>
              <w:top w:val="single" w:sz="12" w:space="0" w:color="auto"/>
              <w:bottom w:val="single" w:sz="12" w:space="0" w:color="auto"/>
            </w:tcBorders>
            <w:shd w:val="clear" w:color="auto" w:fill="auto"/>
          </w:tcPr>
          <w:p w14:paraId="5906BF5E" w14:textId="59EBDE5B" w:rsidR="00255165" w:rsidRPr="00425C05"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25C05">
              <w:rPr>
                <w:rFonts w:cstheme="minorHAnsi"/>
                <w:color w:val="000000" w:themeColor="text1"/>
                <w:sz w:val="18"/>
                <w:szCs w:val="18"/>
              </w:rPr>
              <w:t>Women in Science Symposium</w:t>
            </w:r>
          </w:p>
        </w:tc>
        <w:tc>
          <w:tcPr>
            <w:tcW w:w="12616" w:type="dxa"/>
            <w:tcBorders>
              <w:top w:val="single" w:sz="12" w:space="0" w:color="auto"/>
              <w:bottom w:val="single" w:sz="12" w:space="0" w:color="auto"/>
            </w:tcBorders>
            <w:shd w:val="clear" w:color="auto" w:fill="auto"/>
          </w:tcPr>
          <w:p w14:paraId="72E85169" w14:textId="433EECDA" w:rsidR="00255165" w:rsidRPr="00425C05"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25C05">
              <w:rPr>
                <w:rFonts w:cstheme="minorHAnsi"/>
                <w:sz w:val="18"/>
                <w:szCs w:val="18"/>
              </w:rPr>
              <w:t>A symposium for high-school girls that hosts talks from prominent female scientists about careers and opportunities in the field.</w:t>
            </w:r>
          </w:p>
        </w:tc>
        <w:tc>
          <w:tcPr>
            <w:tcW w:w="1984" w:type="dxa"/>
            <w:tcBorders>
              <w:top w:val="single" w:sz="12" w:space="0" w:color="auto"/>
              <w:bottom w:val="single" w:sz="12" w:space="0" w:color="auto"/>
            </w:tcBorders>
            <w:shd w:val="clear" w:color="auto" w:fill="auto"/>
          </w:tcPr>
          <w:p w14:paraId="5588284C" w14:textId="6788C1F1" w:rsidR="00255165" w:rsidRPr="00425C05" w:rsidRDefault="00255165" w:rsidP="000948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25C05">
              <w:rPr>
                <w:rFonts w:cstheme="minorHAnsi"/>
                <w:color w:val="000000" w:themeColor="text1"/>
                <w:sz w:val="18"/>
                <w:szCs w:val="18"/>
              </w:rPr>
              <w:t>2015</w:t>
            </w:r>
          </w:p>
        </w:tc>
      </w:tr>
    </w:tbl>
    <w:p w14:paraId="6CE2C87C" w14:textId="1C8C0524" w:rsidR="007F07B8" w:rsidRDefault="00DF5B95" w:rsidP="006851C4">
      <w:r w:rsidRPr="00511F08">
        <w:rPr>
          <w:rFonts w:ascii="Arial" w:hAnsi="Arial" w:cs="Arial"/>
          <w:b/>
          <w:bCs/>
          <w:noProof/>
          <w:sz w:val="40"/>
          <w:szCs w:val="40"/>
          <w:lang w:eastAsia="en-AU"/>
        </w:rPr>
        <w:drawing>
          <wp:anchor distT="0" distB="0" distL="114300" distR="114300" simplePos="0" relativeHeight="251664384" behindDoc="1" locked="0" layoutInCell="1" allowOverlap="1" wp14:anchorId="327292E6" wp14:editId="2DC549F2">
            <wp:simplePos x="0" y="0"/>
            <wp:positionH relativeFrom="leftMargin">
              <wp:posOffset>-103360</wp:posOffset>
            </wp:positionH>
            <wp:positionV relativeFrom="paragraph">
              <wp:posOffset>2727325</wp:posOffset>
            </wp:positionV>
            <wp:extent cx="502178" cy="779698"/>
            <wp:effectExtent l="0" t="0" r="0" b="1905"/>
            <wp:wrapNone/>
            <wp:docPr id="10" name="Picture 10" descr="visibility icon - decorative graphic" title="visibili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large-semi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2178" cy="779698"/>
                    </a:xfrm>
                    <a:prstGeom prst="rect">
                      <a:avLst/>
                    </a:prstGeom>
                  </pic:spPr>
                </pic:pic>
              </a:graphicData>
            </a:graphic>
            <wp14:sizeRelH relativeFrom="page">
              <wp14:pctWidth>0</wp14:pctWidth>
            </wp14:sizeRelH>
            <wp14:sizeRelV relativeFrom="page">
              <wp14:pctHeight>0</wp14:pctHeight>
            </wp14:sizeRelV>
          </wp:anchor>
        </w:drawing>
      </w:r>
      <w:r w:rsidR="00B900D7" w:rsidRPr="00511F08">
        <w:rPr>
          <w:rFonts w:ascii="Arial" w:hAnsi="Arial" w:cs="Arial"/>
          <w:b/>
          <w:bCs/>
          <w:noProof/>
          <w:sz w:val="40"/>
          <w:szCs w:val="40"/>
          <w:lang w:eastAsia="en-AU"/>
        </w:rPr>
        <w:drawing>
          <wp:anchor distT="0" distB="0" distL="114300" distR="114300" simplePos="0" relativeHeight="251662336" behindDoc="1" locked="0" layoutInCell="1" allowOverlap="1" wp14:anchorId="63E85C1F" wp14:editId="42ADF6E4">
            <wp:simplePos x="0" y="0"/>
            <wp:positionH relativeFrom="leftMargin">
              <wp:posOffset>-186690</wp:posOffset>
            </wp:positionH>
            <wp:positionV relativeFrom="paragraph">
              <wp:posOffset>-257665</wp:posOffset>
            </wp:positionV>
            <wp:extent cx="590550" cy="779145"/>
            <wp:effectExtent l="0" t="0" r="0" b="1905"/>
            <wp:wrapNone/>
            <wp:docPr id="9" name="Picture 9" descr="careers icon – decorative graphic" title="care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large-semicircl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0550" cy="779145"/>
                    </a:xfrm>
                    <a:prstGeom prst="rect">
                      <a:avLst/>
                    </a:prstGeom>
                  </pic:spPr>
                </pic:pic>
              </a:graphicData>
            </a:graphic>
            <wp14:sizeRelH relativeFrom="page">
              <wp14:pctWidth>0</wp14:pctWidth>
            </wp14:sizeRelH>
            <wp14:sizeRelV relativeFrom="page">
              <wp14:pctHeight>0</wp14:pctHeight>
            </wp14:sizeRelV>
          </wp:anchor>
        </w:drawing>
      </w:r>
    </w:p>
    <w:sectPr w:rsidR="007F07B8" w:rsidSect="00511F08">
      <w:footerReference w:type="default" r:id="rId16"/>
      <w:pgSz w:w="23814" w:h="16839" w:orient="landscape" w:code="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2CBCF" w14:textId="77777777" w:rsidR="00F072EF" w:rsidRDefault="00F072EF">
      <w:pPr>
        <w:spacing w:after="0" w:line="240" w:lineRule="auto"/>
      </w:pPr>
      <w:r>
        <w:separator/>
      </w:r>
    </w:p>
    <w:p w14:paraId="18A180F8" w14:textId="77777777" w:rsidR="00F072EF" w:rsidRDefault="00F072EF"/>
  </w:endnote>
  <w:endnote w:type="continuationSeparator" w:id="0">
    <w:p w14:paraId="77248725" w14:textId="77777777" w:rsidR="00F072EF" w:rsidRDefault="00F072EF">
      <w:pPr>
        <w:spacing w:after="0" w:line="240" w:lineRule="auto"/>
      </w:pPr>
      <w:r>
        <w:continuationSeparator/>
      </w:r>
    </w:p>
    <w:p w14:paraId="4F61931F" w14:textId="77777777" w:rsidR="00F072EF" w:rsidRDefault="00F072EF"/>
  </w:endnote>
  <w:endnote w:type="continuationNotice" w:id="1">
    <w:p w14:paraId="14D93491" w14:textId="77777777" w:rsidR="00F072EF" w:rsidRDefault="00F072EF">
      <w:pPr>
        <w:spacing w:after="0" w:line="240" w:lineRule="auto"/>
      </w:pPr>
    </w:p>
    <w:p w14:paraId="6BC25B71" w14:textId="77777777" w:rsidR="00F072EF" w:rsidRDefault="00F07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1C5CE" w14:textId="44707FCF" w:rsidR="00AF3A42" w:rsidRPr="00AF3A42" w:rsidRDefault="00AF3A42" w:rsidP="00AF3A42">
    <w:pPr>
      <w:pStyle w:val="Footer"/>
      <w:tabs>
        <w:tab w:val="clear" w:pos="4513"/>
        <w:tab w:val="clear" w:pos="9026"/>
        <w:tab w:val="left" w:pos="20412"/>
      </w:tabs>
      <w:rPr>
        <w:szCs w:val="20"/>
      </w:rPr>
    </w:pPr>
    <w:r w:rsidRPr="00AF3A42">
      <w:rPr>
        <w:szCs w:val="20"/>
      </w:rPr>
      <w:t>Australian Government science, technology, engineering and mathematics (STEM) initiatives for girls and women</w:t>
    </w:r>
    <w:r w:rsidRPr="00AF3A42">
      <w:rPr>
        <w:szCs w:val="20"/>
      </w:rPr>
      <w:tab/>
    </w:r>
    <w:sdt>
      <w:sdtPr>
        <w:rPr>
          <w:szCs w:val="20"/>
        </w:rPr>
        <w:id w:val="1596586042"/>
        <w:docPartObj>
          <w:docPartGallery w:val="Page Numbers (Bottom of Page)"/>
          <w:docPartUnique/>
        </w:docPartObj>
      </w:sdtPr>
      <w:sdtEndPr>
        <w:rPr>
          <w:noProof/>
        </w:rPr>
      </w:sdtEndPr>
      <w:sdtContent>
        <w:r w:rsidRPr="00AF3A42">
          <w:rPr>
            <w:szCs w:val="20"/>
          </w:rPr>
          <w:fldChar w:fldCharType="begin"/>
        </w:r>
        <w:r w:rsidRPr="00AF3A42">
          <w:rPr>
            <w:szCs w:val="20"/>
          </w:rPr>
          <w:instrText xml:space="preserve"> PAGE   \* MERGEFORMAT </w:instrText>
        </w:r>
        <w:r w:rsidRPr="00AF3A42">
          <w:rPr>
            <w:szCs w:val="20"/>
          </w:rPr>
          <w:fldChar w:fldCharType="separate"/>
        </w:r>
        <w:r w:rsidR="00BE4EE2">
          <w:rPr>
            <w:noProof/>
            <w:szCs w:val="20"/>
          </w:rPr>
          <w:t>1</w:t>
        </w:r>
        <w:r w:rsidRPr="00AF3A42">
          <w:rPr>
            <w:noProof/>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70501" w14:textId="77777777" w:rsidR="00F072EF" w:rsidRDefault="00F072EF">
      <w:pPr>
        <w:spacing w:after="0" w:line="240" w:lineRule="auto"/>
      </w:pPr>
      <w:r>
        <w:separator/>
      </w:r>
    </w:p>
    <w:p w14:paraId="71A7CCEE" w14:textId="77777777" w:rsidR="00F072EF" w:rsidRDefault="00F072EF"/>
  </w:footnote>
  <w:footnote w:type="continuationSeparator" w:id="0">
    <w:p w14:paraId="04299F03" w14:textId="77777777" w:rsidR="00F072EF" w:rsidRDefault="00F072EF">
      <w:pPr>
        <w:spacing w:after="0" w:line="240" w:lineRule="auto"/>
      </w:pPr>
      <w:r>
        <w:continuationSeparator/>
      </w:r>
    </w:p>
    <w:p w14:paraId="4BC5F5EE" w14:textId="77777777" w:rsidR="00F072EF" w:rsidRDefault="00F072EF"/>
  </w:footnote>
  <w:footnote w:type="continuationNotice" w:id="1">
    <w:p w14:paraId="1D3A3CAF" w14:textId="77777777" w:rsidR="00F072EF" w:rsidRDefault="00F072EF">
      <w:pPr>
        <w:spacing w:after="0" w:line="240" w:lineRule="auto"/>
      </w:pPr>
    </w:p>
    <w:p w14:paraId="5E36C4E3" w14:textId="77777777" w:rsidR="00F072EF" w:rsidRDefault="00F072E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FD"/>
    <w:rsid w:val="00000AFA"/>
    <w:rsid w:val="00003032"/>
    <w:rsid w:val="000059F0"/>
    <w:rsid w:val="000610FD"/>
    <w:rsid w:val="000629FD"/>
    <w:rsid w:val="00067B33"/>
    <w:rsid w:val="00073B36"/>
    <w:rsid w:val="00080B44"/>
    <w:rsid w:val="000948E4"/>
    <w:rsid w:val="000A2039"/>
    <w:rsid w:val="000B212A"/>
    <w:rsid w:val="000C7EF2"/>
    <w:rsid w:val="000E5B33"/>
    <w:rsid w:val="00101278"/>
    <w:rsid w:val="00144D26"/>
    <w:rsid w:val="00166365"/>
    <w:rsid w:val="001709DD"/>
    <w:rsid w:val="00181454"/>
    <w:rsid w:val="001B55CA"/>
    <w:rsid w:val="001C342B"/>
    <w:rsid w:val="001D263C"/>
    <w:rsid w:val="001D566E"/>
    <w:rsid w:val="001F33ED"/>
    <w:rsid w:val="001F6054"/>
    <w:rsid w:val="002178CB"/>
    <w:rsid w:val="00223600"/>
    <w:rsid w:val="00225AC2"/>
    <w:rsid w:val="0023389A"/>
    <w:rsid w:val="0025076D"/>
    <w:rsid w:val="00251202"/>
    <w:rsid w:val="002534DF"/>
    <w:rsid w:val="00255165"/>
    <w:rsid w:val="00271194"/>
    <w:rsid w:val="00273278"/>
    <w:rsid w:val="00280313"/>
    <w:rsid w:val="00292A01"/>
    <w:rsid w:val="002A2135"/>
    <w:rsid w:val="002B54BF"/>
    <w:rsid w:val="002B5EEC"/>
    <w:rsid w:val="002C51E1"/>
    <w:rsid w:val="002E0F26"/>
    <w:rsid w:val="002E257C"/>
    <w:rsid w:val="003370EC"/>
    <w:rsid w:val="0034436B"/>
    <w:rsid w:val="003736B9"/>
    <w:rsid w:val="00381216"/>
    <w:rsid w:val="0038386B"/>
    <w:rsid w:val="00386E1B"/>
    <w:rsid w:val="003B742C"/>
    <w:rsid w:val="003D3109"/>
    <w:rsid w:val="0041531D"/>
    <w:rsid w:val="00425C05"/>
    <w:rsid w:val="00434235"/>
    <w:rsid w:val="0044296E"/>
    <w:rsid w:val="0047272D"/>
    <w:rsid w:val="004752FD"/>
    <w:rsid w:val="004818E7"/>
    <w:rsid w:val="004A05CC"/>
    <w:rsid w:val="004D68BA"/>
    <w:rsid w:val="004E0EF8"/>
    <w:rsid w:val="00511F08"/>
    <w:rsid w:val="00514EE7"/>
    <w:rsid w:val="00515D07"/>
    <w:rsid w:val="00526CAE"/>
    <w:rsid w:val="005C4334"/>
    <w:rsid w:val="005C50B0"/>
    <w:rsid w:val="005F25B0"/>
    <w:rsid w:val="00601CDE"/>
    <w:rsid w:val="00620FCC"/>
    <w:rsid w:val="00651AC3"/>
    <w:rsid w:val="006851C4"/>
    <w:rsid w:val="00685DBF"/>
    <w:rsid w:val="006861F7"/>
    <w:rsid w:val="00686DA8"/>
    <w:rsid w:val="006A069B"/>
    <w:rsid w:val="006A44F8"/>
    <w:rsid w:val="006A71C9"/>
    <w:rsid w:val="006B2B15"/>
    <w:rsid w:val="006C2113"/>
    <w:rsid w:val="006C7406"/>
    <w:rsid w:val="006D4EFF"/>
    <w:rsid w:val="006F276B"/>
    <w:rsid w:val="006F603D"/>
    <w:rsid w:val="00710B6E"/>
    <w:rsid w:val="00725D24"/>
    <w:rsid w:val="00761D0E"/>
    <w:rsid w:val="007C1B13"/>
    <w:rsid w:val="007F07B8"/>
    <w:rsid w:val="00811749"/>
    <w:rsid w:val="008423B6"/>
    <w:rsid w:val="00890A55"/>
    <w:rsid w:val="008A0644"/>
    <w:rsid w:val="008A59CB"/>
    <w:rsid w:val="008A7EAE"/>
    <w:rsid w:val="008E27A4"/>
    <w:rsid w:val="008F3588"/>
    <w:rsid w:val="0093395D"/>
    <w:rsid w:val="0096006B"/>
    <w:rsid w:val="0096314A"/>
    <w:rsid w:val="0096738C"/>
    <w:rsid w:val="0097214C"/>
    <w:rsid w:val="0099610A"/>
    <w:rsid w:val="009C3CC9"/>
    <w:rsid w:val="009C7894"/>
    <w:rsid w:val="009D2696"/>
    <w:rsid w:val="009D7AB3"/>
    <w:rsid w:val="009E2D26"/>
    <w:rsid w:val="009F0E84"/>
    <w:rsid w:val="00A01AD1"/>
    <w:rsid w:val="00A110A3"/>
    <w:rsid w:val="00A14249"/>
    <w:rsid w:val="00A25A7B"/>
    <w:rsid w:val="00A327F6"/>
    <w:rsid w:val="00A7300A"/>
    <w:rsid w:val="00AA72D1"/>
    <w:rsid w:val="00AC139D"/>
    <w:rsid w:val="00AE1910"/>
    <w:rsid w:val="00AE1E3B"/>
    <w:rsid w:val="00AE3DE7"/>
    <w:rsid w:val="00AF3A42"/>
    <w:rsid w:val="00B13438"/>
    <w:rsid w:val="00B203C9"/>
    <w:rsid w:val="00B3700A"/>
    <w:rsid w:val="00B5115B"/>
    <w:rsid w:val="00B72AAD"/>
    <w:rsid w:val="00B74A07"/>
    <w:rsid w:val="00B8350B"/>
    <w:rsid w:val="00B900D7"/>
    <w:rsid w:val="00BA3E3A"/>
    <w:rsid w:val="00BB63DA"/>
    <w:rsid w:val="00BB6F84"/>
    <w:rsid w:val="00BD72F8"/>
    <w:rsid w:val="00BD7D15"/>
    <w:rsid w:val="00BE357C"/>
    <w:rsid w:val="00BE4EE2"/>
    <w:rsid w:val="00BE735C"/>
    <w:rsid w:val="00BF31C2"/>
    <w:rsid w:val="00C26D20"/>
    <w:rsid w:val="00C7407B"/>
    <w:rsid w:val="00CB099E"/>
    <w:rsid w:val="00CB3BF1"/>
    <w:rsid w:val="00CB4A85"/>
    <w:rsid w:val="00CF63E8"/>
    <w:rsid w:val="00D04CED"/>
    <w:rsid w:val="00D1004B"/>
    <w:rsid w:val="00D50E8A"/>
    <w:rsid w:val="00D56734"/>
    <w:rsid w:val="00D61F3F"/>
    <w:rsid w:val="00D66061"/>
    <w:rsid w:val="00D6710A"/>
    <w:rsid w:val="00D82F3E"/>
    <w:rsid w:val="00D87FB6"/>
    <w:rsid w:val="00D92696"/>
    <w:rsid w:val="00D96848"/>
    <w:rsid w:val="00DD2AEF"/>
    <w:rsid w:val="00DE3AC2"/>
    <w:rsid w:val="00DF5B95"/>
    <w:rsid w:val="00E03F96"/>
    <w:rsid w:val="00E0618A"/>
    <w:rsid w:val="00E111F6"/>
    <w:rsid w:val="00E16D4D"/>
    <w:rsid w:val="00E32013"/>
    <w:rsid w:val="00E3275B"/>
    <w:rsid w:val="00E34295"/>
    <w:rsid w:val="00E403DF"/>
    <w:rsid w:val="00E5794E"/>
    <w:rsid w:val="00E70196"/>
    <w:rsid w:val="00E70ED1"/>
    <w:rsid w:val="00E818E9"/>
    <w:rsid w:val="00E912E6"/>
    <w:rsid w:val="00E94FFB"/>
    <w:rsid w:val="00E97700"/>
    <w:rsid w:val="00EA5D2E"/>
    <w:rsid w:val="00EC6A3A"/>
    <w:rsid w:val="00EC78BA"/>
    <w:rsid w:val="00ED3AB3"/>
    <w:rsid w:val="00ED4B5A"/>
    <w:rsid w:val="00EE7443"/>
    <w:rsid w:val="00EE7F19"/>
    <w:rsid w:val="00F072EF"/>
    <w:rsid w:val="00F47B0A"/>
    <w:rsid w:val="00F5733F"/>
    <w:rsid w:val="00F63444"/>
    <w:rsid w:val="00F8315B"/>
    <w:rsid w:val="00FA2837"/>
    <w:rsid w:val="00FA3BE6"/>
    <w:rsid w:val="00FB04E2"/>
    <w:rsid w:val="00FB24C7"/>
    <w:rsid w:val="00FB48C7"/>
    <w:rsid w:val="00FB52AA"/>
    <w:rsid w:val="00FC4131"/>
    <w:rsid w:val="00FC6C2E"/>
    <w:rsid w:val="00FD493C"/>
    <w:rsid w:val="00FE293F"/>
    <w:rsid w:val="00FF2CEF"/>
    <w:rsid w:val="00FF3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2ED623"/>
  <w15:chartTrackingRefBased/>
  <w15:docId w15:val="{EC104026-B168-4B07-925A-D29D6C48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135"/>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bullet point list,Bulletr List Paragraph,FooterText,List Paragraph2,List Paragraph21,Listeafsnit1,NFP GP Bulleted List,Paragraphe de liste1,Parágrafo da Lista1,Párrafo de lista1,numbered"/>
    <w:basedOn w:val="Normal"/>
    <w:link w:val="ListParagraphChar"/>
    <w:uiPriority w:val="34"/>
    <w:qFormat/>
    <w:rsid w:val="004752FD"/>
    <w:pPr>
      <w:ind w:left="720"/>
      <w:contextualSpacing/>
    </w:pPr>
  </w:style>
  <w:style w:type="character" w:styleId="CommentReference">
    <w:name w:val="annotation reference"/>
    <w:basedOn w:val="DefaultParagraphFont"/>
    <w:uiPriority w:val="99"/>
    <w:semiHidden/>
    <w:unhideWhenUsed/>
    <w:rsid w:val="004752FD"/>
    <w:rPr>
      <w:sz w:val="16"/>
      <w:szCs w:val="16"/>
    </w:rPr>
  </w:style>
  <w:style w:type="paragraph" w:styleId="CommentText">
    <w:name w:val="annotation text"/>
    <w:basedOn w:val="Normal"/>
    <w:link w:val="CommentTextChar"/>
    <w:uiPriority w:val="99"/>
    <w:semiHidden/>
    <w:unhideWhenUsed/>
    <w:rsid w:val="004752FD"/>
    <w:pPr>
      <w:spacing w:line="240" w:lineRule="auto"/>
    </w:pPr>
    <w:rPr>
      <w:szCs w:val="20"/>
    </w:rPr>
  </w:style>
  <w:style w:type="character" w:customStyle="1" w:styleId="CommentTextChar">
    <w:name w:val="Comment Text Char"/>
    <w:basedOn w:val="DefaultParagraphFont"/>
    <w:link w:val="CommentText"/>
    <w:uiPriority w:val="99"/>
    <w:semiHidden/>
    <w:rsid w:val="004752FD"/>
    <w:rPr>
      <w:sz w:val="20"/>
      <w:szCs w:val="20"/>
    </w:rPr>
  </w:style>
  <w:style w:type="character" w:customStyle="1" w:styleId="ListParagraphChar">
    <w:name w:val="List Paragraph Char"/>
    <w:aliases w:val="L Char,List Paragraph1 Char,List Paragraph11 Char,Recommendation Char,bullet point list Char,Bulletr List Paragraph Char,FooterText Char,List Paragraph2 Char,List Paragraph21 Char,Listeafsnit1 Char,NFP GP Bulleted List Char"/>
    <w:basedOn w:val="DefaultParagraphFont"/>
    <w:link w:val="ListParagraph"/>
    <w:uiPriority w:val="34"/>
    <w:qFormat/>
    <w:locked/>
    <w:rsid w:val="004752FD"/>
  </w:style>
  <w:style w:type="paragraph" w:styleId="Header">
    <w:name w:val="header"/>
    <w:basedOn w:val="Normal"/>
    <w:link w:val="HeaderChar"/>
    <w:uiPriority w:val="99"/>
    <w:unhideWhenUsed/>
    <w:rsid w:val="00475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2FD"/>
  </w:style>
  <w:style w:type="table" w:styleId="TableGrid">
    <w:name w:val="Table Grid"/>
    <w:basedOn w:val="TableNormal"/>
    <w:uiPriority w:val="39"/>
    <w:rsid w:val="0047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1">
    <w:name w:val="Bullet point 1"/>
    <w:basedOn w:val="ListParagraph"/>
    <w:link w:val="Bulletpoint1Char"/>
    <w:qFormat/>
    <w:rsid w:val="004752FD"/>
    <w:pPr>
      <w:spacing w:before="120" w:after="120" w:line="240" w:lineRule="auto"/>
      <w:ind w:left="360" w:hanging="360"/>
      <w:contextualSpacing w:val="0"/>
    </w:pPr>
    <w:rPr>
      <w:rFonts w:ascii="Arial" w:hAnsi="Arial" w:cs="Arial"/>
      <w:sz w:val="24"/>
      <w:szCs w:val="24"/>
    </w:rPr>
  </w:style>
  <w:style w:type="character" w:customStyle="1" w:styleId="Bulletpoint1Char">
    <w:name w:val="Bullet point 1 Char"/>
    <w:basedOn w:val="DefaultParagraphFont"/>
    <w:link w:val="Bulletpoint1"/>
    <w:rsid w:val="004752FD"/>
    <w:rPr>
      <w:rFonts w:ascii="Arial" w:hAnsi="Arial" w:cs="Arial"/>
      <w:sz w:val="24"/>
      <w:szCs w:val="24"/>
    </w:rPr>
  </w:style>
  <w:style w:type="paragraph" w:customStyle="1" w:styleId="Coaltiondots">
    <w:name w:val="Coaltion dots"/>
    <w:basedOn w:val="Normal"/>
    <w:rsid w:val="004752FD"/>
    <w:pPr>
      <w:ind w:left="360" w:hanging="360"/>
    </w:pPr>
  </w:style>
  <w:style w:type="paragraph" w:styleId="BalloonText">
    <w:name w:val="Balloon Text"/>
    <w:basedOn w:val="Normal"/>
    <w:link w:val="BalloonTextChar"/>
    <w:uiPriority w:val="99"/>
    <w:semiHidden/>
    <w:unhideWhenUsed/>
    <w:rsid w:val="00475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2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92A01"/>
    <w:rPr>
      <w:b/>
      <w:bCs/>
    </w:rPr>
  </w:style>
  <w:style w:type="character" w:customStyle="1" w:styleId="CommentSubjectChar">
    <w:name w:val="Comment Subject Char"/>
    <w:basedOn w:val="CommentTextChar"/>
    <w:link w:val="CommentSubject"/>
    <w:uiPriority w:val="99"/>
    <w:semiHidden/>
    <w:rsid w:val="00292A01"/>
    <w:rPr>
      <w:b/>
      <w:bCs/>
      <w:sz w:val="20"/>
      <w:szCs w:val="20"/>
    </w:rPr>
  </w:style>
  <w:style w:type="paragraph" w:styleId="Footer">
    <w:name w:val="footer"/>
    <w:basedOn w:val="Normal"/>
    <w:link w:val="FooterChar"/>
    <w:uiPriority w:val="99"/>
    <w:unhideWhenUsed/>
    <w:rsid w:val="000B2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12A"/>
  </w:style>
  <w:style w:type="paragraph" w:customStyle="1" w:styleId="Heading4wid">
    <w:name w:val="Heading 4 wid"/>
    <w:basedOn w:val="Normal"/>
    <w:next w:val="Normal"/>
    <w:rsid w:val="00E16D4D"/>
    <w:pPr>
      <w:autoSpaceDE w:val="0"/>
      <w:autoSpaceDN w:val="0"/>
      <w:adjustRightInd w:val="0"/>
      <w:spacing w:after="0" w:line="240" w:lineRule="auto"/>
    </w:pPr>
    <w:rPr>
      <w:rFonts w:ascii="Arial" w:eastAsia="Times New Roman" w:hAnsi="Arial" w:cs="Times New Roman"/>
      <w:sz w:val="24"/>
      <w:szCs w:val="24"/>
      <w:lang w:eastAsia="en-AU"/>
    </w:rPr>
  </w:style>
  <w:style w:type="paragraph" w:styleId="Revision">
    <w:name w:val="Revision"/>
    <w:hidden/>
    <w:uiPriority w:val="99"/>
    <w:semiHidden/>
    <w:rsid w:val="00E3275B"/>
    <w:pPr>
      <w:spacing w:after="0" w:line="240" w:lineRule="auto"/>
    </w:pPr>
  </w:style>
  <w:style w:type="table" w:styleId="GridTable4">
    <w:name w:val="Grid Table 4"/>
    <w:basedOn w:val="TableNormal"/>
    <w:uiPriority w:val="49"/>
    <w:rsid w:val="002A213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361266">
      <w:bodyDiv w:val="1"/>
      <w:marLeft w:val="0"/>
      <w:marRight w:val="0"/>
      <w:marTop w:val="0"/>
      <w:marBottom w:val="0"/>
      <w:divBdr>
        <w:top w:val="none" w:sz="0" w:space="0" w:color="auto"/>
        <w:left w:val="none" w:sz="0" w:space="0" w:color="auto"/>
        <w:bottom w:val="none" w:sz="0" w:space="0" w:color="auto"/>
        <w:right w:val="none" w:sz="0" w:space="0" w:color="auto"/>
      </w:divBdr>
    </w:div>
    <w:div w:id="159478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BBB6A5"/>
      </a:accent1>
      <a:accent2>
        <a:srgbClr val="2F4F89"/>
      </a:accent2>
      <a:accent3>
        <a:srgbClr val="941A2D"/>
      </a:accent3>
      <a:accent4>
        <a:srgbClr val="5B355B"/>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077839-0f73-4e2c-bacc-6a0a351e548e">
      <Value>14</Value>
      <Value>1627</Value>
      <Value>1472</Value>
      <Value>602</Value>
      <Value>90</Value>
      <Value>116</Value>
    </TaxCatchAll>
    <g7bcb40ba23249a78edca7d43a67c1c9 xmlns="9b077839-0f73-4e2c-bacc-6a0a351e548e">
      <Terms xmlns="http://schemas.microsoft.com/office/infopath/2007/PartnerControls">
        <TermInfo xmlns="http://schemas.microsoft.com/office/infopath/2007/PartnerControls">
          <TermName>Policy Analysis</TermName>
          <TermId>420cbbae-7c50-4df7-a3e9-07b5ee775020</TermId>
        </TermInfo>
      </Terms>
    </g7bcb40ba23249a78edca7d43a67c1c9>
    <aa25a1a23adf4c92a153145de6afe324 xmlns="9b077839-0f73-4e2c-bacc-6a0a351e548e">
      <Terms xmlns="http://schemas.microsoft.com/office/infopath/2007/PartnerControls">
        <TermInfo xmlns="http://schemas.microsoft.com/office/infopath/2007/PartnerControls">
          <TermName>For Official Use Only</TermName>
          <TermId>11f6fb0b-52ce-4109-8f7f-521b2a62f692</TermId>
        </TermInfo>
      </Terms>
    </aa25a1a23adf4c92a153145de6afe324>
    <pe2555c81638466f9eb614edb9ecde52 xmlns="9b077839-0f73-4e2c-bacc-6a0a351e548e">
      <Terms xmlns="http://schemas.microsoft.com/office/infopath/2007/PartnerControls">
        <TermInfo xmlns="http://schemas.microsoft.com/office/infopath/2007/PartnerControls">
          <TermName>Policy</TermName>
          <TermId>a71acb41-5483-4112-89f1-43febcdc5f07</TermId>
        </TermInfo>
      </Terms>
    </pe2555c81638466f9eb614edb9ecde52>
    <n99e4c9942c6404eb103464a00e6097b xmlns="9b077839-0f73-4e2c-bacc-6a0a351e548e">
      <Terms xmlns="http://schemas.microsoft.com/office/infopath/2007/PartnerControls">
        <TermInfo xmlns="http://schemas.microsoft.com/office/infopath/2007/PartnerControls">
          <TermName>2018</TermName>
          <TermId>224abc7b-6f7e-4064-b773-6750976429b5</TermId>
        </TermInfo>
      </Terms>
    </n99e4c9942c6404eb103464a00e6097b>
    <adb9bed2e36e4a93af574aeb444da63e xmlns="9b077839-0f73-4e2c-bacc-6a0a351e548e">
      <Terms xmlns="http://schemas.microsoft.com/office/infopath/2007/PartnerControls">
        <TermInfo xmlns="http://schemas.microsoft.com/office/infopath/2007/PartnerControls">
          <TermName>SciPol</TermName>
          <TermId>e4e8b720-cede-4022-8522-3b25b0d4418e</TermId>
        </TermInfo>
        <TermInfo xmlns="http://schemas.microsoft.com/office/infopath/2007/PartnerControls">
          <TermName>women in STEM</TermName>
          <TermId>39838388-b5da-4f6b-b499-07fc408177e7</TermId>
        </TermInfo>
      </Terms>
    </adb9bed2e36e4a93af574aeb444da63e>
    <Comments xmlns="http://schemas.microsoft.com/sharepoint/v3" xsi:nil="true"/>
    <_dlc_DocId xmlns="9b077839-0f73-4e2c-bacc-6a0a351e548e">SV2NCR65TPKA-673487067-706</_dlc_DocId>
    <_dlc_DocIdUrl xmlns="9b077839-0f73-4e2c-bacc-6a0a351e548e">
      <Url>https://dochub/div/sciencecommercialisationpolicy/businessfunctions/policydevelopment/scipolicy/womeninstem/_layouts/15/DocIdRedir.aspx?ID=SV2NCR65TPKA-673487067-706</Url>
      <Description>SV2NCR65TPKA-673487067-706</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B9D88F2A30AB45AACFA10CE445C86B" ma:contentTypeVersion="15" ma:contentTypeDescription="Create a new document." ma:contentTypeScope="" ma:versionID="9ee719eb1c1a44067a6f1178a98002f5">
  <xsd:schema xmlns:xsd="http://www.w3.org/2001/XMLSchema" xmlns:xs="http://www.w3.org/2001/XMLSchema" xmlns:p="http://schemas.microsoft.com/office/2006/metadata/properties" xmlns:ns1="http://schemas.microsoft.com/sharepoint/v3" xmlns:ns2="9b077839-0f73-4e2c-bacc-6a0a351e548e" xmlns:ns3="http://schemas.microsoft.com/sharepoint/v4" targetNamespace="http://schemas.microsoft.com/office/2006/metadata/properties" ma:root="true" ma:fieldsID="fd1f7089dc408c89a84940f2fbd5cdd0" ns1:_="" ns2:_="" ns3:_="">
    <xsd:import namespace="http://schemas.microsoft.com/sharepoint/v3"/>
    <xsd:import namespace="9b077839-0f73-4e2c-bacc-6a0a351e548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163C5-D1A7-4F9D-AF82-E8CDB441F81F}">
  <ds:schemaRefs>
    <ds:schemaRef ds:uri="http://schemas.microsoft.com/sharepoint/v3/contenttype/forms"/>
  </ds:schemaRefs>
</ds:datastoreItem>
</file>

<file path=customXml/itemProps2.xml><?xml version="1.0" encoding="utf-8"?>
<ds:datastoreItem xmlns:ds="http://schemas.openxmlformats.org/officeDocument/2006/customXml" ds:itemID="{569FE3B8-3F1F-463F-88D8-D74604F130DA}">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077839-0f73-4e2c-bacc-6a0a351e548e"/>
    <ds:schemaRef ds:uri="http://www.w3.org/XML/1998/namespace"/>
    <ds:schemaRef ds:uri="http://purl.org/dc/dcmitype/"/>
  </ds:schemaRefs>
</ds:datastoreItem>
</file>

<file path=customXml/itemProps3.xml><?xml version="1.0" encoding="utf-8"?>
<ds:datastoreItem xmlns:ds="http://schemas.openxmlformats.org/officeDocument/2006/customXml" ds:itemID="{906F56EE-590A-42FE-94B4-F1885473D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077839-0f73-4e2c-bacc-6a0a351e54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07D2D-2886-4C00-A8E6-C5184724F2C1}">
  <ds:schemaRefs>
    <ds:schemaRef ds:uri="http://schemas.microsoft.com/sharepoint/events"/>
  </ds:schemaRefs>
</ds:datastoreItem>
</file>

<file path=customXml/itemProps5.xml><?xml version="1.0" encoding="utf-8"?>
<ds:datastoreItem xmlns:ds="http://schemas.openxmlformats.org/officeDocument/2006/customXml" ds:itemID="{E9614B26-A987-41DD-8B94-3B379C97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3541</Words>
  <Characters>20186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 Emily</dc:creator>
  <cp:keywords/>
  <dc:description/>
  <cp:lastModifiedBy>Francis, Sophie</cp:lastModifiedBy>
  <cp:revision>2</cp:revision>
  <cp:lastPrinted>2019-04-05T03:31:00Z</cp:lastPrinted>
  <dcterms:created xsi:type="dcterms:W3CDTF">2019-04-05T03:36:00Z</dcterms:created>
  <dcterms:modified xsi:type="dcterms:W3CDTF">2019-04-05T03:36:00Z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0x01010079B9D88F2A30AB45AACFA10CE445C86B</vt:lpwstr>
  </property>
  <property fmtid="{D5CDD505-2E9C-101B-9397-08002B2CF9AE}" pid="3" name="DocHub_Year">
    <vt:lpwstr>1627;#2018|224abc7b-6f7e-4064-b773-6750976429b5</vt:lpwstr>
  </property>
  <property fmtid="{D5CDD505-2E9C-101B-9397-08002B2CF9AE}" pid="4" name="DocHub_WorkActivity">
    <vt:lpwstr>1472;#Policy Analysis|420cbbae-7c50-4df7-a3e9-07b5ee775020</vt:lpwstr>
  </property>
  <property fmtid="{D5CDD505-2E9C-101B-9397-08002B2CF9AE}" pid="5" name="DocHub_Keywords">
    <vt:lpwstr>602;#SciPol|e4e8b720-cede-4022-8522-3b25b0d4418e;#116;#women in STEM|39838388-b5da-4f6b-b499-07fc408177e7</vt:lpwstr>
  </property>
  <property fmtid="{D5CDD505-2E9C-101B-9397-08002B2CF9AE}" pid="6" name="DocHub_DocumentType">
    <vt:lpwstr>14;#Policy|a71acb41-5483-4112-89f1-43febcdc5f07</vt:lpwstr>
  </property>
  <property fmtid="{D5CDD505-2E9C-101B-9397-08002B2CF9AE}" pid="7" name="DocHub_SecurityClassification">
    <vt:lpwstr>90;#For Official Use Only|11f6fb0b-52ce-4109-8f7f-521b2a62f692</vt:lpwstr>
  </property>
  <property fmtid="{D5CDD505-2E9C-101B-9397-08002B2CF9AE}" pid="8" name="_dlc_DocIdItemGuid">
    <vt:lpwstr>974ad71c-4dda-4d3e-bbe8-32d6732b3d88</vt:lpwstr>
  </property>
</Properties>
</file>