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02980" w14:textId="77777777" w:rsidR="0056537D" w:rsidRPr="00623EE6" w:rsidRDefault="0056537D" w:rsidP="00623EE6">
      <w:pPr>
        <w:pStyle w:val="Heading1"/>
      </w:pPr>
      <w:r w:rsidRPr="00623EE6">
        <w:t>Statement of Principles for Australian Innovation Precincts</w:t>
      </w:r>
    </w:p>
    <w:p w14:paraId="12E4F7E9" w14:textId="77777777" w:rsidR="0056537D" w:rsidRPr="0056537D" w:rsidRDefault="0056537D" w:rsidP="0056537D">
      <w:pPr>
        <w:pStyle w:val="Subtitle"/>
        <w:ind w:left="567"/>
        <w:rPr>
          <w:color w:val="FFFFFF" w:themeColor="background1"/>
        </w:rPr>
      </w:pPr>
      <w:r w:rsidRPr="0056537D">
        <w:rPr>
          <w:color w:val="FFFFFF" w:themeColor="background1"/>
        </w:rPr>
        <w:t>Place-Based Partnerships Building on Competitive Strengths</w:t>
      </w:r>
    </w:p>
    <w:p w14:paraId="46524C8F" w14:textId="5162C947" w:rsidR="007743A4" w:rsidRDefault="006E03DA" w:rsidP="0056537D">
      <w:pPr>
        <w:pStyle w:val="Subtitle"/>
        <w:ind w:left="567"/>
        <w:rPr>
          <w:sz w:val="36"/>
        </w:rPr>
      </w:pPr>
      <w:r>
        <w:rPr>
          <w:color w:val="FFFFFF" w:themeColor="background1"/>
        </w:rPr>
        <w:t>October</w:t>
      </w:r>
      <w:r w:rsidR="0056537D" w:rsidRPr="0056537D">
        <w:rPr>
          <w:color w:val="FFFFFF" w:themeColor="background1"/>
        </w:rPr>
        <w:t xml:space="preserve"> 2018</w:t>
      </w:r>
      <w:r w:rsidR="007743A4">
        <w:rPr>
          <w:sz w:val="36"/>
        </w:rPr>
        <w:br w:type="page"/>
      </w:r>
    </w:p>
    <w:p w14:paraId="2075928E" w14:textId="04E332D3" w:rsidR="007743A4" w:rsidRDefault="007743A4" w:rsidP="007743A4">
      <w:pPr>
        <w:jc w:val="left"/>
      </w:pPr>
      <w:r>
        <w:lastRenderedPageBreak/>
        <w:t>The Australian Government wants to foster economic growth, community development and sustainable job creation through higher levels of collaboration, research commercialisation and innovation</w:t>
      </w:r>
      <w:r>
        <w:rPr>
          <w:rFonts w:cs="Arial"/>
        </w:rPr>
        <w:t xml:space="preserve"> –</w:t>
      </w:r>
      <w:r>
        <w:t xml:space="preserve"> in</w:t>
      </w:r>
      <w:r w:rsidR="00C55F90">
        <w:t xml:space="preserve">cluding </w:t>
      </w:r>
      <w:r>
        <w:t>innovative entrepreneurship, and innovation within existing businesses.</w:t>
      </w:r>
    </w:p>
    <w:p w14:paraId="7C4C0B9F" w14:textId="466B1B16" w:rsidR="00396DD3" w:rsidRDefault="00C55F90" w:rsidP="00396DD3">
      <w:r>
        <w:t>Domestic and international e</w:t>
      </w:r>
      <w:r w:rsidR="00396DD3" w:rsidRPr="005768A6">
        <w:t>vidence on</w:t>
      </w:r>
      <w:r w:rsidR="00396DD3">
        <w:t xml:space="preserve"> innovation</w:t>
      </w:r>
      <w:r w:rsidR="00396DD3" w:rsidRPr="005768A6">
        <w:t xml:space="preserve"> precincts </w:t>
      </w:r>
      <w:r w:rsidR="00396DD3">
        <w:t xml:space="preserve">demonstrates that successful precincts encourage </w:t>
      </w:r>
      <w:r w:rsidR="00396DD3" w:rsidRPr="00346659">
        <w:rPr>
          <w:b/>
        </w:rPr>
        <w:t xml:space="preserve">increased </w:t>
      </w:r>
      <w:r w:rsidR="00396DD3" w:rsidRPr="007F17D3">
        <w:rPr>
          <w:b/>
        </w:rPr>
        <w:t>collaboration</w:t>
      </w:r>
      <w:r w:rsidR="00396DD3">
        <w:t xml:space="preserve"> between researchers and end</w:t>
      </w:r>
      <w:r w:rsidR="00396DD3">
        <w:noBreakHyphen/>
        <w:t xml:space="preserve">users, fostering higher levels of innovation, knowledge transfer, and commercialisation to drive </w:t>
      </w:r>
      <w:r w:rsidR="00396DD3" w:rsidRPr="007F17D3">
        <w:rPr>
          <w:b/>
        </w:rPr>
        <w:t>sustainable econ</w:t>
      </w:r>
      <w:r w:rsidR="00396DD3" w:rsidRPr="00C10161">
        <w:rPr>
          <w:b/>
        </w:rPr>
        <w:t>omic growth and job creation</w:t>
      </w:r>
      <w:r w:rsidR="00396DD3">
        <w:t>. Precincts also deliver business and social benefits.</w:t>
      </w:r>
    </w:p>
    <w:p w14:paraId="59841E89" w14:textId="6B265B53" w:rsidR="007743A4" w:rsidRDefault="007743A4" w:rsidP="00396DD3">
      <w:pPr>
        <w:jc w:val="left"/>
      </w:pPr>
      <w:r>
        <w:t>Australia is well placed to capitalise on these trends, for several reasons:</w:t>
      </w:r>
    </w:p>
    <w:p w14:paraId="3C945C84" w14:textId="77777777" w:rsidR="007743A4" w:rsidRDefault="007743A4" w:rsidP="007743A4">
      <w:pPr>
        <w:pStyle w:val="ListParagraph"/>
        <w:numPr>
          <w:ilvl w:val="0"/>
          <w:numId w:val="1"/>
        </w:numPr>
        <w:jc w:val="left"/>
      </w:pPr>
      <w:r>
        <w:t>Our universities, researchers and science infrastructure are world-class</w:t>
      </w:r>
    </w:p>
    <w:p w14:paraId="22ADF944" w14:textId="77777777" w:rsidR="007743A4" w:rsidRPr="007831AB" w:rsidRDefault="007743A4" w:rsidP="007743A4">
      <w:pPr>
        <w:pStyle w:val="ListParagraph"/>
        <w:numPr>
          <w:ilvl w:val="0"/>
          <w:numId w:val="1"/>
        </w:numPr>
        <w:jc w:val="left"/>
      </w:pPr>
      <w:r w:rsidRPr="007831AB">
        <w:t>We are well recognised for our success in place-making, which has contributed to the high ranking of many Australian cities on measures of liveability</w:t>
      </w:r>
    </w:p>
    <w:p w14:paraId="074059DB" w14:textId="77777777" w:rsidR="007743A4" w:rsidRDefault="007743A4" w:rsidP="007743A4">
      <w:pPr>
        <w:pStyle w:val="ListParagraph"/>
        <w:numPr>
          <w:ilvl w:val="0"/>
          <w:numId w:val="1"/>
        </w:numPr>
        <w:jc w:val="left"/>
      </w:pPr>
      <w:r>
        <w:t>We have a range of competitive industry sectors which provide a foundation to drive economic growth and create quality jobs.</w:t>
      </w:r>
    </w:p>
    <w:p w14:paraId="337EF106" w14:textId="74667E03" w:rsidR="00294E11" w:rsidRDefault="00294E11" w:rsidP="005F5846">
      <w:pPr>
        <w:jc w:val="left"/>
        <w:rPr>
          <w:spacing w:val="-2"/>
        </w:rPr>
      </w:pPr>
      <w:r w:rsidRPr="00FF48C6">
        <w:rPr>
          <w:i/>
        </w:rPr>
        <w:t>A Statement of Principles for Australian Innovation Precincts</w:t>
      </w:r>
      <w:r>
        <w:t xml:space="preserve"> focuses on how </w:t>
      </w:r>
      <w:r w:rsidR="007D3594">
        <w:t xml:space="preserve">innovation </w:t>
      </w:r>
      <w:r>
        <w:t>precincts can advance national priorities around increasing collaboration and economic growth.</w:t>
      </w:r>
    </w:p>
    <w:p w14:paraId="0F76464E" w14:textId="65F60CF6" w:rsidR="005F5846" w:rsidRPr="005F5846" w:rsidRDefault="00294E11" w:rsidP="005F5846">
      <w:pPr>
        <w:jc w:val="left"/>
      </w:pPr>
      <w:r>
        <w:rPr>
          <w:spacing w:val="-2"/>
        </w:rPr>
        <w:t xml:space="preserve">During national consultations over 2017, stakeholders acknowledged the </w:t>
      </w:r>
      <w:r w:rsidR="005F5846" w:rsidRPr="005F5846">
        <w:rPr>
          <w:spacing w:val="-2"/>
        </w:rPr>
        <w:t xml:space="preserve">crucial role of governments at the state and territory level and local level in providing local leadership for </w:t>
      </w:r>
      <w:r w:rsidR="007D3594">
        <w:rPr>
          <w:spacing w:val="-2"/>
        </w:rPr>
        <w:t xml:space="preserve">innovation </w:t>
      </w:r>
      <w:r w:rsidR="005F5846" w:rsidRPr="005F5846">
        <w:rPr>
          <w:spacing w:val="-2"/>
        </w:rPr>
        <w:t>precinct development</w:t>
      </w:r>
      <w:r w:rsidR="00C55F90">
        <w:rPr>
          <w:spacing w:val="-2"/>
        </w:rPr>
        <w:t>.</w:t>
      </w:r>
      <w:r w:rsidR="005F5846" w:rsidRPr="005F5846">
        <w:rPr>
          <w:spacing w:val="-2"/>
        </w:rPr>
        <w:t xml:space="preserve"> </w:t>
      </w:r>
      <w:r>
        <w:rPr>
          <w:spacing w:val="-2"/>
        </w:rPr>
        <w:t xml:space="preserve">Nevertheless, consultations suggested that </w:t>
      </w:r>
      <w:r w:rsidR="005F5846" w:rsidRPr="005F5846" w:rsidDel="00394F15">
        <w:rPr>
          <w:spacing w:val="-2"/>
        </w:rPr>
        <w:t xml:space="preserve">the </w:t>
      </w:r>
      <w:r w:rsidR="005F5846" w:rsidRPr="005F5846">
        <w:rPr>
          <w:spacing w:val="-2"/>
        </w:rPr>
        <w:t xml:space="preserve">Australian Government </w:t>
      </w:r>
      <w:r>
        <w:rPr>
          <w:spacing w:val="-2"/>
        </w:rPr>
        <w:t>c</w:t>
      </w:r>
      <w:r w:rsidR="005F5846" w:rsidRPr="005F5846">
        <w:rPr>
          <w:spacing w:val="-2"/>
        </w:rPr>
        <w:t>ould</w:t>
      </w:r>
      <w:r w:rsidR="005F5846" w:rsidRPr="005F5846" w:rsidDel="00394F15">
        <w:rPr>
          <w:spacing w:val="-2"/>
        </w:rPr>
        <w:t xml:space="preserve"> </w:t>
      </w:r>
      <w:r w:rsidR="005F5846" w:rsidRPr="005F5846">
        <w:rPr>
          <w:spacing w:val="-2"/>
        </w:rPr>
        <w:t xml:space="preserve">play a greater role </w:t>
      </w:r>
      <w:r>
        <w:rPr>
          <w:spacing w:val="-2"/>
        </w:rPr>
        <w:t xml:space="preserve">in </w:t>
      </w:r>
      <w:r w:rsidR="005F5846" w:rsidRPr="005F5846">
        <w:rPr>
          <w:spacing w:val="-2"/>
        </w:rPr>
        <w:t>coordinating and communicating policy on place-based innovation and collaboration initiatives, such as innovation precinct development initiatives.</w:t>
      </w:r>
      <w:r>
        <w:rPr>
          <w:spacing w:val="-2"/>
        </w:rPr>
        <w:t xml:space="preserve"> This included consideration of a non-prescriptive national statement of principles.</w:t>
      </w:r>
    </w:p>
    <w:p w14:paraId="47AA3222" w14:textId="2B5C2C9C" w:rsidR="005F5846" w:rsidRPr="004C073B" w:rsidRDefault="005F5846" w:rsidP="007743A4">
      <w:pPr>
        <w:jc w:val="left"/>
      </w:pPr>
      <w:r>
        <w:t>T</w:t>
      </w:r>
      <w:r w:rsidR="007743A4" w:rsidRPr="004C073B">
        <w:t xml:space="preserve">he Australian Government has </w:t>
      </w:r>
      <w:r w:rsidR="007743A4">
        <w:t>developed this</w:t>
      </w:r>
      <w:r w:rsidR="007743A4" w:rsidRPr="004C073B">
        <w:t xml:space="preserve"> flexible Statement, rather than implement a formal, prescriptive national strategy. </w:t>
      </w:r>
      <w:r>
        <w:t xml:space="preserve">The </w:t>
      </w:r>
      <w:r w:rsidR="007743A4" w:rsidRPr="004C073B">
        <w:t>Statement provides non-prescriptive guidance on best-practice with encouragement of bottom-up leadership to drive precinct development.</w:t>
      </w:r>
    </w:p>
    <w:p w14:paraId="443D8227" w14:textId="77777777" w:rsidR="004F7CE1" w:rsidRDefault="004F7CE1">
      <w:pPr>
        <w:spacing w:before="0" w:after="160" w:line="259" w:lineRule="auto"/>
        <w:jc w:val="left"/>
      </w:pPr>
      <w:r>
        <w:br w:type="page"/>
      </w:r>
    </w:p>
    <w:p w14:paraId="746F288A" w14:textId="1CCECA8F" w:rsidR="007743A4" w:rsidRPr="004C073B" w:rsidRDefault="007743A4" w:rsidP="007743A4">
      <w:pPr>
        <w:jc w:val="left"/>
      </w:pPr>
      <w:r w:rsidRPr="004C073B">
        <w:lastRenderedPageBreak/>
        <w:t>Th</w:t>
      </w:r>
      <w:r w:rsidR="00294E11">
        <w:t>e</w:t>
      </w:r>
      <w:r w:rsidRPr="004C073B">
        <w:t xml:space="preserve"> Statement recognises that:</w:t>
      </w:r>
    </w:p>
    <w:p w14:paraId="67731990" w14:textId="77777777" w:rsidR="007743A4" w:rsidRPr="004C073B" w:rsidRDefault="007743A4" w:rsidP="007743A4">
      <w:pPr>
        <w:pStyle w:val="ListParagraph"/>
        <w:numPr>
          <w:ilvl w:val="0"/>
          <w:numId w:val="2"/>
        </w:numPr>
        <w:jc w:val="left"/>
      </w:pPr>
      <w:r w:rsidRPr="004C073B">
        <w:t>there is a broad range of existing guidance available on precinct development;</w:t>
      </w:r>
    </w:p>
    <w:p w14:paraId="45A884A6" w14:textId="77777777" w:rsidR="007743A4" w:rsidRPr="004C073B" w:rsidRDefault="007743A4" w:rsidP="007743A4">
      <w:pPr>
        <w:pStyle w:val="ListParagraph"/>
        <w:numPr>
          <w:ilvl w:val="0"/>
          <w:numId w:val="2"/>
        </w:numPr>
        <w:jc w:val="left"/>
      </w:pPr>
      <w:r w:rsidRPr="004C073B">
        <w:t xml:space="preserve">state and local governments, universities and businesses </w:t>
      </w:r>
      <w:r>
        <w:t>usually</w:t>
      </w:r>
      <w:r w:rsidRPr="004C073B">
        <w:t xml:space="preserve"> play </w:t>
      </w:r>
      <w:r>
        <w:t>the leadership</w:t>
      </w:r>
      <w:r w:rsidRPr="004C073B">
        <w:t xml:space="preserve"> role in precinct development; </w:t>
      </w:r>
    </w:p>
    <w:p w14:paraId="6CF5BE40" w14:textId="77777777" w:rsidR="007743A4" w:rsidRPr="004C073B" w:rsidRDefault="007743A4" w:rsidP="007743A4">
      <w:pPr>
        <w:pStyle w:val="ListParagraph"/>
        <w:numPr>
          <w:ilvl w:val="0"/>
          <w:numId w:val="2"/>
        </w:numPr>
        <w:jc w:val="left"/>
      </w:pPr>
      <w:r w:rsidRPr="004C073B">
        <w:t xml:space="preserve">there are already many active, emerging and planned innovation precincts; and </w:t>
      </w:r>
    </w:p>
    <w:p w14:paraId="2A90974F" w14:textId="77777777" w:rsidR="007743A4" w:rsidRPr="004C073B" w:rsidRDefault="007743A4" w:rsidP="007743A4">
      <w:pPr>
        <w:pStyle w:val="ListParagraph"/>
        <w:numPr>
          <w:ilvl w:val="0"/>
          <w:numId w:val="2"/>
        </w:numPr>
        <w:jc w:val="left"/>
      </w:pPr>
      <w:r>
        <w:t>there are</w:t>
      </w:r>
      <w:r w:rsidRPr="004C073B">
        <w:t xml:space="preserve"> a broad range of existing Australian Government initiatives, particularly recent </w:t>
      </w:r>
      <w:hyperlink r:id="rId12" w:history="1">
        <w:r w:rsidRPr="004C073B">
          <w:rPr>
            <w:rStyle w:val="Hyperlink"/>
          </w:rPr>
          <w:t>changes to research block grant funding</w:t>
        </w:r>
      </w:hyperlink>
      <w:r w:rsidRPr="004C073B">
        <w:t xml:space="preserve"> and </w:t>
      </w:r>
      <w:hyperlink r:id="rId13" w:history="1">
        <w:r w:rsidRPr="004C073B">
          <w:rPr>
            <w:rStyle w:val="Hyperlink"/>
          </w:rPr>
          <w:t>research impact</w:t>
        </w:r>
      </w:hyperlink>
      <w:r w:rsidRPr="004C073B">
        <w:t xml:space="preserve"> measurement, that </w:t>
      </w:r>
      <w:r>
        <w:t>directly and indirectly</w:t>
      </w:r>
      <w:r w:rsidRPr="004C073B">
        <w:t xml:space="preserve"> support innovation precinct development.</w:t>
      </w:r>
    </w:p>
    <w:p w14:paraId="20DDA149" w14:textId="3A4295F6" w:rsidR="00EE6DB8" w:rsidRPr="004C073B" w:rsidRDefault="00EE6DB8" w:rsidP="007743A4">
      <w:pPr>
        <w:pStyle w:val="ListParagraph"/>
        <w:numPr>
          <w:ilvl w:val="0"/>
          <w:numId w:val="2"/>
        </w:numPr>
        <w:jc w:val="left"/>
      </w:pPr>
      <w:r w:rsidRPr="005E4B54">
        <w:t xml:space="preserve">There is </w:t>
      </w:r>
      <w:r>
        <w:t xml:space="preserve">also </w:t>
      </w:r>
      <w:r w:rsidRPr="005E4B54">
        <w:t xml:space="preserve">significant </w:t>
      </w:r>
      <w:r>
        <w:t xml:space="preserve">Australian Government activity </w:t>
      </w:r>
      <w:r w:rsidRPr="005E4B54">
        <w:t xml:space="preserve">to facilitate collaboration, including the </w:t>
      </w:r>
      <w:hyperlink r:id="rId14" w:history="1">
        <w:r w:rsidRPr="005E4B54">
          <w:rPr>
            <w:rStyle w:val="Hyperlink"/>
          </w:rPr>
          <w:t>Industry Growth Centres Initiative</w:t>
        </w:r>
      </w:hyperlink>
      <w:r w:rsidRPr="005E4B54">
        <w:t xml:space="preserve">, </w:t>
      </w:r>
      <w:hyperlink r:id="rId15" w:history="1">
        <w:r w:rsidRPr="006E03DA">
          <w:rPr>
            <w:rStyle w:val="Hyperlink"/>
          </w:rPr>
          <w:t>Entrepreneurs’ Programme</w:t>
        </w:r>
      </w:hyperlink>
      <w:r w:rsidRPr="005E4B54">
        <w:t xml:space="preserve">, </w:t>
      </w:r>
      <w:r>
        <w:t xml:space="preserve">and </w:t>
      </w:r>
      <w:hyperlink r:id="rId16" w:history="1">
        <w:r>
          <w:rPr>
            <w:rStyle w:val="Hyperlink"/>
          </w:rPr>
          <w:t>Cooperative Research Centres Program</w:t>
        </w:r>
      </w:hyperlink>
    </w:p>
    <w:p w14:paraId="0809877F" w14:textId="0225425C" w:rsidR="007743A4" w:rsidRDefault="007743A4" w:rsidP="007743A4">
      <w:r w:rsidRPr="007831AB">
        <w:t>Th</w:t>
      </w:r>
      <w:r w:rsidR="00294E11">
        <w:t>e</w:t>
      </w:r>
      <w:r w:rsidRPr="007831AB">
        <w:t xml:space="preserve"> Statement is intended to foster improved </w:t>
      </w:r>
      <w:r w:rsidR="007D3594">
        <w:t xml:space="preserve">innovation </w:t>
      </w:r>
      <w:r w:rsidRPr="007831AB">
        <w:t>precinct development by clarifying the role of the Australian Government, and</w:t>
      </w:r>
      <w:r w:rsidRPr="004C073B">
        <w:t xml:space="preserve"> aligning and informing inter-related activities and future planning by businesses, the research and education sector, and governments</w:t>
      </w:r>
      <w:r>
        <w:t xml:space="preserve"> at all levels</w:t>
      </w:r>
      <w:r w:rsidRPr="004C073B">
        <w:t xml:space="preserve"> </w:t>
      </w:r>
      <w:r>
        <w:t>who are seeking to</w:t>
      </w:r>
      <w:r w:rsidRPr="004C073B">
        <w:t xml:space="preserve"> develop precincts.</w:t>
      </w:r>
    </w:p>
    <w:p w14:paraId="64DBAC06" w14:textId="77777777" w:rsidR="00396DD3" w:rsidRPr="00623EE6" w:rsidRDefault="00396DD3" w:rsidP="00623EE6">
      <w:pPr>
        <w:pStyle w:val="Heading2"/>
      </w:pPr>
      <w:bookmarkStart w:id="0" w:name="_Toc493158258"/>
      <w:bookmarkStart w:id="1" w:name="_Toc493172357"/>
      <w:bookmarkStart w:id="2" w:name="_Toc493172890"/>
      <w:bookmarkStart w:id="3" w:name="_Toc493234226"/>
      <w:bookmarkStart w:id="4" w:name="_Toc495310099"/>
      <w:bookmarkStart w:id="5" w:name="_Toc495322563"/>
      <w:bookmarkStart w:id="6" w:name="_Toc495928979"/>
      <w:bookmarkStart w:id="7" w:name="_Toc495932995"/>
      <w:bookmarkStart w:id="8" w:name="_Toc497381517"/>
      <w:bookmarkStart w:id="9" w:name="_Toc497400790"/>
      <w:bookmarkStart w:id="10" w:name="_Toc497402696"/>
      <w:bookmarkStart w:id="11" w:name="_Toc498092708"/>
      <w:r w:rsidRPr="00623EE6">
        <w:t>What are innovation precincts?</w:t>
      </w:r>
      <w:bookmarkEnd w:id="0"/>
      <w:bookmarkEnd w:id="1"/>
      <w:bookmarkEnd w:id="2"/>
      <w:bookmarkEnd w:id="3"/>
      <w:bookmarkEnd w:id="4"/>
      <w:bookmarkEnd w:id="5"/>
      <w:bookmarkEnd w:id="6"/>
      <w:bookmarkEnd w:id="7"/>
      <w:bookmarkEnd w:id="8"/>
      <w:bookmarkEnd w:id="9"/>
      <w:bookmarkEnd w:id="10"/>
      <w:bookmarkEnd w:id="11"/>
    </w:p>
    <w:p w14:paraId="5A634FB9" w14:textId="2F1DC2AB" w:rsidR="00396DD3" w:rsidRDefault="00396DD3" w:rsidP="00396DD3">
      <w:r>
        <w:t>T</w:t>
      </w:r>
      <w:r w:rsidRPr="00C83963">
        <w:t>h</w:t>
      </w:r>
      <w:r w:rsidR="00294E11">
        <w:t>e</w:t>
      </w:r>
      <w:r w:rsidRPr="00C83963">
        <w:t xml:space="preserve"> Statement is f</w:t>
      </w:r>
      <w:r>
        <w:t>ocussed on precincts as a means to drive business and economic growth, by boosting collaboration and innovation – that is, ‘innovation precincts.’ In this context, ‘innovation’ includes both new innova</w:t>
      </w:r>
      <w:r w:rsidR="005328EF">
        <w:t xml:space="preserve">tive entrepreneurship and </w:t>
      </w:r>
      <w:proofErr w:type="spellStart"/>
      <w:r w:rsidR="005328EF">
        <w:t>start</w:t>
      </w:r>
      <w:r>
        <w:t>up</w:t>
      </w:r>
      <w:proofErr w:type="spellEnd"/>
      <w:r>
        <w:t xml:space="preserve"> activity, and innovation by established businesses and sectors to improve their competitiveness and long</w:t>
      </w:r>
      <w:r>
        <w:noBreakHyphen/>
        <w:t xml:space="preserve">term sustainability, </w:t>
      </w:r>
      <w:r w:rsidRPr="00700BA5">
        <w:t>including tapping into existing knowledge.</w:t>
      </w:r>
    </w:p>
    <w:p w14:paraId="2EF65B7A" w14:textId="7E8E91C4" w:rsidR="00396DD3" w:rsidRDefault="00396DD3" w:rsidP="00396DD3">
      <w:r>
        <w:t>T</w:t>
      </w:r>
      <w:r w:rsidR="005328EF">
        <w:t>he terms ‘Innovation Precincts’,</w:t>
      </w:r>
      <w:r>
        <w:t xml:space="preserve"> ‘Innovation Districts’, ‘Innovation Hubs’, and ‘Technology Parks’ are used to describe forms of geographic clustering of knowledge-based activity. There are many legitimate definitions. In this Statement, the term ‘innovation precincts’ encompasses all of these variations. Innovation precincts function as place-based innovation ecosystems. Their common features include a: </w:t>
      </w:r>
    </w:p>
    <w:p w14:paraId="3C20270B" w14:textId="77777777" w:rsidR="00396DD3" w:rsidRPr="00AC76C2" w:rsidRDefault="00396DD3" w:rsidP="00FF48C6">
      <w:pPr>
        <w:pStyle w:val="ListParagraph"/>
        <w:numPr>
          <w:ilvl w:val="0"/>
          <w:numId w:val="11"/>
        </w:numPr>
      </w:pPr>
      <w:r w:rsidRPr="00AC76C2">
        <w:t>widely understood geographic extent (even though boundaries are often fuzzy)</w:t>
      </w:r>
      <w:r>
        <w:t>;</w:t>
      </w:r>
    </w:p>
    <w:p w14:paraId="3886B507" w14:textId="77777777" w:rsidR="00396DD3" w:rsidRPr="00AC76C2" w:rsidRDefault="00396DD3" w:rsidP="00FF48C6">
      <w:pPr>
        <w:pStyle w:val="ListParagraph"/>
        <w:numPr>
          <w:ilvl w:val="0"/>
          <w:numId w:val="11"/>
        </w:numPr>
      </w:pPr>
      <w:r w:rsidRPr="00AC76C2">
        <w:t>shared sense of identity amongst those involved</w:t>
      </w:r>
      <w:r>
        <w:t>;</w:t>
      </w:r>
      <w:r w:rsidRPr="00AC76C2">
        <w:t xml:space="preserve"> and </w:t>
      </w:r>
    </w:p>
    <w:p w14:paraId="22DB93D4" w14:textId="77777777" w:rsidR="00396DD3" w:rsidRDefault="00396DD3" w:rsidP="00FF48C6">
      <w:pPr>
        <w:pStyle w:val="ListParagraph"/>
        <w:numPr>
          <w:ilvl w:val="0"/>
          <w:numId w:val="11"/>
        </w:numPr>
      </w:pPr>
      <w:r w:rsidRPr="00AC76C2">
        <w:t>strong set of formal and informal networks and partnerships between people and business</w:t>
      </w:r>
      <w:r>
        <w:t>es</w:t>
      </w:r>
      <w:r w:rsidRPr="00AC76C2">
        <w:t>, research</w:t>
      </w:r>
      <w:r>
        <w:t>ers</w:t>
      </w:r>
      <w:r w:rsidRPr="00AC76C2">
        <w:t>, education and training</w:t>
      </w:r>
      <w:r>
        <w:t xml:space="preserve"> organisations</w:t>
      </w:r>
      <w:r w:rsidRPr="00AC76C2">
        <w:t xml:space="preserve"> and government.</w:t>
      </w:r>
    </w:p>
    <w:p w14:paraId="0D80FFEF" w14:textId="6D5CBF7A" w:rsidR="00396DD3" w:rsidRDefault="00396DD3" w:rsidP="007743A4">
      <w:r>
        <w:t>It takes many years for a sophisticated, richly networked innovation precinct to develop. However, in time, a highly evolved precinct can achieve w</w:t>
      </w:r>
      <w:r w:rsidRPr="00396478">
        <w:t xml:space="preserve">ell-established collaboration </w:t>
      </w:r>
      <w:r>
        <w:t>mechanisms and a r</w:t>
      </w:r>
      <w:r w:rsidRPr="00C47C72">
        <w:t>ecognised position as an importa</w:t>
      </w:r>
      <w:r w:rsidRPr="00396478">
        <w:t xml:space="preserve">nt regional, national and </w:t>
      </w:r>
      <w:r w:rsidR="00742FE0">
        <w:t>even potentially</w:t>
      </w:r>
      <w:r w:rsidRPr="00396478">
        <w:t xml:space="preserve"> international value creation hub within</w:t>
      </w:r>
      <w:r>
        <w:t xml:space="preserve"> its </w:t>
      </w:r>
      <w:r w:rsidR="00742FE0">
        <w:t>fields of expertise</w:t>
      </w:r>
      <w:r>
        <w:t>.</w:t>
      </w:r>
    </w:p>
    <w:p w14:paraId="6A3AF85F" w14:textId="1A2A9ABE" w:rsidR="005F5846" w:rsidRDefault="00C55F90" w:rsidP="00623EE6">
      <w:pPr>
        <w:pStyle w:val="Heading2"/>
      </w:pPr>
      <w:r>
        <w:lastRenderedPageBreak/>
        <w:t>Outcomes of National Consultations and Research</w:t>
      </w:r>
    </w:p>
    <w:p w14:paraId="59804540" w14:textId="0D061B9F" w:rsidR="004E2951" w:rsidRDefault="004E2951" w:rsidP="00FF48C6">
      <w:pPr>
        <w:jc w:val="left"/>
      </w:pPr>
      <w:r>
        <w:t xml:space="preserve">During 2017, the Australian Government consulted and undertook research </w:t>
      </w:r>
      <w:r w:rsidR="00B04EB9">
        <w:t>advised by the University Precincts Advisory Committee. Findings are summarised below.</w:t>
      </w:r>
    </w:p>
    <w:p w14:paraId="4C076608" w14:textId="77777777" w:rsidR="00F27B2D" w:rsidRDefault="00F27B2D" w:rsidP="00F27B2D">
      <w:pPr>
        <w:pStyle w:val="ListParagraph"/>
        <w:numPr>
          <w:ilvl w:val="0"/>
          <w:numId w:val="3"/>
        </w:numPr>
        <w:jc w:val="left"/>
      </w:pPr>
      <w:r w:rsidRPr="004C073B">
        <w:t>There is strong evidence</w:t>
      </w:r>
      <w:r w:rsidRPr="004C073B" w:rsidDel="008D50B9">
        <w:t xml:space="preserve"> </w:t>
      </w:r>
      <w:r w:rsidRPr="004C073B">
        <w:t>innovation precincts improve collaboration and innovation outcomes that</w:t>
      </w:r>
      <w:r w:rsidRPr="004C073B" w:rsidDel="00203CF4">
        <w:t xml:space="preserve"> </w:t>
      </w:r>
      <w:r w:rsidRPr="004C073B">
        <w:t>contribute to business and economic growth.</w:t>
      </w:r>
    </w:p>
    <w:p w14:paraId="36F962F7" w14:textId="34281C9F" w:rsidR="00D906F0" w:rsidRDefault="00D906F0" w:rsidP="00D906F0">
      <w:pPr>
        <w:pStyle w:val="ListParagraph"/>
        <w:numPr>
          <w:ilvl w:val="0"/>
          <w:numId w:val="3"/>
        </w:numPr>
        <w:jc w:val="left"/>
      </w:pPr>
      <w:r w:rsidRPr="00D906F0">
        <w:t>Collaboration partners, such as firms and researchers, expend significant energy seeking each other out. The geographical concentration of innovation precincts provides greater opportunities to form deep and trusting relationships between businesses, researchers, educators and the community.</w:t>
      </w:r>
    </w:p>
    <w:p w14:paraId="4683FABE" w14:textId="6F7F2265" w:rsidR="00D906F0" w:rsidRDefault="00D906F0" w:rsidP="00D906F0">
      <w:pPr>
        <w:pStyle w:val="ListParagraph"/>
        <w:numPr>
          <w:ilvl w:val="0"/>
          <w:numId w:val="3"/>
        </w:numPr>
      </w:pPr>
      <w:r>
        <w:t xml:space="preserve">Precincts can provide both formal mechanisms for seeding and cementing new relationships – such as hackathons, networking events and network organisations – and informal opportunities for people to meet through chance interactions. Precincts can facilitate sharing of resources (e.g. research </w:t>
      </w:r>
      <w:r w:rsidR="00B04EB9">
        <w:t>capability</w:t>
      </w:r>
      <w:r>
        <w:t xml:space="preserve"> and conference facilities). They help people meet to share ideas, challenges and opportunities, and they help businesses to access talent.</w:t>
      </w:r>
    </w:p>
    <w:p w14:paraId="1F70EBE3" w14:textId="77777777" w:rsidR="00B04EB9" w:rsidRDefault="00F27B2D" w:rsidP="00FF48C6">
      <w:pPr>
        <w:pStyle w:val="ListParagraph"/>
        <w:numPr>
          <w:ilvl w:val="0"/>
          <w:numId w:val="3"/>
        </w:numPr>
        <w:jc w:val="left"/>
      </w:pPr>
      <w:r w:rsidRPr="004C073B">
        <w:t>Exemplar innovation precincts are diverse; but they share common strengths, comprising physical, networking and economic assets.</w:t>
      </w:r>
    </w:p>
    <w:p w14:paraId="304E7A02" w14:textId="15A7A31E" w:rsidR="00B04EB9" w:rsidRDefault="00B04EB9" w:rsidP="00FF48C6">
      <w:pPr>
        <w:pStyle w:val="ListParagraph"/>
        <w:numPr>
          <w:ilvl w:val="0"/>
          <w:numId w:val="3"/>
        </w:numPr>
        <w:jc w:val="left"/>
      </w:pPr>
      <w:r>
        <w:t>Local leadership by industry, research and education sectors, plus facilitation and long-term support from state and local governments</w:t>
      </w:r>
      <w:r w:rsidRPr="0024424F">
        <w:t xml:space="preserve"> </w:t>
      </w:r>
      <w:r>
        <w:t xml:space="preserve">is key to successful innovation precinct development. Local leadership is necessary to: </w:t>
      </w:r>
    </w:p>
    <w:p w14:paraId="4DAB7950" w14:textId="77777777" w:rsidR="00B04EB9" w:rsidRDefault="00B04EB9" w:rsidP="00FF48C6">
      <w:pPr>
        <w:pStyle w:val="ListParagraph"/>
        <w:numPr>
          <w:ilvl w:val="1"/>
          <w:numId w:val="3"/>
        </w:numPr>
        <w:jc w:val="left"/>
      </w:pPr>
      <w:r>
        <w:t>identify regional competitive strengths;</w:t>
      </w:r>
    </w:p>
    <w:p w14:paraId="4659E30E" w14:textId="77777777" w:rsidR="00B04EB9" w:rsidRDefault="00B04EB9" w:rsidP="00FF48C6">
      <w:pPr>
        <w:pStyle w:val="ListParagraph"/>
        <w:numPr>
          <w:ilvl w:val="1"/>
          <w:numId w:val="3"/>
        </w:numPr>
        <w:jc w:val="left"/>
      </w:pPr>
      <w:r>
        <w:t>set a vision and achieve consensus around a development strategy; and</w:t>
      </w:r>
    </w:p>
    <w:p w14:paraId="016866A2" w14:textId="77777777" w:rsidR="00B04EB9" w:rsidRPr="004C073B" w:rsidRDefault="00B04EB9" w:rsidP="00FF48C6">
      <w:pPr>
        <w:pStyle w:val="ListParagraph"/>
        <w:numPr>
          <w:ilvl w:val="1"/>
          <w:numId w:val="3"/>
        </w:numPr>
        <w:jc w:val="left"/>
      </w:pPr>
      <w:r w:rsidRPr="000253DB">
        <w:t>ensur</w:t>
      </w:r>
      <w:r>
        <w:t>e</w:t>
      </w:r>
      <w:r w:rsidRPr="007D652A">
        <w:t xml:space="preserve"> </w:t>
      </w:r>
      <w:r>
        <w:t>research, education and training</w:t>
      </w:r>
      <w:r w:rsidRPr="000253DB">
        <w:t xml:space="preserve"> addresses industry and community needs.</w:t>
      </w:r>
    </w:p>
    <w:p w14:paraId="495C49B6" w14:textId="0B75539E" w:rsidR="00F27B2D" w:rsidRPr="004C073B" w:rsidRDefault="00F27B2D" w:rsidP="00F27B2D">
      <w:pPr>
        <w:pStyle w:val="ListParagraph"/>
        <w:numPr>
          <w:ilvl w:val="0"/>
          <w:numId w:val="3"/>
        </w:numPr>
        <w:jc w:val="left"/>
      </w:pPr>
      <w:r w:rsidRPr="004C073B">
        <w:t xml:space="preserve">There are many existing and planned innovation precincts in Australia that frequently facilitate collaboration, multidisciplinary research and innovation. However, the scale of </w:t>
      </w:r>
      <w:r>
        <w:t xml:space="preserve">many of these </w:t>
      </w:r>
      <w:r w:rsidRPr="004C073B">
        <w:t xml:space="preserve">innovation </w:t>
      </w:r>
      <w:r>
        <w:t>precincts</w:t>
      </w:r>
      <w:r w:rsidRPr="004C073B">
        <w:t xml:space="preserve"> is much lower in Australia than in comparable countries in North America or Europe</w:t>
      </w:r>
      <w:r>
        <w:t>, and their full potential is arguably less widely understood among participants</w:t>
      </w:r>
      <w:r w:rsidRPr="004C073B">
        <w:t>.</w:t>
      </w:r>
    </w:p>
    <w:p w14:paraId="7484A268" w14:textId="77777777" w:rsidR="00F27B2D" w:rsidRDefault="00F27B2D" w:rsidP="00F27B2D">
      <w:pPr>
        <w:pStyle w:val="ListParagraph"/>
        <w:numPr>
          <w:ilvl w:val="0"/>
          <w:numId w:val="3"/>
        </w:numPr>
        <w:jc w:val="left"/>
      </w:pPr>
      <w:r w:rsidRPr="004C073B">
        <w:t>Many existing Australian Government</w:t>
      </w:r>
      <w:r>
        <w:t xml:space="preserve">, state and </w:t>
      </w:r>
      <w:r w:rsidRPr="004C073B">
        <w:t>territory and local government initiatives support collaboration, and in turn support innovation precincts. Governments also play an important role in funding research and the training of highly skilled researchers.</w:t>
      </w:r>
    </w:p>
    <w:p w14:paraId="1F576113" w14:textId="77777777" w:rsidR="00F27B2D" w:rsidRPr="007831AB" w:rsidRDefault="00F27B2D" w:rsidP="00F27B2D">
      <w:pPr>
        <w:pStyle w:val="ListParagraph"/>
        <w:numPr>
          <w:ilvl w:val="0"/>
          <w:numId w:val="3"/>
        </w:numPr>
        <w:jc w:val="left"/>
      </w:pPr>
      <w:r w:rsidRPr="007831AB">
        <w:t>Effective place-making is essential for precinct development. This means that for state and territory governments, and local governments, relevant initiatives can include measures not traditionally associated with research and innovation, such as changes to planning laws, transport infrastructure development, and improvements to the public realm.</w:t>
      </w:r>
    </w:p>
    <w:p w14:paraId="7633E1F4" w14:textId="77777777" w:rsidR="00F27B2D" w:rsidRDefault="00F27B2D" w:rsidP="00F27B2D">
      <w:pPr>
        <w:pStyle w:val="ListParagraph"/>
        <w:numPr>
          <w:ilvl w:val="0"/>
          <w:numId w:val="3"/>
        </w:numPr>
        <w:jc w:val="left"/>
      </w:pPr>
      <w:r w:rsidRPr="004C073B">
        <w:lastRenderedPageBreak/>
        <w:t xml:space="preserve">These government contributions are having a positive impact, but </w:t>
      </w:r>
      <w:r>
        <w:t xml:space="preserve">there is a risk that </w:t>
      </w:r>
      <w:r w:rsidRPr="004C073B">
        <w:t xml:space="preserve">policy fragmentation within and across governments </w:t>
      </w:r>
      <w:r>
        <w:t xml:space="preserve">could </w:t>
      </w:r>
      <w:r w:rsidRPr="004C073B">
        <w:t>limit the advancement of innovation that is place-based and innovation precincts as a shared goal.</w:t>
      </w:r>
    </w:p>
    <w:p w14:paraId="5D45C0FB" w14:textId="3F89662A" w:rsidR="00EE6DB8" w:rsidRPr="00EE6DB8" w:rsidRDefault="00EE6DB8" w:rsidP="00EE6DB8">
      <w:pPr>
        <w:pStyle w:val="ListParagraph"/>
        <w:numPr>
          <w:ilvl w:val="0"/>
          <w:numId w:val="3"/>
        </w:numPr>
        <w:jc w:val="left"/>
      </w:pPr>
      <w:r>
        <w:t>Many international jurisdictions facilitate research</w:t>
      </w:r>
      <w:r>
        <w:rPr>
          <w:rFonts w:cs="Arial"/>
        </w:rPr>
        <w:t>–</w:t>
      </w:r>
      <w:r>
        <w:t>industry collaboration through successful regional and place-based innovation initiatives. These</w:t>
      </w:r>
      <w:r w:rsidRPr="00EE6DB8">
        <w:t xml:space="preserve"> approaches are relatively new in Australia, with varying degrees of implementation success</w:t>
      </w:r>
      <w:r>
        <w:t>.</w:t>
      </w:r>
    </w:p>
    <w:p w14:paraId="5B4374BE" w14:textId="5026FAAA" w:rsidR="00F27B2D" w:rsidRDefault="00F27B2D" w:rsidP="00623EE6">
      <w:pPr>
        <w:pStyle w:val="Heading2"/>
        <w:tabs>
          <w:tab w:val="left" w:pos="3261"/>
        </w:tabs>
      </w:pPr>
      <w:r>
        <w:t>The Government’s Response</w:t>
      </w:r>
    </w:p>
    <w:p w14:paraId="6D102864" w14:textId="359838EB" w:rsidR="00F27B2D" w:rsidRDefault="001E1BBC" w:rsidP="00F27B2D">
      <w:r>
        <w:t>T</w:t>
      </w:r>
      <w:r w:rsidR="00F27B2D" w:rsidRPr="004C073B">
        <w:t>he Australian Government is launching this national Statement and committing to work towards a future where innovation precincts are an integral part of the broader innovation system by 2030.</w:t>
      </w:r>
    </w:p>
    <w:p w14:paraId="29D742EF" w14:textId="77777777" w:rsidR="00F27B2D" w:rsidRDefault="00F27B2D" w:rsidP="00F27B2D">
      <w:pPr>
        <w:jc w:val="left"/>
      </w:pPr>
      <w:r>
        <w:t>Nevertheless, the Australian Government recognises that ultimately, local-level participants must provide the primary impetus for innovation precinct development.</w:t>
      </w:r>
    </w:p>
    <w:p w14:paraId="2EBA237D" w14:textId="77777777" w:rsidR="00F27B2D" w:rsidRDefault="00F27B2D" w:rsidP="00F27B2D">
      <w:r w:rsidRPr="004C073B">
        <w:t>If all stakeholders take steps to foster place-based innovation and collaborative local, regional and national networks in line with this Statement, we can utilise Australia’s world-class assets to realise our full growth potential and secure a prosperous future.</w:t>
      </w:r>
      <w:bookmarkStart w:id="12" w:name="_Toc493158251"/>
      <w:bookmarkStart w:id="13" w:name="_Toc493172350"/>
      <w:bookmarkStart w:id="14" w:name="_Toc493172883"/>
      <w:bookmarkStart w:id="15" w:name="_Toc493234219"/>
      <w:bookmarkStart w:id="16" w:name="_Toc495310092"/>
      <w:bookmarkStart w:id="17" w:name="_Toc495322556"/>
      <w:bookmarkStart w:id="18" w:name="_Toc495928971"/>
      <w:bookmarkStart w:id="19" w:name="_Toc495932987"/>
    </w:p>
    <w:p w14:paraId="35F03E63" w14:textId="77777777" w:rsidR="00F27B2D" w:rsidRPr="007070D5" w:rsidRDefault="00F27B2D" w:rsidP="00623EE6">
      <w:pPr>
        <w:pStyle w:val="Heading2"/>
      </w:pPr>
      <w:bookmarkStart w:id="20" w:name="_Toc497381509"/>
      <w:bookmarkStart w:id="21" w:name="_Toc497400782"/>
      <w:bookmarkStart w:id="22" w:name="_Toc497402688"/>
      <w:bookmarkStart w:id="23" w:name="_Toc498092700"/>
      <w:r>
        <w:t xml:space="preserve">Aims of the </w:t>
      </w:r>
      <w:bookmarkEnd w:id="12"/>
      <w:bookmarkEnd w:id="13"/>
      <w:bookmarkEnd w:id="14"/>
      <w:bookmarkEnd w:id="15"/>
      <w:bookmarkEnd w:id="16"/>
      <w:bookmarkEnd w:id="17"/>
      <w:bookmarkEnd w:id="18"/>
      <w:r>
        <w:t>Statement</w:t>
      </w:r>
      <w:bookmarkEnd w:id="19"/>
      <w:bookmarkEnd w:id="20"/>
      <w:bookmarkEnd w:id="21"/>
      <w:bookmarkEnd w:id="22"/>
      <w:bookmarkEnd w:id="23"/>
    </w:p>
    <w:p w14:paraId="5C963CD9" w14:textId="045CA68F" w:rsidR="00F27B2D" w:rsidRDefault="00F27B2D" w:rsidP="00F27B2D">
      <w:pPr>
        <w:keepNext/>
        <w:jc w:val="left"/>
      </w:pPr>
      <w:r>
        <w:t xml:space="preserve">This Statement </w:t>
      </w:r>
      <w:r w:rsidR="00742FE0">
        <w:t xml:space="preserve">provides </w:t>
      </w:r>
      <w:r>
        <w:t xml:space="preserve">guidance to: </w:t>
      </w:r>
    </w:p>
    <w:p w14:paraId="0AA9255B" w14:textId="77777777" w:rsidR="00F27B2D" w:rsidRDefault="00F27B2D" w:rsidP="00F27B2D">
      <w:pPr>
        <w:pStyle w:val="ListParagraph"/>
        <w:numPr>
          <w:ilvl w:val="0"/>
          <w:numId w:val="5"/>
        </w:numPr>
        <w:jc w:val="left"/>
      </w:pPr>
      <w:r>
        <w:t>foster</w:t>
      </w:r>
      <w:r w:rsidRPr="005E4B54">
        <w:t xml:space="preserve"> industry–research collaboration</w:t>
      </w:r>
      <w:r>
        <w:t>;</w:t>
      </w:r>
    </w:p>
    <w:p w14:paraId="160AC357" w14:textId="77777777" w:rsidR="00F27B2D" w:rsidRDefault="00F27B2D" w:rsidP="00F27B2D">
      <w:pPr>
        <w:pStyle w:val="ListParagraph"/>
        <w:numPr>
          <w:ilvl w:val="0"/>
          <w:numId w:val="5"/>
        </w:numPr>
        <w:jc w:val="left"/>
      </w:pPr>
      <w:r w:rsidRPr="004C073B">
        <w:t>ens</w:t>
      </w:r>
      <w:r w:rsidRPr="005E4B54">
        <w:t xml:space="preserve">ure </w:t>
      </w:r>
      <w:r>
        <w:t>initiatives</w:t>
      </w:r>
      <w:r w:rsidRPr="005E4B54">
        <w:t xml:space="preserve"> </w:t>
      </w:r>
      <w:r>
        <w:t>e</w:t>
      </w:r>
      <w:r w:rsidRPr="005E4B54">
        <w:t xml:space="preserve">ffecting </w:t>
      </w:r>
      <w:r>
        <w:t xml:space="preserve">innovation </w:t>
      </w:r>
      <w:r w:rsidRPr="005E4B54">
        <w:t xml:space="preserve">precinct development align with the </w:t>
      </w:r>
      <w:r>
        <w:t xml:space="preserve">Australian </w:t>
      </w:r>
      <w:r w:rsidRPr="005E4B54">
        <w:t>Government’s agenda for increasing innovation and collaboration</w:t>
      </w:r>
      <w:r>
        <w:t>;</w:t>
      </w:r>
    </w:p>
    <w:p w14:paraId="35F4ABAF" w14:textId="77777777" w:rsidR="00F27B2D" w:rsidRDefault="00F27B2D" w:rsidP="00F27B2D">
      <w:pPr>
        <w:pStyle w:val="ListParagraph"/>
        <w:numPr>
          <w:ilvl w:val="0"/>
          <w:numId w:val="5"/>
        </w:numPr>
        <w:jc w:val="left"/>
      </w:pPr>
      <w:r>
        <w:t>c</w:t>
      </w:r>
      <w:r w:rsidRPr="005E4B54">
        <w:t>onnect stakeholders</w:t>
      </w:r>
      <w:r>
        <w:t xml:space="preserve"> locally, nationally and internationally; and</w:t>
      </w:r>
    </w:p>
    <w:p w14:paraId="066B3291" w14:textId="77777777" w:rsidR="00F27B2D" w:rsidRDefault="00F27B2D" w:rsidP="00F27B2D">
      <w:pPr>
        <w:pStyle w:val="ListParagraph"/>
        <w:numPr>
          <w:ilvl w:val="0"/>
          <w:numId w:val="5"/>
        </w:numPr>
        <w:jc w:val="left"/>
      </w:pPr>
      <w:r>
        <w:t>f</w:t>
      </w:r>
      <w:r w:rsidRPr="005E4B54">
        <w:t>acilitate local leaders’ access to the best available evidence on developing and running a</w:t>
      </w:r>
      <w:r>
        <w:t>n innovation</w:t>
      </w:r>
      <w:r w:rsidRPr="005E4B54">
        <w:t xml:space="preserve"> precinct</w:t>
      </w:r>
      <w:r>
        <w:t>.</w:t>
      </w:r>
    </w:p>
    <w:p w14:paraId="597F9DEB" w14:textId="1E60977D" w:rsidR="004F7CE1" w:rsidRDefault="00F27B2D" w:rsidP="00F27B2D">
      <w:r>
        <w:t>Th</w:t>
      </w:r>
      <w:r w:rsidRPr="004C073B">
        <w:t>e Statement balances high-leve</w:t>
      </w:r>
      <w:r>
        <w:t>l guidance on best practice while encouraging</w:t>
      </w:r>
      <w:r w:rsidR="005328EF">
        <w:t xml:space="preserve"> bottom-up leadership. </w:t>
      </w:r>
      <w:r w:rsidRPr="004C073B">
        <w:t>It promotes</w:t>
      </w:r>
      <w:r>
        <w:t xml:space="preserve"> locally driven innovation precinct development based on local needs, competitive strengths, and innovation potential.</w:t>
      </w:r>
    </w:p>
    <w:p w14:paraId="47E36B02" w14:textId="77777777" w:rsidR="004F7CE1" w:rsidRDefault="004F7CE1">
      <w:pPr>
        <w:spacing w:before="0" w:after="160" w:line="259" w:lineRule="auto"/>
        <w:jc w:val="left"/>
      </w:pPr>
      <w:r>
        <w:br w:type="page"/>
      </w:r>
    </w:p>
    <w:p w14:paraId="01DF286B" w14:textId="77777777" w:rsidR="00F27B2D" w:rsidRDefault="00F27B2D" w:rsidP="00F27B2D"/>
    <w:p w14:paraId="0FDA37E3" w14:textId="77777777" w:rsidR="00F27B2D" w:rsidRPr="007070D5" w:rsidRDefault="00F27B2D" w:rsidP="00623EE6">
      <w:pPr>
        <w:pStyle w:val="Heading2"/>
      </w:pPr>
      <w:bookmarkStart w:id="24" w:name="_Toc495310094"/>
      <w:bookmarkStart w:id="25" w:name="_Toc495322558"/>
      <w:bookmarkStart w:id="26" w:name="_Toc495928974"/>
      <w:bookmarkStart w:id="27" w:name="_Toc495932990"/>
      <w:bookmarkStart w:id="28" w:name="_Toc497381510"/>
      <w:bookmarkStart w:id="29" w:name="_Toc497400783"/>
      <w:bookmarkStart w:id="30" w:name="_Toc497402689"/>
      <w:bookmarkStart w:id="31" w:name="_Toc498092701"/>
      <w:r w:rsidRPr="007070D5">
        <w:t>Principles</w:t>
      </w:r>
      <w:bookmarkEnd w:id="24"/>
      <w:bookmarkEnd w:id="25"/>
      <w:bookmarkEnd w:id="26"/>
      <w:bookmarkEnd w:id="27"/>
      <w:bookmarkEnd w:id="28"/>
      <w:bookmarkEnd w:id="29"/>
      <w:bookmarkEnd w:id="30"/>
      <w:bookmarkEnd w:id="31"/>
    </w:p>
    <w:p w14:paraId="419EA814" w14:textId="5596BFF7" w:rsidR="00F27B2D" w:rsidRDefault="00F27B2D" w:rsidP="00F27B2D">
      <w:r>
        <w:t>The Statement is based on four core principles.</w:t>
      </w:r>
    </w:p>
    <w:p w14:paraId="7EA2CBF9" w14:textId="77777777" w:rsidR="00F27B2D" w:rsidRPr="00FF48C6" w:rsidRDefault="00F27B2D" w:rsidP="00F27B2D">
      <w:pPr>
        <w:pStyle w:val="ListParagraph"/>
        <w:numPr>
          <w:ilvl w:val="0"/>
          <w:numId w:val="4"/>
        </w:numPr>
        <w:spacing w:after="60"/>
        <w:contextualSpacing w:val="0"/>
        <w:rPr>
          <w:color w:val="005677" w:themeColor="accent1"/>
        </w:rPr>
      </w:pPr>
      <w:r w:rsidRPr="00FF48C6">
        <w:rPr>
          <w:b/>
          <w:color w:val="005677" w:themeColor="accent1"/>
        </w:rPr>
        <w:t xml:space="preserve">Local leadership: </w:t>
      </w:r>
      <w:r w:rsidRPr="00FF48C6">
        <w:rPr>
          <w:color w:val="005677" w:themeColor="accent1"/>
        </w:rPr>
        <w:t>Local</w:t>
      </w:r>
      <w:r w:rsidRPr="00FF48C6">
        <w:rPr>
          <w:b/>
          <w:color w:val="005677" w:themeColor="accent1"/>
        </w:rPr>
        <w:t xml:space="preserve"> </w:t>
      </w:r>
      <w:r w:rsidRPr="00FF48C6">
        <w:rPr>
          <w:color w:val="005677" w:themeColor="accent1"/>
        </w:rPr>
        <w:t>leadership should drive precinct development that targets real market opportunities and innovation potential, measured by clear key performance indicators, to promote growth.</w:t>
      </w:r>
    </w:p>
    <w:p w14:paraId="43DBAD48" w14:textId="19739D45" w:rsidR="00742FE0" w:rsidRDefault="00F27B2D" w:rsidP="00FF48C6">
      <w:pPr>
        <w:pStyle w:val="ListParagraph"/>
        <w:numPr>
          <w:ilvl w:val="0"/>
          <w:numId w:val="12"/>
        </w:numPr>
        <w:rPr>
          <w:sz w:val="20"/>
          <w:szCs w:val="18"/>
        </w:rPr>
      </w:pPr>
      <w:r w:rsidRPr="00FF48C6">
        <w:rPr>
          <w:sz w:val="20"/>
          <w:szCs w:val="18"/>
        </w:rPr>
        <w:t xml:space="preserve">State and local governments can have an important role in convening local stakeholders and facilitating long-term collaborative precinct planning. </w:t>
      </w:r>
    </w:p>
    <w:p w14:paraId="3A695FF3" w14:textId="5D938B4E" w:rsidR="00F27B2D" w:rsidRPr="00FF48C6" w:rsidRDefault="00F27B2D" w:rsidP="00FF48C6">
      <w:pPr>
        <w:pStyle w:val="ListParagraph"/>
        <w:numPr>
          <w:ilvl w:val="0"/>
          <w:numId w:val="12"/>
        </w:numPr>
        <w:rPr>
          <w:sz w:val="20"/>
          <w:szCs w:val="18"/>
        </w:rPr>
      </w:pPr>
      <w:r w:rsidRPr="00FF48C6">
        <w:rPr>
          <w:sz w:val="20"/>
          <w:szCs w:val="18"/>
        </w:rPr>
        <w:t>They also have a role providing supportive policy settings (e.g. allowing collaborative commercial activity on Crown land where universities operate), land planning and infrastructure, and other services.</w:t>
      </w:r>
    </w:p>
    <w:p w14:paraId="7792B4AE" w14:textId="77777777" w:rsidR="00F27B2D" w:rsidRPr="00FF48C6" w:rsidRDefault="00F27B2D" w:rsidP="00F27B2D">
      <w:pPr>
        <w:pStyle w:val="ListParagraph"/>
        <w:numPr>
          <w:ilvl w:val="0"/>
          <w:numId w:val="4"/>
        </w:numPr>
        <w:spacing w:before="120" w:after="60"/>
        <w:contextualSpacing w:val="0"/>
        <w:rPr>
          <w:color w:val="005677" w:themeColor="accent1"/>
        </w:rPr>
      </w:pPr>
      <w:r w:rsidRPr="00FF48C6">
        <w:rPr>
          <w:b/>
          <w:color w:val="005677" w:themeColor="accent1"/>
        </w:rPr>
        <w:t xml:space="preserve">Removing barriers and aligning policy: </w:t>
      </w:r>
      <w:r w:rsidRPr="00FF48C6">
        <w:rPr>
          <w:color w:val="005677" w:themeColor="accent1"/>
        </w:rPr>
        <w:t>All stakeholders should work to remove barriers and disincentives to collaboration and precinct development, and promote alignment across existing programs.</w:t>
      </w:r>
    </w:p>
    <w:p w14:paraId="31FF7D4F" w14:textId="70ABA760" w:rsidR="00F27B2D" w:rsidRPr="00FF48C6" w:rsidRDefault="00F27B2D" w:rsidP="00FF48C6">
      <w:pPr>
        <w:pStyle w:val="ListParagraph"/>
        <w:numPr>
          <w:ilvl w:val="0"/>
          <w:numId w:val="12"/>
        </w:numPr>
        <w:rPr>
          <w:sz w:val="20"/>
          <w:szCs w:val="18"/>
        </w:rPr>
      </w:pPr>
      <w:r w:rsidRPr="00FF48C6">
        <w:rPr>
          <w:sz w:val="20"/>
          <w:szCs w:val="18"/>
        </w:rPr>
        <w:t>Governments, university networks and relevant communities of practice should identify and facilitate access to evidence on best practices in precinct development.</w:t>
      </w:r>
    </w:p>
    <w:p w14:paraId="53D2BB4F" w14:textId="4E83C9E9" w:rsidR="00742FE0" w:rsidRDefault="00F27B2D" w:rsidP="00742FE0">
      <w:pPr>
        <w:pStyle w:val="ListParagraph"/>
        <w:numPr>
          <w:ilvl w:val="0"/>
          <w:numId w:val="12"/>
        </w:numPr>
        <w:rPr>
          <w:sz w:val="20"/>
          <w:szCs w:val="18"/>
        </w:rPr>
      </w:pPr>
      <w:r w:rsidRPr="00FF48C6">
        <w:rPr>
          <w:sz w:val="20"/>
          <w:szCs w:val="18"/>
        </w:rPr>
        <w:t>Large organisations, especially governments, large firms, universities, research organisations, TAFEs and hospitals, should ensure their procurement practices promote better collaboration and innovation.</w:t>
      </w:r>
    </w:p>
    <w:p w14:paraId="3C9808CB" w14:textId="77777777" w:rsidR="00F27B2D" w:rsidRPr="00FF48C6" w:rsidRDefault="00F27B2D" w:rsidP="00F27B2D">
      <w:pPr>
        <w:pStyle w:val="ListParagraph"/>
        <w:numPr>
          <w:ilvl w:val="0"/>
          <w:numId w:val="4"/>
        </w:numPr>
        <w:spacing w:before="120" w:after="60"/>
        <w:contextualSpacing w:val="0"/>
        <w:rPr>
          <w:color w:val="005677" w:themeColor="accent1"/>
          <w:spacing w:val="-2"/>
        </w:rPr>
      </w:pPr>
      <w:r w:rsidRPr="00FF48C6">
        <w:rPr>
          <w:b/>
          <w:color w:val="005677" w:themeColor="accent1"/>
          <w:spacing w:val="-2"/>
        </w:rPr>
        <w:t xml:space="preserve">Building capability and connections: </w:t>
      </w:r>
      <w:r w:rsidRPr="00FF48C6">
        <w:rPr>
          <w:color w:val="005677" w:themeColor="accent1"/>
          <w:spacing w:val="-2"/>
        </w:rPr>
        <w:t xml:space="preserve">All stakeholders should encourage the development of capability and </w:t>
      </w:r>
      <w:r w:rsidRPr="00FF48C6">
        <w:rPr>
          <w:color w:val="005677" w:themeColor="accent1"/>
        </w:rPr>
        <w:t>connections for their precinct</w:t>
      </w:r>
      <w:r w:rsidRPr="00FF48C6">
        <w:rPr>
          <w:color w:val="005677" w:themeColor="accent1"/>
          <w:spacing w:val="-2"/>
        </w:rPr>
        <w:t>; including person-to-person connections, and precinct integration into surrounding communities and local, national and international networks and supply chains.</w:t>
      </w:r>
    </w:p>
    <w:p w14:paraId="6B847C06" w14:textId="4D380F89" w:rsidR="00F27B2D" w:rsidRPr="00FF48C6" w:rsidRDefault="00F27B2D" w:rsidP="00FF48C6">
      <w:pPr>
        <w:pStyle w:val="ListParagraph"/>
        <w:numPr>
          <w:ilvl w:val="0"/>
          <w:numId w:val="12"/>
        </w:numPr>
        <w:rPr>
          <w:sz w:val="20"/>
          <w:szCs w:val="18"/>
        </w:rPr>
      </w:pPr>
      <w:r w:rsidRPr="00FF48C6">
        <w:rPr>
          <w:sz w:val="20"/>
          <w:szCs w:val="18"/>
        </w:rPr>
        <w:t>Precinct leaders and partners should work to improve transparency and precinct marketing capability domestically and internationally.</w:t>
      </w:r>
    </w:p>
    <w:p w14:paraId="5496E15F" w14:textId="114EA358" w:rsidR="004F7CE1" w:rsidRDefault="00F27B2D" w:rsidP="00FF48C6">
      <w:pPr>
        <w:pStyle w:val="ListParagraph"/>
        <w:numPr>
          <w:ilvl w:val="0"/>
          <w:numId w:val="4"/>
        </w:numPr>
        <w:spacing w:before="120"/>
        <w:contextualSpacing w:val="0"/>
        <w:rPr>
          <w:color w:val="005677" w:themeColor="accent1"/>
        </w:rPr>
      </w:pPr>
      <w:r w:rsidRPr="00FF48C6">
        <w:rPr>
          <w:b/>
          <w:color w:val="005677" w:themeColor="accent1"/>
        </w:rPr>
        <w:t xml:space="preserve">Skills development: </w:t>
      </w:r>
      <w:r w:rsidRPr="00FF48C6">
        <w:rPr>
          <w:color w:val="005677" w:themeColor="accent1"/>
        </w:rPr>
        <w:t xml:space="preserve">Precinct leaders and partners should coordinate strategy on skills and improve </w:t>
      </w:r>
      <w:r w:rsidRPr="00FF48C6">
        <w:rPr>
          <w:color w:val="005677" w:themeColor="accent1"/>
          <w:spacing w:val="-2"/>
        </w:rPr>
        <w:t>student</w:t>
      </w:r>
      <w:r w:rsidRPr="00FF48C6">
        <w:rPr>
          <w:color w:val="005677" w:themeColor="accent1"/>
        </w:rPr>
        <w:t xml:space="preserve"> employability and entrepreneurialism.</w:t>
      </w:r>
    </w:p>
    <w:p w14:paraId="10DD30DA" w14:textId="77777777" w:rsidR="004F7CE1" w:rsidRDefault="004F7CE1">
      <w:pPr>
        <w:spacing w:before="0" w:after="160" w:line="259" w:lineRule="auto"/>
        <w:jc w:val="left"/>
        <w:rPr>
          <w:color w:val="005677" w:themeColor="accent1"/>
        </w:rPr>
      </w:pPr>
      <w:r>
        <w:rPr>
          <w:color w:val="005677" w:themeColor="accent1"/>
        </w:rPr>
        <w:br w:type="page"/>
      </w:r>
    </w:p>
    <w:p w14:paraId="5C97697C" w14:textId="77777777" w:rsidR="00F27B2D" w:rsidRPr="007070D5" w:rsidRDefault="00F27B2D" w:rsidP="00623EE6">
      <w:pPr>
        <w:pStyle w:val="Heading2"/>
      </w:pPr>
      <w:bookmarkStart w:id="32" w:name="_Toc493158252"/>
      <w:bookmarkStart w:id="33" w:name="_Toc493172351"/>
      <w:bookmarkStart w:id="34" w:name="_Toc493172884"/>
      <w:bookmarkStart w:id="35" w:name="_Toc493234220"/>
      <w:bookmarkStart w:id="36" w:name="_Toc495310093"/>
      <w:bookmarkStart w:id="37" w:name="_Toc495322557"/>
      <w:bookmarkStart w:id="38" w:name="_Toc495928972"/>
      <w:bookmarkStart w:id="39" w:name="_Toc495932988"/>
      <w:bookmarkStart w:id="40" w:name="_Toc497381511"/>
      <w:bookmarkStart w:id="41" w:name="_Toc497400784"/>
      <w:bookmarkStart w:id="42" w:name="_Toc497402690"/>
      <w:bookmarkStart w:id="43" w:name="_Toc498092702"/>
      <w:bookmarkStart w:id="44" w:name="_Toc495928973"/>
      <w:bookmarkStart w:id="45" w:name="_Toc495932989"/>
      <w:r w:rsidRPr="007070D5">
        <w:lastRenderedPageBreak/>
        <w:t xml:space="preserve">Strategic </w:t>
      </w:r>
      <w:bookmarkEnd w:id="32"/>
      <w:bookmarkEnd w:id="33"/>
      <w:bookmarkEnd w:id="34"/>
      <w:bookmarkEnd w:id="35"/>
      <w:r>
        <w:t>direction</w:t>
      </w:r>
      <w:bookmarkEnd w:id="36"/>
      <w:bookmarkEnd w:id="37"/>
      <w:bookmarkEnd w:id="38"/>
      <w:bookmarkEnd w:id="39"/>
      <w:bookmarkEnd w:id="40"/>
      <w:bookmarkEnd w:id="41"/>
      <w:bookmarkEnd w:id="42"/>
      <w:bookmarkEnd w:id="43"/>
    </w:p>
    <w:p w14:paraId="37B6A5F2" w14:textId="6660B61C" w:rsidR="00F27B2D" w:rsidRPr="00C83963" w:rsidRDefault="00F27B2D" w:rsidP="00F27B2D">
      <w:r w:rsidRPr="00C83963">
        <w:t xml:space="preserve">The Statement contributes to the </w:t>
      </w:r>
      <w:hyperlink r:id="rId17" w:history="1">
        <w:r w:rsidRPr="00C83963">
          <w:rPr>
            <w:rStyle w:val="Hyperlink"/>
          </w:rPr>
          <w:t>National Innovation and Science Agenda</w:t>
        </w:r>
      </w:hyperlink>
      <w:r w:rsidRPr="00C83963">
        <w:t xml:space="preserve"> and also supports the </w:t>
      </w:r>
      <w:hyperlink r:id="rId18" w:history="1">
        <w:r w:rsidRPr="00C83963">
          <w:rPr>
            <w:rStyle w:val="Hyperlink"/>
          </w:rPr>
          <w:t>Smart Cities Plan</w:t>
        </w:r>
      </w:hyperlink>
      <w:r w:rsidRPr="00C83963">
        <w:t xml:space="preserve">, election commitments to develop innovation precincts, the </w:t>
      </w:r>
      <w:hyperlink r:id="rId19" w:history="1">
        <w:r w:rsidRPr="00C83963">
          <w:rPr>
            <w:rStyle w:val="Hyperlink"/>
          </w:rPr>
          <w:t>Industry Growth Centres Initiative</w:t>
        </w:r>
      </w:hyperlink>
      <w:r w:rsidRPr="00C83963">
        <w:t xml:space="preserve"> and </w:t>
      </w:r>
      <w:hyperlink r:id="rId20" w:history="1">
        <w:r w:rsidRPr="00C83963">
          <w:rPr>
            <w:rStyle w:val="Hyperlink"/>
          </w:rPr>
          <w:t>Regions 2030</w:t>
        </w:r>
      </w:hyperlink>
      <w:r w:rsidRPr="00C83963">
        <w:t xml:space="preserve">. </w:t>
      </w:r>
      <w:r w:rsidRPr="00700BA5">
        <w:t xml:space="preserve">It also aligns with recommendations outlined in </w:t>
      </w:r>
      <w:r w:rsidR="006E03DA">
        <w:t xml:space="preserve">Innovation and Science Australia’s </w:t>
      </w:r>
      <w:hyperlink r:id="rId21" w:history="1">
        <w:r w:rsidR="006E03DA">
          <w:rPr>
            <w:rStyle w:val="Hyperlink"/>
          </w:rPr>
          <w:t>Australia 2030: Prosperity through Innovation plan</w:t>
        </w:r>
      </w:hyperlink>
      <w:r w:rsidRPr="00700BA5">
        <w:t>.</w:t>
      </w:r>
      <w:r>
        <w:t xml:space="preserve"> </w:t>
      </w:r>
      <w:r w:rsidRPr="00C83963">
        <w:t>The Statement forms a key part of broader realignments within our national innovation system to accelerate improvements in industry</w:t>
      </w:r>
      <w:r w:rsidR="00742FE0">
        <w:noBreakHyphen/>
      </w:r>
      <w:r w:rsidRPr="00C83963">
        <w:t>research collaboration, and research translation and commercialisation.</w:t>
      </w:r>
    </w:p>
    <w:p w14:paraId="7508FDF7" w14:textId="257E2C7F" w:rsidR="00F27B2D" w:rsidRDefault="00F27B2D" w:rsidP="00F27B2D">
      <w:r w:rsidRPr="00C83963">
        <w:t>Austra</w:t>
      </w:r>
      <w:r>
        <w:t>lia enjoys a reputation as the ‘lucky country,’</w:t>
      </w:r>
      <w:r w:rsidRPr="00C83963">
        <w:t xml:space="preserve"> enjoying prosperity thanks to natural endowments and good fortune. This Statement, as part of the Government’s broader innovation agenda, will encourage the right settings for precinct development as an important part of Australia’s innovation system, making it easier for us to </w:t>
      </w:r>
      <w:r w:rsidRPr="00C83963" w:rsidDel="00D4198D">
        <w:t>make</w:t>
      </w:r>
      <w:r w:rsidRPr="00C83963">
        <w:t xml:space="preserve"> our own luck and secure this prosperity into the future.</w:t>
      </w:r>
    </w:p>
    <w:p w14:paraId="7503F0C0" w14:textId="08744A11" w:rsidR="00F27B2D" w:rsidRDefault="00F27B2D" w:rsidP="00623EE6">
      <w:pPr>
        <w:pStyle w:val="Heading2"/>
      </w:pPr>
      <w:bookmarkStart w:id="46" w:name="_Toc497381512"/>
      <w:bookmarkStart w:id="47" w:name="_Toc497400785"/>
      <w:bookmarkStart w:id="48" w:name="_Toc497402691"/>
      <w:bookmarkStart w:id="49" w:name="_Toc498092703"/>
      <w:r>
        <w:t>Next steps</w:t>
      </w:r>
      <w:bookmarkEnd w:id="44"/>
      <w:bookmarkEnd w:id="45"/>
      <w:bookmarkEnd w:id="46"/>
      <w:bookmarkEnd w:id="47"/>
      <w:bookmarkEnd w:id="48"/>
      <w:bookmarkEnd w:id="49"/>
    </w:p>
    <w:p w14:paraId="3337F80D" w14:textId="77777777" w:rsidR="00F27B2D" w:rsidRPr="00C83963" w:rsidRDefault="00F27B2D" w:rsidP="00F27B2D">
      <w:r w:rsidRPr="00C83963">
        <w:t xml:space="preserve">For this Statement to have an impact, all stakeholders will have to work to drive innovation precinct development </w:t>
      </w:r>
      <w:r>
        <w:t xml:space="preserve">that </w:t>
      </w:r>
      <w:r w:rsidRPr="00C83963">
        <w:t>align</w:t>
      </w:r>
      <w:r>
        <w:t>s</w:t>
      </w:r>
      <w:r w:rsidRPr="00C83963">
        <w:t xml:space="preserve"> with the principles. This will include the Australian Government committing to:</w:t>
      </w:r>
    </w:p>
    <w:p w14:paraId="0533DFC5" w14:textId="77777777" w:rsidR="00F27B2D" w:rsidRPr="00C83963" w:rsidRDefault="00F27B2D" w:rsidP="00F27B2D">
      <w:pPr>
        <w:pStyle w:val="ListParagraph"/>
        <w:numPr>
          <w:ilvl w:val="0"/>
          <w:numId w:val="6"/>
        </w:numPr>
        <w:jc w:val="left"/>
      </w:pPr>
      <w:r w:rsidRPr="00C83963">
        <w:t>Considering the value of innovation precincts and place-based innovatio</w:t>
      </w:r>
      <w:r>
        <w:t>n in driving economic growth, including</w:t>
      </w:r>
      <w:r w:rsidRPr="00C83963">
        <w:t xml:space="preserve"> regional </w:t>
      </w:r>
      <w:r>
        <w:t xml:space="preserve">and urban </w:t>
      </w:r>
      <w:r w:rsidRPr="00C83963">
        <w:t>development;</w:t>
      </w:r>
    </w:p>
    <w:p w14:paraId="321C4243" w14:textId="77777777" w:rsidR="00F27B2D" w:rsidRPr="00C83963" w:rsidRDefault="00F27B2D" w:rsidP="00F27B2D">
      <w:pPr>
        <w:pStyle w:val="ListParagraph"/>
        <w:numPr>
          <w:ilvl w:val="0"/>
          <w:numId w:val="6"/>
        </w:numPr>
        <w:jc w:val="left"/>
      </w:pPr>
      <w:r>
        <w:t xml:space="preserve">Facilitating </w:t>
      </w:r>
      <w:r w:rsidRPr="00C83963">
        <w:t>innovation precinct</w:t>
      </w:r>
      <w:r>
        <w:t>s to better m</w:t>
      </w:r>
      <w:r w:rsidRPr="00C83963">
        <w:t xml:space="preserve">arket </w:t>
      </w:r>
      <w:r>
        <w:t>their</w:t>
      </w:r>
      <w:r w:rsidRPr="00C83963">
        <w:t xml:space="preserve"> capabilities both domestically and internationally;</w:t>
      </w:r>
    </w:p>
    <w:p w14:paraId="0126D8F0" w14:textId="77777777" w:rsidR="00F27B2D" w:rsidRPr="00C83963" w:rsidRDefault="00F27B2D" w:rsidP="00F27B2D">
      <w:pPr>
        <w:pStyle w:val="ListParagraph"/>
        <w:numPr>
          <w:ilvl w:val="0"/>
          <w:numId w:val="6"/>
        </w:numPr>
        <w:jc w:val="left"/>
      </w:pPr>
      <w:r w:rsidRPr="00C83963">
        <w:t>Working with state and territory governments to improve the complementarity of existing arrangements, and leverage networks, expertise and experience;</w:t>
      </w:r>
    </w:p>
    <w:p w14:paraId="4A5D256F" w14:textId="77777777" w:rsidR="00F27B2D" w:rsidRPr="00C83963" w:rsidRDefault="00F27B2D" w:rsidP="00F27B2D">
      <w:pPr>
        <w:pStyle w:val="ListParagraph"/>
        <w:numPr>
          <w:ilvl w:val="0"/>
          <w:numId w:val="6"/>
        </w:numPr>
        <w:jc w:val="left"/>
      </w:pPr>
      <w:r>
        <w:t>Encouraging precincts to s</w:t>
      </w:r>
      <w:r w:rsidRPr="00C83963">
        <w:t>har</w:t>
      </w:r>
      <w:r>
        <w:t>e</w:t>
      </w:r>
      <w:r w:rsidRPr="00C83963">
        <w:t xml:space="preserve"> best practice approaches through communities of practice;</w:t>
      </w:r>
    </w:p>
    <w:p w14:paraId="727200A5" w14:textId="77777777" w:rsidR="00F27B2D" w:rsidRPr="00C83963" w:rsidRDefault="00F27B2D" w:rsidP="00F27B2D">
      <w:pPr>
        <w:pStyle w:val="ListParagraph"/>
        <w:numPr>
          <w:ilvl w:val="0"/>
          <w:numId w:val="6"/>
        </w:numPr>
        <w:jc w:val="left"/>
      </w:pPr>
      <w:r>
        <w:t>Considering</w:t>
      </w:r>
      <w:r w:rsidRPr="00C83963">
        <w:t xml:space="preserve"> end-user and industry knowledge, innovation and research needs; and encouragi</w:t>
      </w:r>
      <w:r>
        <w:t>ng similar activity at a local level</w:t>
      </w:r>
      <w:r w:rsidRPr="00C83963">
        <w:t>; and</w:t>
      </w:r>
    </w:p>
    <w:p w14:paraId="1A8F9FC6" w14:textId="77777777" w:rsidR="00F27B2D" w:rsidRPr="00C83963" w:rsidRDefault="00F27B2D" w:rsidP="00F27B2D">
      <w:pPr>
        <w:pStyle w:val="ListParagraph"/>
        <w:numPr>
          <w:ilvl w:val="0"/>
          <w:numId w:val="6"/>
        </w:numPr>
        <w:jc w:val="left"/>
      </w:pPr>
      <w:r w:rsidRPr="00C83963">
        <w:t>Monitoring the impacts of reforms, ongoing precinct development and best practice adoption; and considering the case for further policy intervention.</w:t>
      </w:r>
    </w:p>
    <w:p w14:paraId="12F11CB7" w14:textId="172D93C4" w:rsidR="00F27B2D" w:rsidRPr="00C83963" w:rsidRDefault="0072216A" w:rsidP="00F27B2D">
      <w:r>
        <w:t>The Australian Government</w:t>
      </w:r>
      <w:r w:rsidR="00F27B2D" w:rsidRPr="00C83963">
        <w:t xml:space="preserve"> will maintain a web presence and central contact point to coordinate activity and engage with interested stakeholders and across all levels of government on issues relating to innovation precincts. The </w:t>
      </w:r>
      <w:r w:rsidR="00742FE0">
        <w:t>Australian Government</w:t>
      </w:r>
      <w:r w:rsidR="00F27B2D" w:rsidRPr="00C83963">
        <w:t xml:space="preserve"> will also consider emerging issues and challenges</w:t>
      </w:r>
      <w:r w:rsidR="00FF48C6">
        <w:t>.</w:t>
      </w:r>
    </w:p>
    <w:p w14:paraId="0130D111" w14:textId="7C75253A" w:rsidR="00B05515" w:rsidRDefault="00F27B2D">
      <w:r w:rsidRPr="00C83963">
        <w:t>The Australian Government calls for similar commitments from other stakeholders</w:t>
      </w:r>
      <w:r>
        <w:t>, particularly leaders of existing and emerg</w:t>
      </w:r>
      <w:bookmarkStart w:id="50" w:name="_GoBack"/>
      <w:bookmarkEnd w:id="50"/>
      <w:r>
        <w:t>ing innovation precincts, and state and territory g</w:t>
      </w:r>
      <w:r w:rsidRPr="00C83963">
        <w:t>overnments.</w:t>
      </w:r>
    </w:p>
    <w:sectPr w:rsidR="00B05515" w:rsidSect="004F7CE1">
      <w:footerReference w:type="default" r:id="rId22"/>
      <w:headerReference w:type="first" r:id="rId23"/>
      <w:pgSz w:w="12240" w:h="15840"/>
      <w:pgMar w:top="1440" w:right="1440" w:bottom="1440" w:left="1440" w:header="720" w:footer="11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9876E" w14:textId="77777777" w:rsidR="005F6F41" w:rsidRDefault="005F6F41" w:rsidP="007743A4">
      <w:pPr>
        <w:spacing w:before="0" w:after="0" w:line="240" w:lineRule="auto"/>
      </w:pPr>
      <w:r>
        <w:separator/>
      </w:r>
    </w:p>
  </w:endnote>
  <w:endnote w:type="continuationSeparator" w:id="0">
    <w:p w14:paraId="0C4054A1" w14:textId="77777777" w:rsidR="005F6F41" w:rsidRDefault="005F6F41" w:rsidP="007743A4">
      <w:pPr>
        <w:spacing w:before="0" w:after="0" w:line="240" w:lineRule="auto"/>
      </w:pPr>
      <w:r>
        <w:continuationSeparator/>
      </w:r>
    </w:p>
  </w:endnote>
  <w:endnote w:type="continuationNotice" w:id="1">
    <w:p w14:paraId="1136F66E" w14:textId="77777777" w:rsidR="00750A35" w:rsidRDefault="00750A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364299"/>
      <w:docPartObj>
        <w:docPartGallery w:val="Page Numbers (Bottom of Page)"/>
        <w:docPartUnique/>
      </w:docPartObj>
    </w:sdtPr>
    <w:sdtEndPr/>
    <w:sdtContent>
      <w:p w14:paraId="2D28240A" w14:textId="0C9EE338" w:rsidR="0060128E" w:rsidRDefault="0060128E" w:rsidP="0060128E">
        <w:pPr>
          <w:pStyle w:val="Footer"/>
          <w:rPr>
            <w:rFonts w:asciiTheme="minorHAnsi" w:hAnsiTheme="minorHAnsi"/>
          </w:rPr>
        </w:pPr>
        <w:r>
          <w:rPr>
            <w:rFonts w:asciiTheme="minorHAnsi" w:hAnsiTheme="minorHAnsi"/>
            <w:noProof/>
            <w:lang w:eastAsia="en-AU"/>
          </w:rPr>
          <w:drawing>
            <wp:anchor distT="0" distB="0" distL="114300" distR="114300" simplePos="0" relativeHeight="251657216" behindDoc="0" locked="0" layoutInCell="1" allowOverlap="1" wp14:anchorId="23451AF6" wp14:editId="304245AA">
              <wp:simplePos x="0" y="0"/>
              <wp:positionH relativeFrom="column">
                <wp:posOffset>-619760</wp:posOffset>
              </wp:positionH>
              <wp:positionV relativeFrom="paragraph">
                <wp:posOffset>290830</wp:posOffset>
              </wp:positionV>
              <wp:extent cx="7195185" cy="341630"/>
              <wp:effectExtent l="0" t="0" r="5715"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5185" cy="34163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23EE6">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3E9F1" w14:textId="77777777" w:rsidR="005F6F41" w:rsidRDefault="005F6F41" w:rsidP="007743A4">
      <w:pPr>
        <w:spacing w:before="0" w:after="0" w:line="240" w:lineRule="auto"/>
      </w:pPr>
      <w:r>
        <w:separator/>
      </w:r>
    </w:p>
  </w:footnote>
  <w:footnote w:type="continuationSeparator" w:id="0">
    <w:p w14:paraId="2B1A4E61" w14:textId="77777777" w:rsidR="005F6F41" w:rsidRDefault="005F6F41" w:rsidP="007743A4">
      <w:pPr>
        <w:spacing w:before="0" w:after="0" w:line="240" w:lineRule="auto"/>
      </w:pPr>
      <w:r>
        <w:continuationSeparator/>
      </w:r>
    </w:p>
  </w:footnote>
  <w:footnote w:type="continuationNotice" w:id="1">
    <w:p w14:paraId="636A266D" w14:textId="77777777" w:rsidR="00750A35" w:rsidRDefault="00750A3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42625" w14:textId="5699BD4D" w:rsidR="005F6F41" w:rsidRDefault="00975E86">
    <w:pPr>
      <w:pStyle w:val="Header"/>
    </w:pPr>
    <w:r>
      <w:rPr>
        <w:noProof/>
        <w:lang w:eastAsia="en-AU"/>
      </w:rPr>
      <w:drawing>
        <wp:anchor distT="0" distB="0" distL="114300" distR="114300" simplePos="0" relativeHeight="251658240" behindDoc="1" locked="0" layoutInCell="1" allowOverlap="1" wp14:anchorId="7BB869F3" wp14:editId="43B78A37">
          <wp:simplePos x="0" y="0"/>
          <wp:positionH relativeFrom="column">
            <wp:posOffset>-523875</wp:posOffset>
          </wp:positionH>
          <wp:positionV relativeFrom="paragraph">
            <wp:posOffset>-219074</wp:posOffset>
          </wp:positionV>
          <wp:extent cx="7000875" cy="95440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OM6669 Australian Innovation Precincts_SynopsisCover1.jpg"/>
                  <pic:cNvPicPr/>
                </pic:nvPicPr>
                <pic:blipFill rotWithShape="1">
                  <a:blip r:embed="rId1" cstate="print">
                    <a:extLst>
                      <a:ext uri="{28A0092B-C50C-407E-A947-70E740481C1C}">
                        <a14:useLocalDpi xmlns:a14="http://schemas.microsoft.com/office/drawing/2010/main" val="0"/>
                      </a:ext>
                    </a:extLst>
                  </a:blip>
                  <a:srcRect l="2235" t="1579" r="2262" b="2493"/>
                  <a:stretch/>
                </pic:blipFill>
                <pic:spPr bwMode="auto">
                  <a:xfrm>
                    <a:off x="0" y="0"/>
                    <a:ext cx="7000875" cy="954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C5C96"/>
    <w:multiLevelType w:val="hybridMultilevel"/>
    <w:tmpl w:val="74A2EE60"/>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15:restartNumberingAfterBreak="0">
    <w:nsid w:val="26885B17"/>
    <w:multiLevelType w:val="hybridMultilevel"/>
    <w:tmpl w:val="74DEC318"/>
    <w:lvl w:ilvl="0" w:tplc="0C090001">
      <w:start w:val="1"/>
      <w:numFmt w:val="bullet"/>
      <w:lvlText w:val=""/>
      <w:lvlJc w:val="left"/>
      <w:pPr>
        <w:ind w:left="1080" w:hanging="720"/>
      </w:pPr>
      <w:rPr>
        <w:rFonts w:ascii="Symbol" w:hAnsi="Symbol" w:hint="default"/>
        <w:color w:val="005677"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4134F1"/>
    <w:multiLevelType w:val="hybridMultilevel"/>
    <w:tmpl w:val="74FA2264"/>
    <w:lvl w:ilvl="0" w:tplc="0C09000F">
      <w:start w:val="1"/>
      <w:numFmt w:val="decimal"/>
      <w:lvlText w:val="%1."/>
      <w:lvlJc w:val="left"/>
      <w:pPr>
        <w:ind w:left="1080" w:hanging="720"/>
      </w:pPr>
      <w:rPr>
        <w:rFonts w:hint="default"/>
        <w:color w:val="005677"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5827D8"/>
    <w:multiLevelType w:val="hybridMultilevel"/>
    <w:tmpl w:val="8A96371A"/>
    <w:lvl w:ilvl="0" w:tplc="2B301752">
      <w:start w:val="1"/>
      <w:numFmt w:val="decimal"/>
      <w:lvlText w:val="%1"/>
      <w:lvlJc w:val="left"/>
      <w:pPr>
        <w:ind w:left="720" w:hanging="720"/>
      </w:pPr>
      <w:rPr>
        <w:rFonts w:hint="default"/>
        <w:b/>
        <w:i w:val="0"/>
        <w:color w:val="005677" w:themeColor="accent1"/>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8D44DF6"/>
    <w:multiLevelType w:val="hybridMultilevel"/>
    <w:tmpl w:val="74FA2264"/>
    <w:lvl w:ilvl="0" w:tplc="0C09000F">
      <w:start w:val="1"/>
      <w:numFmt w:val="decimal"/>
      <w:lvlText w:val="%1."/>
      <w:lvlJc w:val="left"/>
      <w:pPr>
        <w:ind w:left="1080" w:hanging="720"/>
      </w:pPr>
      <w:rPr>
        <w:rFonts w:hint="default"/>
        <w:color w:val="005677"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540A89"/>
    <w:multiLevelType w:val="hybridMultilevel"/>
    <w:tmpl w:val="9444A07A"/>
    <w:lvl w:ilvl="0" w:tplc="0C090001">
      <w:start w:val="1"/>
      <w:numFmt w:val="bullet"/>
      <w:lvlText w:val=""/>
      <w:lvlJc w:val="left"/>
      <w:pPr>
        <w:ind w:left="720" w:hanging="360"/>
      </w:pPr>
      <w:rPr>
        <w:rFonts w:ascii="Symbol" w:hAnsi="Symbol" w:hint="default"/>
        <w:color w:val="0056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6F5475"/>
    <w:multiLevelType w:val="hybridMultilevel"/>
    <w:tmpl w:val="74FA2264"/>
    <w:lvl w:ilvl="0" w:tplc="0C09000F">
      <w:start w:val="1"/>
      <w:numFmt w:val="decimal"/>
      <w:lvlText w:val="%1."/>
      <w:lvlJc w:val="left"/>
      <w:pPr>
        <w:ind w:left="1080" w:hanging="720"/>
      </w:pPr>
      <w:rPr>
        <w:rFonts w:hint="default"/>
        <w:color w:val="005677"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7C1917"/>
    <w:multiLevelType w:val="hybridMultilevel"/>
    <w:tmpl w:val="611E2CF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15:restartNumberingAfterBreak="0">
    <w:nsid w:val="53CA2BCB"/>
    <w:multiLevelType w:val="hybridMultilevel"/>
    <w:tmpl w:val="74FA2264"/>
    <w:lvl w:ilvl="0" w:tplc="0C09000F">
      <w:start w:val="1"/>
      <w:numFmt w:val="decimal"/>
      <w:lvlText w:val="%1."/>
      <w:lvlJc w:val="left"/>
      <w:pPr>
        <w:ind w:left="1080" w:hanging="720"/>
      </w:pPr>
      <w:rPr>
        <w:rFonts w:hint="default"/>
        <w:color w:val="005677"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7A68FC"/>
    <w:multiLevelType w:val="hybridMultilevel"/>
    <w:tmpl w:val="D7EE7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5C4203"/>
    <w:multiLevelType w:val="hybridMultilevel"/>
    <w:tmpl w:val="84507864"/>
    <w:lvl w:ilvl="0" w:tplc="0C090001">
      <w:start w:val="1"/>
      <w:numFmt w:val="bullet"/>
      <w:lvlText w:val=""/>
      <w:lvlJc w:val="left"/>
      <w:pPr>
        <w:ind w:left="1080" w:hanging="720"/>
      </w:pPr>
      <w:rPr>
        <w:rFonts w:ascii="Symbol" w:hAnsi="Symbol" w:hint="default"/>
        <w:color w:val="005677"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A84A5F"/>
    <w:multiLevelType w:val="hybridMultilevel"/>
    <w:tmpl w:val="C18E0FC4"/>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6F0F5D06"/>
    <w:multiLevelType w:val="hybridMultilevel"/>
    <w:tmpl w:val="7A9058DC"/>
    <w:lvl w:ilvl="0" w:tplc="0C090001">
      <w:start w:val="1"/>
      <w:numFmt w:val="bullet"/>
      <w:lvlText w:val=""/>
      <w:lvlJc w:val="left"/>
      <w:pPr>
        <w:ind w:left="720" w:hanging="360"/>
      </w:pPr>
      <w:rPr>
        <w:rFonts w:ascii="Symbol" w:hAnsi="Symbol" w:hint="default"/>
        <w:color w:val="0056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F231D1"/>
    <w:multiLevelType w:val="hybridMultilevel"/>
    <w:tmpl w:val="FB64D4CE"/>
    <w:lvl w:ilvl="0" w:tplc="0C090001">
      <w:start w:val="1"/>
      <w:numFmt w:val="bullet"/>
      <w:lvlText w:val=""/>
      <w:lvlJc w:val="left"/>
      <w:pPr>
        <w:ind w:left="1080" w:hanging="720"/>
      </w:pPr>
      <w:rPr>
        <w:rFonts w:ascii="Symbol" w:hAnsi="Symbol" w:hint="default"/>
        <w:color w:val="005677" w:themeColor="accent1"/>
      </w:rPr>
    </w:lvl>
    <w:lvl w:ilvl="1" w:tplc="21E8437E">
      <w:start w:val="1"/>
      <w:numFmt w:val="bullet"/>
      <w:lvlText w:val="-"/>
      <w:lvlJc w:val="left"/>
      <w:pPr>
        <w:ind w:left="1440" w:hanging="360"/>
      </w:pPr>
      <w:rPr>
        <w:rFonts w:ascii="Courier New" w:hAnsi="Courier New" w:hint="default"/>
        <w:color w:val="005677" w:themeColor="accent1"/>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3"/>
  </w:num>
  <w:num w:numId="4">
    <w:abstractNumId w:val="3"/>
  </w:num>
  <w:num w:numId="5">
    <w:abstractNumId w:val="8"/>
  </w:num>
  <w:num w:numId="6">
    <w:abstractNumId w:val="2"/>
  </w:num>
  <w:num w:numId="7">
    <w:abstractNumId w:val="9"/>
  </w:num>
  <w:num w:numId="8">
    <w:abstractNumId w:val="6"/>
  </w:num>
  <w:num w:numId="9">
    <w:abstractNumId w:val="4"/>
  </w:num>
  <w:num w:numId="10">
    <w:abstractNumId w:val="10"/>
  </w:num>
  <w:num w:numId="11">
    <w:abstractNumId w:val="1"/>
  </w:num>
  <w:num w:numId="12">
    <w:abstractNumId w:val="0"/>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60"/>
    <w:rsid w:val="001E1BBC"/>
    <w:rsid w:val="00243B80"/>
    <w:rsid w:val="00294E11"/>
    <w:rsid w:val="002D5083"/>
    <w:rsid w:val="00396DD3"/>
    <w:rsid w:val="003B4360"/>
    <w:rsid w:val="00427D34"/>
    <w:rsid w:val="0044166F"/>
    <w:rsid w:val="004E2951"/>
    <w:rsid w:val="004F7CE1"/>
    <w:rsid w:val="005328EF"/>
    <w:rsid w:val="0056537D"/>
    <w:rsid w:val="005F5846"/>
    <w:rsid w:val="005F6F41"/>
    <w:rsid w:val="0060128E"/>
    <w:rsid w:val="0061075A"/>
    <w:rsid w:val="00623EE6"/>
    <w:rsid w:val="006E03DA"/>
    <w:rsid w:val="00707230"/>
    <w:rsid w:val="0072216A"/>
    <w:rsid w:val="0073104E"/>
    <w:rsid w:val="00742FE0"/>
    <w:rsid w:val="00750A35"/>
    <w:rsid w:val="007743A4"/>
    <w:rsid w:val="007D3594"/>
    <w:rsid w:val="00975E86"/>
    <w:rsid w:val="009A6521"/>
    <w:rsid w:val="009E0111"/>
    <w:rsid w:val="00A00763"/>
    <w:rsid w:val="00B04EB9"/>
    <w:rsid w:val="00B05515"/>
    <w:rsid w:val="00B05FB3"/>
    <w:rsid w:val="00B83E98"/>
    <w:rsid w:val="00C55F90"/>
    <w:rsid w:val="00D5651E"/>
    <w:rsid w:val="00D906F0"/>
    <w:rsid w:val="00DA474C"/>
    <w:rsid w:val="00E22734"/>
    <w:rsid w:val="00E9509A"/>
    <w:rsid w:val="00EA0AFF"/>
    <w:rsid w:val="00EE6DB8"/>
    <w:rsid w:val="00F27B2D"/>
    <w:rsid w:val="00FC0A61"/>
    <w:rsid w:val="00FC64D6"/>
    <w:rsid w:val="00FE2C29"/>
    <w:rsid w:val="00FF48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BC2BA"/>
  <w15:chartTrackingRefBased/>
  <w15:docId w15:val="{EF5B8D3B-B138-47F9-8632-811B0D7D7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A61"/>
    <w:pPr>
      <w:spacing w:before="240" w:after="240" w:line="300" w:lineRule="auto"/>
      <w:jc w:val="both"/>
    </w:pPr>
    <w:rPr>
      <w:rFonts w:ascii="Arial" w:hAnsi="Arial"/>
      <w:lang w:val="en-AU"/>
    </w:rPr>
  </w:style>
  <w:style w:type="paragraph" w:styleId="Heading1">
    <w:name w:val="heading 1"/>
    <w:basedOn w:val="Title"/>
    <w:next w:val="Normal"/>
    <w:link w:val="Heading1Char"/>
    <w:uiPriority w:val="9"/>
    <w:qFormat/>
    <w:rsid w:val="00623EE6"/>
    <w:pPr>
      <w:spacing w:before="9120"/>
      <w:ind w:left="567" w:right="663"/>
      <w:outlineLvl w:val="0"/>
    </w:pPr>
    <w:rPr>
      <w:spacing w:val="-16"/>
    </w:rPr>
  </w:style>
  <w:style w:type="paragraph" w:styleId="Heading2">
    <w:name w:val="heading 2"/>
    <w:basedOn w:val="Heading1"/>
    <w:next w:val="Normal"/>
    <w:link w:val="Heading2Char"/>
    <w:uiPriority w:val="9"/>
    <w:unhideWhenUsed/>
    <w:qFormat/>
    <w:rsid w:val="00623EE6"/>
    <w:pPr>
      <w:spacing w:before="0" w:after="240"/>
      <w:ind w:left="0" w:right="0"/>
      <w:outlineLvl w:val="1"/>
    </w:pPr>
    <w:rPr>
      <w:b w:val="0"/>
      <w:color w:val="00283E"/>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537D"/>
    <w:pPr>
      <w:spacing w:before="2880" w:after="480" w:line="240" w:lineRule="auto"/>
      <w:contextualSpacing/>
      <w:jc w:val="left"/>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6537D"/>
    <w:rPr>
      <w:rFonts w:ascii="Arial" w:eastAsiaTheme="majorEastAsia" w:hAnsi="Arial" w:cstheme="majorBidi"/>
      <w:b/>
      <w:color w:val="FFFFFF" w:themeColor="background1"/>
      <w:spacing w:val="-10"/>
      <w:kern w:val="28"/>
      <w:sz w:val="56"/>
      <w:szCs w:val="56"/>
      <w:lang w:val="en-AU"/>
    </w:rPr>
  </w:style>
  <w:style w:type="paragraph" w:styleId="Subtitle">
    <w:name w:val="Subtitle"/>
    <w:basedOn w:val="Title"/>
    <w:next w:val="Normal"/>
    <w:link w:val="SubtitleChar"/>
    <w:uiPriority w:val="11"/>
    <w:qFormat/>
    <w:rsid w:val="007743A4"/>
    <w:pPr>
      <w:spacing w:before="240" w:after="240"/>
      <w:contextualSpacing w:val="0"/>
    </w:pPr>
    <w:rPr>
      <w:color w:val="7F7F7F" w:themeColor="text1" w:themeTint="80"/>
      <w:sz w:val="40"/>
    </w:rPr>
  </w:style>
  <w:style w:type="character" w:customStyle="1" w:styleId="SubtitleChar">
    <w:name w:val="Subtitle Char"/>
    <w:basedOn w:val="DefaultParagraphFont"/>
    <w:link w:val="Subtitle"/>
    <w:uiPriority w:val="11"/>
    <w:rsid w:val="007743A4"/>
    <w:rPr>
      <w:rFonts w:ascii="Arial" w:eastAsiaTheme="majorEastAsia" w:hAnsi="Arial" w:cstheme="majorBidi"/>
      <w:color w:val="7F7F7F" w:themeColor="text1" w:themeTint="80"/>
      <w:spacing w:val="-10"/>
      <w:kern w:val="28"/>
      <w:sz w:val="40"/>
      <w:szCs w:val="56"/>
      <w:lang w:val="en-AU"/>
    </w:rPr>
  </w:style>
  <w:style w:type="paragraph" w:styleId="Header">
    <w:name w:val="header"/>
    <w:basedOn w:val="Normal"/>
    <w:link w:val="HeaderChar"/>
    <w:uiPriority w:val="99"/>
    <w:unhideWhenUsed/>
    <w:rsid w:val="007743A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743A4"/>
    <w:rPr>
      <w:rFonts w:ascii="Arial" w:hAnsi="Arial"/>
      <w:lang w:val="en-AU"/>
    </w:rPr>
  </w:style>
  <w:style w:type="paragraph" w:styleId="Footer">
    <w:name w:val="footer"/>
    <w:basedOn w:val="Normal"/>
    <w:link w:val="FooterChar"/>
    <w:uiPriority w:val="99"/>
    <w:unhideWhenUsed/>
    <w:rsid w:val="007743A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743A4"/>
    <w:rPr>
      <w:rFonts w:ascii="Arial" w:hAnsi="Arial"/>
      <w:lang w:val="en-AU"/>
    </w:rPr>
  </w:style>
  <w:style w:type="character" w:customStyle="1" w:styleId="Heading1Char">
    <w:name w:val="Heading 1 Char"/>
    <w:basedOn w:val="DefaultParagraphFont"/>
    <w:link w:val="Heading1"/>
    <w:uiPriority w:val="9"/>
    <w:rsid w:val="00623EE6"/>
    <w:rPr>
      <w:rFonts w:ascii="Arial" w:eastAsiaTheme="majorEastAsia" w:hAnsi="Arial" w:cstheme="majorBidi"/>
      <w:b/>
      <w:color w:val="FFFFFF" w:themeColor="background1"/>
      <w:spacing w:val="-16"/>
      <w:kern w:val="28"/>
      <w:sz w:val="56"/>
      <w:szCs w:val="56"/>
      <w:lang w:val="en-AU"/>
    </w:rPr>
  </w:style>
  <w:style w:type="paragraph" w:styleId="ListParagraph">
    <w:name w:val="List Paragraph"/>
    <w:aliases w:val="List Paragraph1,Recommendation,List Paragraph11,L,bullet point list,1 heading,Bullet point,Dot point 1.5 line spacing,List Paragraph - bullets,NFP GP Bulleted List,CV text,FooterText,List Paragraph2,Paragraphe de liste1,numbered,列出段落"/>
    <w:basedOn w:val="Normal"/>
    <w:link w:val="ListParagraphChar"/>
    <w:uiPriority w:val="34"/>
    <w:qFormat/>
    <w:rsid w:val="007743A4"/>
    <w:pPr>
      <w:ind w:left="720" w:hanging="360"/>
      <w:contextualSpacing/>
    </w:p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CV text Char"/>
    <w:basedOn w:val="DefaultParagraphFont"/>
    <w:link w:val="ListParagraph"/>
    <w:uiPriority w:val="34"/>
    <w:qFormat/>
    <w:locked/>
    <w:rsid w:val="007743A4"/>
    <w:rPr>
      <w:rFonts w:ascii="Arial" w:hAnsi="Arial"/>
      <w:lang w:val="en-AU"/>
    </w:rPr>
  </w:style>
  <w:style w:type="character" w:styleId="Hyperlink">
    <w:name w:val="Hyperlink"/>
    <w:basedOn w:val="DefaultParagraphFont"/>
    <w:uiPriority w:val="99"/>
    <w:unhideWhenUsed/>
    <w:rsid w:val="007743A4"/>
    <w:rPr>
      <w:color w:val="0070AE" w:themeColor="accent2" w:themeTint="BF"/>
      <w:u w:val="single"/>
    </w:rPr>
  </w:style>
  <w:style w:type="character" w:customStyle="1" w:styleId="Heading2Char">
    <w:name w:val="Heading 2 Char"/>
    <w:basedOn w:val="DefaultParagraphFont"/>
    <w:link w:val="Heading2"/>
    <w:uiPriority w:val="9"/>
    <w:rsid w:val="00623EE6"/>
    <w:rPr>
      <w:rFonts w:ascii="Arial" w:eastAsiaTheme="majorEastAsia" w:hAnsi="Arial" w:cstheme="majorBidi"/>
      <w:color w:val="00283E"/>
      <w:spacing w:val="-16"/>
      <w:kern w:val="28"/>
      <w:sz w:val="32"/>
      <w:szCs w:val="56"/>
      <w:lang w:val="en-AU"/>
    </w:rPr>
  </w:style>
  <w:style w:type="paragraph" w:styleId="BalloonText">
    <w:name w:val="Balloon Text"/>
    <w:basedOn w:val="Normal"/>
    <w:link w:val="BalloonTextChar"/>
    <w:uiPriority w:val="99"/>
    <w:semiHidden/>
    <w:unhideWhenUsed/>
    <w:rsid w:val="00294E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E11"/>
    <w:rPr>
      <w:rFonts w:ascii="Segoe UI" w:hAnsi="Segoe UI" w:cs="Segoe UI"/>
      <w:sz w:val="18"/>
      <w:szCs w:val="18"/>
      <w:lang w:val="en-AU"/>
    </w:rPr>
  </w:style>
  <w:style w:type="character" w:styleId="CommentReference">
    <w:name w:val="annotation reference"/>
    <w:basedOn w:val="DefaultParagraphFont"/>
    <w:uiPriority w:val="99"/>
    <w:semiHidden/>
    <w:unhideWhenUsed/>
    <w:rsid w:val="00294E11"/>
    <w:rPr>
      <w:sz w:val="16"/>
      <w:szCs w:val="16"/>
    </w:rPr>
  </w:style>
  <w:style w:type="paragraph" w:styleId="CommentText">
    <w:name w:val="annotation text"/>
    <w:basedOn w:val="Normal"/>
    <w:link w:val="CommentTextChar"/>
    <w:uiPriority w:val="99"/>
    <w:semiHidden/>
    <w:unhideWhenUsed/>
    <w:rsid w:val="00294E11"/>
    <w:pPr>
      <w:spacing w:line="240" w:lineRule="auto"/>
    </w:pPr>
    <w:rPr>
      <w:sz w:val="20"/>
      <w:szCs w:val="20"/>
    </w:rPr>
  </w:style>
  <w:style w:type="character" w:customStyle="1" w:styleId="CommentTextChar">
    <w:name w:val="Comment Text Char"/>
    <w:basedOn w:val="DefaultParagraphFont"/>
    <w:link w:val="CommentText"/>
    <w:uiPriority w:val="99"/>
    <w:semiHidden/>
    <w:rsid w:val="00294E1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94E11"/>
    <w:rPr>
      <w:b/>
      <w:bCs/>
    </w:rPr>
  </w:style>
  <w:style w:type="character" w:customStyle="1" w:styleId="CommentSubjectChar">
    <w:name w:val="Comment Subject Char"/>
    <w:basedOn w:val="CommentTextChar"/>
    <w:link w:val="CommentSubject"/>
    <w:uiPriority w:val="99"/>
    <w:semiHidden/>
    <w:rsid w:val="00294E11"/>
    <w:rPr>
      <w:rFonts w:ascii="Arial" w:hAnsi="Arial"/>
      <w:b/>
      <w:bCs/>
      <w:sz w:val="20"/>
      <w:szCs w:val="20"/>
      <w:lang w:val="en-AU"/>
    </w:rPr>
  </w:style>
  <w:style w:type="character" w:styleId="FollowedHyperlink">
    <w:name w:val="FollowedHyperlink"/>
    <w:basedOn w:val="DefaultParagraphFont"/>
    <w:uiPriority w:val="99"/>
    <w:semiHidden/>
    <w:unhideWhenUsed/>
    <w:rsid w:val="006E03DA"/>
    <w:rPr>
      <w:color w:val="C973A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5240">
      <w:bodyDiv w:val="1"/>
      <w:marLeft w:val="0"/>
      <w:marRight w:val="0"/>
      <w:marTop w:val="0"/>
      <w:marBottom w:val="0"/>
      <w:divBdr>
        <w:top w:val="none" w:sz="0" w:space="0" w:color="auto"/>
        <w:left w:val="none" w:sz="0" w:space="0" w:color="auto"/>
        <w:bottom w:val="none" w:sz="0" w:space="0" w:color="auto"/>
        <w:right w:val="none" w:sz="0" w:space="0" w:color="auto"/>
      </w:divBdr>
    </w:div>
    <w:div w:id="91043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rc.gov.au/engagement-and-impact-assessment" TargetMode="External"/><Relationship Id="rId18" Type="http://schemas.openxmlformats.org/officeDocument/2006/relationships/hyperlink" Target="https://cities.infrastructure.gov.au/smart-cities-plan" TargetMode="External"/><Relationship Id="rId3" Type="http://schemas.openxmlformats.org/officeDocument/2006/relationships/customXml" Target="../customXml/item3.xml"/><Relationship Id="rId21" Type="http://schemas.openxmlformats.org/officeDocument/2006/relationships/hyperlink" Target="https://www.industry.gov.au/data-and-publications/australia-2030-prosperity-through-innovation" TargetMode="External"/><Relationship Id="rId7" Type="http://schemas.openxmlformats.org/officeDocument/2006/relationships/styles" Target="styles.xml"/><Relationship Id="rId12" Type="http://schemas.openxmlformats.org/officeDocument/2006/relationships/hyperlink" Target="https://www.education.gov.au/news/new-arrangements-research-block-grants-2017" TargetMode="External"/><Relationship Id="rId17" Type="http://schemas.openxmlformats.org/officeDocument/2006/relationships/hyperlink" Target="https://www.industry.gov.au/strategies-for-the-future/boosting-innovation-and-scie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usiness.gov.au/assistance/cooperative-research-centres-programme" TargetMode="External"/><Relationship Id="rId20" Type="http://schemas.openxmlformats.org/officeDocument/2006/relationships/hyperlink" Target="http://minister.infrastructure.gov.au/nash/releases/2017/May/fn071_2017.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business.gov.au/assistance/entrepreneurs-programme-summary"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industry.gov.au/strategies-for-the-future/growth-centr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ndustry.gov.au/industry/Industry-Growth-Centres/Pages/default.asp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http://dochub/div/sectoralgrowthpolicy/programmesprojectstaskforces/universityprecinctspolicy/docs/forms/template.dotx" TargetMode="External"/></Relationship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58595B"/>
      </a:dk2>
      <a:lt2>
        <a:srgbClr val="939598"/>
      </a:lt2>
      <a:accent1>
        <a:srgbClr val="005677"/>
      </a:accent1>
      <a:accent2>
        <a:srgbClr val="00283E"/>
      </a:accent2>
      <a:accent3>
        <a:srgbClr val="1B9590"/>
      </a:accent3>
      <a:accent4>
        <a:srgbClr val="61C6C6"/>
      </a:accent4>
      <a:accent5>
        <a:srgbClr val="9CD9E0"/>
      </a:accent5>
      <a:accent6>
        <a:srgbClr val="C973AF"/>
      </a:accent6>
      <a:hlink>
        <a:srgbClr val="005677"/>
      </a:hlink>
      <a:folHlink>
        <a:srgbClr val="C973A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Paper</TermName>
          <TermId>4fd73e9f-ceb6-4d3f-8d1d-e6ca9b922532</TermId>
        </TermInfo>
      </Terms>
    </pe2555c81638466f9eb614edb9ecde52>
    <TaxCatchAll xmlns="498945f5-0448-4b4c-97d9-fcd4d7a5a1b1">
      <Value>34</Value>
      <Value>25</Value>
      <Value>626</Value>
      <Value>8</Value>
      <Value>1050</Value>
    </TaxCatchAll>
    <g7bcb40ba23249a78edca7d43a67c1c9 xmlns="498945f5-0448-4b4c-97d9-fcd4d7a5a1b1">
      <Terms xmlns="http://schemas.microsoft.com/office/infopath/2007/PartnerControls">
        <TermInfo xmlns="http://schemas.microsoft.com/office/infopath/2007/PartnerControls">
          <TermName xmlns="http://schemas.microsoft.com/office/infopath/2007/PartnerControls">Advice</TermName>
          <TermId xmlns="http://schemas.microsoft.com/office/infopath/2007/PartnerControls">1457d667-06f4-481b-ac17-a830d1bf0a1d</TermId>
        </TermInfo>
      </Terms>
    </g7bcb40ba23249a78edca7d43a67c1c9>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224abc7b-6f7e-4064-b773-6750976429b5</TermId>
        </TermInfo>
      </Terms>
    </n99e4c9942c6404eb103464a00e6097b>
    <adb9bed2e36e4a93af574aeb444da63e xmlns="498945f5-0448-4b4c-97d9-fcd4d7a5a1b1">
      <Terms xmlns="http://schemas.microsoft.com/office/infopath/2007/PartnerControls">
        <TermInfo xmlns="http://schemas.microsoft.com/office/infopath/2007/PartnerControls">
          <TermName>Precincts/University-Industry Collaboration</TermName>
          <TermId>798baf4e-0327-4dac-a208-9db440d31faf</TermId>
        </TermInfo>
      </Term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For Official Use Only</TermName>
          <TermId>11f6fb0b-52ce-4109-8f7f-521b2a62f692</TermId>
        </TermInfo>
      </Terms>
    </aa25a1a23adf4c92a153145de6afe324>
    <Comments xmlns="http://schemas.microsoft.com/sharepoint/v3">Short version of the Precincts Statement</Comments>
    <_dlc_DocId xmlns="498945f5-0448-4b4c-97d9-fcd4d7a5a1b1">A3PSR54DD4M5-48945680-372</_dlc_DocId>
    <_dlc_DocIdUrl xmlns="498945f5-0448-4b4c-97d9-fcd4d7a5a1b1">
      <Url>https://dochub/div/sectoralgrowthpolicy/programmesprojectstaskforces/universityprecinctspolicy/_layouts/15/DocIdRedir.aspx?ID=A3PSR54DD4M5-48945680-372</Url>
      <Description>A3PSR54DD4M5-48945680-372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95990499AC4543A1851E92F8A8172E" ma:contentTypeVersion="17" ma:contentTypeDescription="Create a new document." ma:contentTypeScope="" ma:versionID="49c499c4420c74cea46e88d8e885228a">
  <xsd:schema xmlns:xsd="http://www.w3.org/2001/XMLSchema" xmlns:xs="http://www.w3.org/2001/XMLSchema" xmlns:p="http://schemas.microsoft.com/office/2006/metadata/properties" xmlns:ns1="http://schemas.microsoft.com/sharepoint/v3" xmlns:ns2="498945f5-0448-4b4c-97d9-fcd4d7a5a1b1" targetNamespace="http://schemas.microsoft.com/office/2006/metadata/properties" ma:root="true" ma:fieldsID="a1397b5f237a7163e91159aae2d6dc07" ns1:_="" ns2:_="">
    <xsd:import namespace="http://schemas.microsoft.com/sharepoint/v3"/>
    <xsd:import namespace="498945f5-0448-4b4c-97d9-fcd4d7a5a1b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h562caa41cd8435eb8b6f0bdc23e20a9"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dexed="true" ma:internalName="DocHub_PDMSNumber">
      <xsd:simpleType>
        <xsd:restriction base="dms:Text"/>
      </xsd:simpleType>
    </xsd:element>
    <xsd:element name="h562caa41cd8435eb8b6f0bdc23e20a9" ma:index="25"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AAD34-BDA8-40FC-AA1E-9FD4D80E1C13}">
  <ds:schemaRefs>
    <ds:schemaRef ds:uri="http://schemas.microsoft.com/sharepoint/events"/>
  </ds:schemaRefs>
</ds:datastoreItem>
</file>

<file path=customXml/itemProps2.xml><?xml version="1.0" encoding="utf-8"?>
<ds:datastoreItem xmlns:ds="http://schemas.openxmlformats.org/officeDocument/2006/customXml" ds:itemID="{9496823B-3A8A-4E93-89A6-F5654DD395C2}">
  <ds:schemaRefs>
    <ds:schemaRef ds:uri="http://schemas.microsoft.com/sharepoint/v3/contenttype/forms"/>
  </ds:schemaRefs>
</ds:datastoreItem>
</file>

<file path=customXml/itemProps3.xml><?xml version="1.0" encoding="utf-8"?>
<ds:datastoreItem xmlns:ds="http://schemas.openxmlformats.org/officeDocument/2006/customXml" ds:itemID="{313A93ED-C90E-4B6E-A913-5ACA5898667D}">
  <ds:schemaRefs>
    <ds:schemaRef ds:uri="http://schemas.microsoft.com/office/2006/metadata/properties"/>
    <ds:schemaRef ds:uri="http://schemas.microsoft.com/office/infopath/2007/PartnerControls"/>
    <ds:schemaRef ds:uri="498945f5-0448-4b4c-97d9-fcd4d7a5a1b1"/>
    <ds:schemaRef ds:uri="http://schemas.microsoft.com/sharepoint/v3"/>
  </ds:schemaRefs>
</ds:datastoreItem>
</file>

<file path=customXml/itemProps4.xml><?xml version="1.0" encoding="utf-8"?>
<ds:datastoreItem xmlns:ds="http://schemas.openxmlformats.org/officeDocument/2006/customXml" ds:itemID="{D8DB93A3-7F85-434C-94F6-5828DE2F8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ADE4DA-266A-4AAF-B6AF-08E3DD97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8</TotalTime>
  <Pages>7</Pages>
  <Words>2127</Words>
  <Characters>12129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Ellwood, Damien</dc:creator>
  <cp:keywords/>
  <dc:description/>
  <cp:lastModifiedBy>Southall, Ben</cp:lastModifiedBy>
  <cp:revision>4</cp:revision>
  <dcterms:created xsi:type="dcterms:W3CDTF">2018-09-27T01:50:00Z</dcterms:created>
  <dcterms:modified xsi:type="dcterms:W3CDTF">2018-09-27T23:18:00Z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0x0101002995990499AC4543A1851E92F8A8172E</vt:lpwstr>
  </property>
  <property fmtid="{D5CDD505-2E9C-101B-9397-08002B2CF9AE}" pid="3" name="DocHub_Year">
    <vt:lpwstr>626;#2018|224abc7b-6f7e-4064-b773-6750976429b5</vt:lpwstr>
  </property>
  <property fmtid="{D5CDD505-2E9C-101B-9397-08002B2CF9AE}" pid="4" name="DocHub_DocumentType">
    <vt:lpwstr>8;#Paper|4fd73e9f-ceb6-4d3f-8d1d-e6ca9b922532</vt:lpwstr>
  </property>
  <property fmtid="{D5CDD505-2E9C-101B-9397-08002B2CF9AE}" pid="5" name="DocHub_SecurityClassification">
    <vt:lpwstr>25;#For Official Use Only|11f6fb0b-52ce-4109-8f7f-521b2a62f692</vt:lpwstr>
  </property>
  <property fmtid="{D5CDD505-2E9C-101B-9397-08002B2CF9AE}" pid="6" name="DocHub_Keywords">
    <vt:lpwstr>1050;#Precincts/University-Industry Collaboration|798baf4e-0327-4dac-a208-9db440d31faf</vt:lpwstr>
  </property>
  <property fmtid="{D5CDD505-2E9C-101B-9397-08002B2CF9AE}" pid="7" name="DocHub_BriefingCorrespondenceType">
    <vt:lpwstr/>
  </property>
  <property fmtid="{D5CDD505-2E9C-101B-9397-08002B2CF9AE}" pid="8" name="DocHub_WorkActivity">
    <vt:lpwstr>34;#Advice|1457d667-06f4-481b-ac17-a830d1bf0a1d</vt:lpwstr>
  </property>
  <property fmtid="{D5CDD505-2E9C-101B-9397-08002B2CF9AE}" pid="9" name="_dlc_DocIdItemGuid">
    <vt:lpwstr>7b867f66-c3f7-42bd-92ef-316d59165e73</vt:lpwstr>
  </property>
</Properties>
</file>