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4B7E" w14:textId="72A5DF8A" w:rsidR="00515B70" w:rsidRPr="00F70035" w:rsidRDefault="00B22669">
      <w:pPr>
        <w:widowControl w:val="0"/>
        <w:rPr>
          <w:snapToGrid w:val="0"/>
        </w:rPr>
      </w:pPr>
      <w:r w:rsidRPr="00F70035">
        <w:rPr>
          <w:noProof/>
          <w:lang w:eastAsia="en-AU"/>
        </w:rPr>
        <mc:AlternateContent>
          <mc:Choice Requires="wps">
            <w:drawing>
              <wp:anchor distT="0" distB="0" distL="114300" distR="114300" simplePos="0" relativeHeight="251658240" behindDoc="0" locked="0" layoutInCell="1" allowOverlap="1" wp14:anchorId="1EEAE145" wp14:editId="33D0CDD6">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BBDBD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" strokecolor="windowText" strokeweight="2pt">
                <o:lock v:ext="edit" shapetype="f"/>
              </v:line>
            </w:pict>
          </mc:Fallback>
        </mc:AlternateContent>
      </w:r>
      <w:r w:rsidR="00033923">
        <w:rPr>
          <w:snapToGrid w:val="0"/>
        </w:rPr>
        <w:tab/>
      </w:r>
    </w:p>
    <w:p w14:paraId="1BCBF8BE" w14:textId="77777777" w:rsidR="00515B70" w:rsidRPr="00F70035" w:rsidRDefault="00515B70" w:rsidP="00853F41">
      <w:pPr>
        <w:widowControl w:val="0"/>
        <w:spacing w:after="0"/>
        <w:rPr>
          <w:snapToGrid w:val="0"/>
        </w:rPr>
      </w:pPr>
    </w:p>
    <w:p w14:paraId="7B124DF0" w14:textId="5FC0220D" w:rsidR="00515B70" w:rsidRPr="00F70035" w:rsidRDefault="000121F0" w:rsidP="00853F41">
      <w:pPr>
        <w:widowControl w:val="0"/>
        <w:spacing w:after="0"/>
        <w:jc w:val="center"/>
        <w:rPr>
          <w:b/>
          <w:caps/>
          <w:snapToGrid w:val="0"/>
          <w:sz w:val="44"/>
          <w:szCs w:val="44"/>
        </w:rPr>
      </w:pPr>
      <w:r w:rsidRPr="00F70035">
        <w:rPr>
          <w:b/>
          <w:caps/>
          <w:snapToGrid w:val="0"/>
          <w:sz w:val="44"/>
          <w:szCs w:val="44"/>
        </w:rPr>
        <w:t>Government Questionnaire —</w:t>
      </w:r>
    </w:p>
    <w:p w14:paraId="2F18A6B4" w14:textId="43AD0050" w:rsidR="000121F0" w:rsidRPr="00F70035" w:rsidRDefault="000121F0" w:rsidP="00853F41">
      <w:pPr>
        <w:widowControl w:val="0"/>
        <w:spacing w:after="0"/>
        <w:jc w:val="center"/>
        <w:rPr>
          <w:b/>
          <w:caps/>
          <w:snapToGrid w:val="0"/>
          <w:sz w:val="44"/>
          <w:szCs w:val="44"/>
        </w:rPr>
      </w:pPr>
      <w:r w:rsidRPr="00F70035">
        <w:rPr>
          <w:b/>
          <w:caps/>
          <w:snapToGrid w:val="0"/>
          <w:sz w:val="44"/>
          <w:szCs w:val="44"/>
        </w:rPr>
        <w:t>People’s Republic of China</w:t>
      </w:r>
    </w:p>
    <w:p w14:paraId="0844E3E1" w14:textId="77777777" w:rsidR="0050702E" w:rsidRPr="00F70035" w:rsidRDefault="0050702E" w:rsidP="00853F41">
      <w:pPr>
        <w:widowControl w:val="0"/>
        <w:spacing w:after="0"/>
        <w:jc w:val="center"/>
        <w:rPr>
          <w:b/>
          <w:snapToGrid w:val="0"/>
          <w:sz w:val="36"/>
        </w:rPr>
      </w:pPr>
    </w:p>
    <w:p w14:paraId="55E6F399" w14:textId="77777777" w:rsidR="00515B70" w:rsidRPr="00F70035" w:rsidRDefault="00515B70" w:rsidP="00853F41">
      <w:pPr>
        <w:widowControl w:val="0"/>
        <w:spacing w:after="0"/>
        <w:rPr>
          <w:snapToGrid w:val="0"/>
        </w:rPr>
      </w:pPr>
    </w:p>
    <w:p w14:paraId="1C6C893B" w14:textId="77777777" w:rsidR="00DA1F2C" w:rsidRPr="00F70035" w:rsidRDefault="00DA1F2C" w:rsidP="00DA1F2C">
      <w:pPr>
        <w:widowControl w:val="0"/>
        <w:spacing w:after="0"/>
        <w:rPr>
          <w:snapToGrid w:val="0"/>
          <w:sz w:val="28"/>
        </w:rPr>
      </w:pPr>
      <w:r w:rsidRPr="00F70035">
        <w:rPr>
          <w:b/>
          <w:snapToGrid w:val="0"/>
          <w:sz w:val="28"/>
        </w:rPr>
        <w:t xml:space="preserve">Case number: </w:t>
      </w:r>
      <w:r>
        <w:rPr>
          <w:snapToGrid w:val="0"/>
          <w:sz w:val="28"/>
        </w:rPr>
        <w:t>626</w:t>
      </w:r>
    </w:p>
    <w:p w14:paraId="0AD94DF7" w14:textId="77777777" w:rsidR="00DA1F2C" w:rsidRPr="00F70035" w:rsidRDefault="00DA1F2C" w:rsidP="00DA1F2C">
      <w:pPr>
        <w:widowControl w:val="0"/>
        <w:spacing w:after="0"/>
      </w:pPr>
    </w:p>
    <w:p w14:paraId="4D90B2AE" w14:textId="77777777" w:rsidR="00DA1F2C" w:rsidRPr="00F70035" w:rsidRDefault="00DA1F2C" w:rsidP="00DA1F2C">
      <w:pPr>
        <w:widowControl w:val="0"/>
        <w:spacing w:after="0"/>
      </w:pPr>
    </w:p>
    <w:p w14:paraId="43238EA8" w14:textId="77777777" w:rsidR="00DA1F2C" w:rsidRPr="00962EBA" w:rsidRDefault="00DA1F2C" w:rsidP="00DA1F2C">
      <w:pPr>
        <w:widowControl w:val="0"/>
        <w:spacing w:after="0"/>
        <w:rPr>
          <w:snapToGrid w:val="0"/>
          <w:sz w:val="28"/>
        </w:rPr>
      </w:pPr>
      <w:r w:rsidRPr="00962EBA">
        <w:rPr>
          <w:b/>
          <w:snapToGrid w:val="0"/>
          <w:sz w:val="28"/>
        </w:rPr>
        <w:t xml:space="preserve">Product: </w:t>
      </w:r>
      <w:r>
        <w:rPr>
          <w:snapToGrid w:val="0"/>
          <w:sz w:val="28"/>
        </w:rPr>
        <w:t>Certain polyvinyl chloride (PVC)</w:t>
      </w:r>
      <w:r w:rsidRPr="00BF02F0">
        <w:rPr>
          <w:snapToGrid w:val="0"/>
          <w:sz w:val="28"/>
        </w:rPr>
        <w:t xml:space="preserve"> </w:t>
      </w:r>
      <w:r w:rsidRPr="0012418E">
        <w:rPr>
          <w:snapToGrid w:val="0"/>
          <w:color w:val="000000" w:themeColor="text1"/>
          <w:sz w:val="28"/>
        </w:rPr>
        <w:t xml:space="preserve">PVC flat electric cables  </w:t>
      </w:r>
    </w:p>
    <w:p w14:paraId="4624ADE1" w14:textId="77777777" w:rsidR="00DA1F2C" w:rsidRPr="00962EBA" w:rsidRDefault="00DA1F2C" w:rsidP="00DA1F2C">
      <w:pPr>
        <w:widowControl w:val="0"/>
        <w:spacing w:after="0"/>
        <w:rPr>
          <w:snapToGrid w:val="0"/>
        </w:rPr>
      </w:pPr>
    </w:p>
    <w:p w14:paraId="082F6B55" w14:textId="77777777" w:rsidR="00DA1F2C" w:rsidRPr="00962EBA" w:rsidRDefault="00DA1F2C" w:rsidP="00DA1F2C">
      <w:pPr>
        <w:widowControl w:val="0"/>
        <w:spacing w:after="0"/>
        <w:rPr>
          <w:b/>
          <w:snapToGrid w:val="0"/>
          <w:sz w:val="28"/>
        </w:rPr>
      </w:pPr>
    </w:p>
    <w:p w14:paraId="1E354026" w14:textId="77777777" w:rsidR="00DA1F2C" w:rsidRPr="00962EBA" w:rsidRDefault="00DA1F2C" w:rsidP="00DA1F2C">
      <w:pPr>
        <w:widowControl w:val="0"/>
        <w:spacing w:after="0"/>
        <w:rPr>
          <w:snapToGrid w:val="0"/>
          <w:sz w:val="28"/>
        </w:rPr>
      </w:pPr>
      <w:r w:rsidRPr="00962EBA">
        <w:rPr>
          <w:b/>
          <w:snapToGrid w:val="0"/>
          <w:sz w:val="28"/>
        </w:rPr>
        <w:t>From:</w:t>
      </w:r>
      <w:r w:rsidRPr="00962EBA">
        <w:rPr>
          <w:snapToGrid w:val="0"/>
          <w:sz w:val="28"/>
        </w:rPr>
        <w:t xml:space="preserve"> The People’s Republic of China </w:t>
      </w:r>
    </w:p>
    <w:p w14:paraId="7BEAA1FB" w14:textId="77777777" w:rsidR="00DA1F2C" w:rsidRPr="00962EBA" w:rsidRDefault="00DA1F2C" w:rsidP="00DA1F2C">
      <w:pPr>
        <w:widowControl w:val="0"/>
        <w:spacing w:after="0"/>
        <w:rPr>
          <w:snapToGrid w:val="0"/>
        </w:rPr>
      </w:pPr>
    </w:p>
    <w:p w14:paraId="73551284" w14:textId="77777777" w:rsidR="00DA1F2C" w:rsidRPr="00962EBA" w:rsidRDefault="00DA1F2C" w:rsidP="00DA1F2C">
      <w:pPr>
        <w:widowControl w:val="0"/>
        <w:spacing w:after="0"/>
        <w:rPr>
          <w:snapToGrid w:val="0"/>
        </w:rPr>
      </w:pPr>
    </w:p>
    <w:p w14:paraId="21B4475E" w14:textId="77777777" w:rsidR="00DA1F2C" w:rsidRPr="00962EBA" w:rsidRDefault="00DA1F2C" w:rsidP="00DA1F2C">
      <w:pPr>
        <w:widowControl w:val="0"/>
        <w:spacing w:after="0"/>
        <w:rPr>
          <w:snapToGrid w:val="0"/>
          <w:sz w:val="28"/>
        </w:rPr>
      </w:pPr>
      <w:r w:rsidRPr="00962EBA">
        <w:rPr>
          <w:b/>
          <w:snapToGrid w:val="0"/>
          <w:sz w:val="28"/>
        </w:rPr>
        <w:t xml:space="preserve">Period of </w:t>
      </w:r>
      <w:r>
        <w:rPr>
          <w:b/>
          <w:snapToGrid w:val="0"/>
          <w:sz w:val="28"/>
        </w:rPr>
        <w:t>inquiry</w:t>
      </w:r>
      <w:r w:rsidRPr="00962EBA">
        <w:rPr>
          <w:b/>
          <w:snapToGrid w:val="0"/>
          <w:sz w:val="28"/>
        </w:rPr>
        <w:t xml:space="preserve">: </w:t>
      </w:r>
      <w:bookmarkStart w:id="0" w:name="Date"/>
      <w:r w:rsidRPr="00962EBA">
        <w:rPr>
          <w:snapToGrid w:val="0"/>
          <w:sz w:val="28"/>
        </w:rPr>
        <w:t>1</w:t>
      </w:r>
      <w:r>
        <w:rPr>
          <w:snapToGrid w:val="0"/>
          <w:sz w:val="28"/>
        </w:rPr>
        <w:t xml:space="preserve"> April </w:t>
      </w:r>
      <w:r w:rsidRPr="00962EBA">
        <w:rPr>
          <w:snapToGrid w:val="0"/>
          <w:sz w:val="28"/>
        </w:rPr>
        <w:t>202</w:t>
      </w:r>
      <w:r>
        <w:rPr>
          <w:snapToGrid w:val="0"/>
          <w:sz w:val="28"/>
        </w:rPr>
        <w:t>2</w:t>
      </w:r>
      <w:r w:rsidRPr="00962EBA">
        <w:rPr>
          <w:snapToGrid w:val="0"/>
          <w:sz w:val="28"/>
        </w:rPr>
        <w:t xml:space="preserve"> to 31 </w:t>
      </w:r>
      <w:bookmarkEnd w:id="0"/>
      <w:r>
        <w:rPr>
          <w:snapToGrid w:val="0"/>
          <w:sz w:val="28"/>
        </w:rPr>
        <w:t>March 2023</w:t>
      </w:r>
      <w:r w:rsidRPr="00962EBA">
        <w:rPr>
          <w:snapToGrid w:val="0"/>
          <w:sz w:val="28"/>
        </w:rPr>
        <w:t xml:space="preserve"> </w:t>
      </w:r>
    </w:p>
    <w:p w14:paraId="1C22ACE7" w14:textId="77777777" w:rsidR="00DA1F2C" w:rsidRPr="00962EBA" w:rsidRDefault="00DA1F2C" w:rsidP="00DA1F2C">
      <w:pPr>
        <w:widowControl w:val="0"/>
        <w:spacing w:after="0"/>
        <w:rPr>
          <w:snapToGrid w:val="0"/>
        </w:rPr>
      </w:pPr>
    </w:p>
    <w:p w14:paraId="794FE5E4" w14:textId="77777777" w:rsidR="00DA1F2C" w:rsidRPr="00962EBA" w:rsidRDefault="00DA1F2C" w:rsidP="00DA1F2C">
      <w:pPr>
        <w:widowControl w:val="0"/>
        <w:spacing w:after="0"/>
        <w:rPr>
          <w:snapToGrid w:val="0"/>
        </w:rPr>
      </w:pPr>
    </w:p>
    <w:p w14:paraId="09336314" w14:textId="47335162" w:rsidR="00DA1F2C" w:rsidRPr="00962EBA" w:rsidRDefault="00DA1F2C" w:rsidP="00DA1F2C">
      <w:pPr>
        <w:widowControl w:val="0"/>
        <w:spacing w:after="0"/>
      </w:pPr>
      <w:r w:rsidRPr="27F33BB8">
        <w:rPr>
          <w:b/>
          <w:bCs/>
          <w:snapToGrid w:val="0"/>
          <w:sz w:val="28"/>
          <w:szCs w:val="28"/>
        </w:rPr>
        <w:t>Response due by:</w:t>
      </w:r>
      <w:r w:rsidRPr="27F33BB8">
        <w:rPr>
          <w:snapToGrid w:val="0"/>
          <w:sz w:val="28"/>
          <w:szCs w:val="28"/>
        </w:rPr>
        <w:t xml:space="preserve"> </w:t>
      </w:r>
      <w:r w:rsidR="00294562">
        <w:rPr>
          <w:snapToGrid w:val="0"/>
          <w:sz w:val="28"/>
          <w:szCs w:val="28"/>
        </w:rPr>
        <w:t>16 July 2023</w:t>
      </w:r>
    </w:p>
    <w:p w14:paraId="136CA480" w14:textId="77777777" w:rsidR="00DA1F2C" w:rsidRPr="00962EBA" w:rsidRDefault="00DA1F2C" w:rsidP="00DA1F2C">
      <w:pPr>
        <w:widowControl w:val="0"/>
        <w:spacing w:after="0"/>
        <w:rPr>
          <w:snapToGrid w:val="0"/>
        </w:rPr>
      </w:pPr>
    </w:p>
    <w:p w14:paraId="49EF78BF" w14:textId="77777777" w:rsidR="00DA1F2C" w:rsidRPr="00962EBA" w:rsidRDefault="00DA1F2C" w:rsidP="00DA1F2C">
      <w:pPr>
        <w:widowControl w:val="0"/>
        <w:spacing w:after="0"/>
        <w:rPr>
          <w:snapToGrid w:val="0"/>
        </w:rPr>
      </w:pPr>
    </w:p>
    <w:p w14:paraId="02F824B6" w14:textId="77777777" w:rsidR="00DA1F2C" w:rsidRPr="00962EBA" w:rsidRDefault="00DA1F2C" w:rsidP="00DA1F2C">
      <w:pPr>
        <w:widowControl w:val="0"/>
        <w:spacing w:after="0"/>
      </w:pPr>
      <w:r w:rsidRPr="00962EBA">
        <w:rPr>
          <w:b/>
          <w:snapToGrid w:val="0"/>
          <w:sz w:val="28"/>
        </w:rPr>
        <w:t xml:space="preserve">Email enquiries to: </w:t>
      </w:r>
      <w:hyperlink r:id="rId11" w:history="1">
        <w:r w:rsidRPr="000A15EA">
          <w:rPr>
            <w:rStyle w:val="Hyperlink"/>
            <w:snapToGrid w:val="0"/>
            <w:sz w:val="28"/>
          </w:rPr>
          <w:t>investigations2@adcommission.gov.au</w:t>
        </w:r>
      </w:hyperlink>
      <w:r w:rsidRPr="00962EBA">
        <w:rPr>
          <w:b/>
          <w:snapToGrid w:val="0"/>
          <w:sz w:val="28"/>
        </w:rPr>
        <w:t xml:space="preserve"> </w:t>
      </w:r>
    </w:p>
    <w:p w14:paraId="04A50E1F" w14:textId="77777777" w:rsidR="00DA1F2C" w:rsidRPr="00962EBA" w:rsidRDefault="00DA1F2C" w:rsidP="00DA1F2C">
      <w:pPr>
        <w:widowControl w:val="0"/>
        <w:spacing w:after="0"/>
      </w:pPr>
    </w:p>
    <w:p w14:paraId="4B1B70FD" w14:textId="77777777" w:rsidR="00DA1F2C" w:rsidRPr="00962EBA" w:rsidRDefault="00DA1F2C" w:rsidP="00DA1F2C">
      <w:pPr>
        <w:widowControl w:val="0"/>
        <w:spacing w:after="0"/>
        <w:rPr>
          <w:b/>
          <w:snapToGrid w:val="0"/>
          <w:sz w:val="28"/>
        </w:rPr>
      </w:pPr>
    </w:p>
    <w:p w14:paraId="76CA6D71" w14:textId="77777777" w:rsidR="00DA1F2C" w:rsidRPr="00A82B69" w:rsidRDefault="00DA1F2C" w:rsidP="00DA1F2C">
      <w:pPr>
        <w:widowControl w:val="0"/>
        <w:rPr>
          <w:snapToGrid w:val="0"/>
          <w:color w:val="0000FF"/>
          <w:sz w:val="28"/>
          <w:u w:val="single"/>
        </w:rPr>
      </w:pPr>
      <w:r w:rsidRPr="00962EBA">
        <w:rPr>
          <w:b/>
          <w:snapToGrid w:val="0"/>
          <w:sz w:val="28"/>
        </w:rPr>
        <w:t>Anti-Dumping Commission website:</w:t>
      </w:r>
      <w:r w:rsidRPr="00962EBA">
        <w:rPr>
          <w:snapToGrid w:val="0"/>
          <w:sz w:val="28"/>
        </w:rPr>
        <w:t xml:space="preserve"> </w:t>
      </w:r>
      <w:hyperlink r:id="rId12" w:history="1">
        <w:r w:rsidRPr="00A82B69">
          <w:rPr>
            <w:snapToGrid w:val="0"/>
            <w:color w:val="0000FF"/>
            <w:sz w:val="28"/>
            <w:u w:val="single"/>
          </w:rPr>
          <w:t>www.adcommission.gov.au</w:t>
        </w:r>
      </w:hyperlink>
      <w:r w:rsidRPr="00A82B69">
        <w:rPr>
          <w:snapToGrid w:val="0"/>
          <w:color w:val="0000FF"/>
          <w:sz w:val="28"/>
          <w:u w:val="single"/>
        </w:rPr>
        <w:t xml:space="preserve">  </w:t>
      </w:r>
    </w:p>
    <w:p w14:paraId="3D8688AE" w14:textId="77777777" w:rsidR="00317C21" w:rsidRPr="00F70035" w:rsidRDefault="00317C21" w:rsidP="00317C21">
      <w:pPr>
        <w:widowControl w:val="0"/>
        <w:rPr>
          <w:snapToGrid w:val="0"/>
        </w:rPr>
      </w:pPr>
    </w:p>
    <w:p w14:paraId="56C03889" w14:textId="77777777" w:rsidR="00515B70" w:rsidRPr="00F70035" w:rsidRDefault="00515B70" w:rsidP="00877FBA">
      <w:pPr>
        <w:widowControl w:val="0"/>
        <w:rPr>
          <w:snapToGrid w:val="0"/>
        </w:rPr>
      </w:pPr>
    </w:p>
    <w:p w14:paraId="2745B56A" w14:textId="77777777" w:rsidR="00515B70" w:rsidRPr="00F70035" w:rsidRDefault="00515B70" w:rsidP="00E70BFA">
      <w:pPr>
        <w:pStyle w:val="Heading1"/>
      </w:pPr>
      <w:bookmarkStart w:id="1" w:name="_Toc506971814"/>
      <w:bookmarkStart w:id="2" w:name="_Toc508203806"/>
      <w:bookmarkStart w:id="3" w:name="_Toc508290340"/>
      <w:bookmarkStart w:id="4" w:name="_Toc515637624"/>
      <w:bookmarkStart w:id="5" w:name="_Toc16518180"/>
      <w:bookmarkStart w:id="6" w:name="_Toc137133554"/>
      <w:r w:rsidRPr="00F70035">
        <w:lastRenderedPageBreak/>
        <w:t>Table of contents</w:t>
      </w:r>
      <w:bookmarkEnd w:id="1"/>
      <w:bookmarkEnd w:id="2"/>
      <w:bookmarkEnd w:id="3"/>
      <w:bookmarkEnd w:id="4"/>
      <w:bookmarkEnd w:id="5"/>
      <w:bookmarkEnd w:id="6"/>
    </w:p>
    <w:p w14:paraId="73EAA7FD" w14:textId="2ED63F1F" w:rsidR="00E36FF5" w:rsidRDefault="00FF558B">
      <w:pPr>
        <w:pStyle w:val="TOC1"/>
        <w:tabs>
          <w:tab w:val="right" w:leader="dot" w:pos="9017"/>
        </w:tabs>
        <w:rPr>
          <w:rFonts w:asciiTheme="minorHAnsi" w:eastAsiaTheme="minorEastAsia" w:hAnsiTheme="minorHAnsi" w:cstheme="minorBidi"/>
          <w:b w:val="0"/>
          <w:bCs w:val="0"/>
          <w:caps w:val="0"/>
          <w:noProof/>
          <w:sz w:val="22"/>
          <w:szCs w:val="22"/>
          <w:lang w:eastAsia="en-AU"/>
        </w:rPr>
      </w:pPr>
      <w:r w:rsidRPr="00F70035">
        <w:fldChar w:fldCharType="begin"/>
      </w:r>
      <w:r w:rsidRPr="00F70035">
        <w:instrText xml:space="preserve"> TOC \o "1-2" \h \z \u </w:instrText>
      </w:r>
      <w:r w:rsidRPr="00F70035">
        <w:fldChar w:fldCharType="separate"/>
      </w:r>
      <w:hyperlink w:anchor="_Toc137133554" w:history="1">
        <w:r w:rsidR="00E36FF5" w:rsidRPr="00CD3E42">
          <w:rPr>
            <w:rStyle w:val="Hyperlink"/>
            <w:noProof/>
          </w:rPr>
          <w:t>Table of contents</w:t>
        </w:r>
        <w:r w:rsidR="00E36FF5">
          <w:rPr>
            <w:noProof/>
            <w:webHidden/>
          </w:rPr>
          <w:tab/>
        </w:r>
        <w:r w:rsidR="00E36FF5">
          <w:rPr>
            <w:noProof/>
            <w:webHidden/>
          </w:rPr>
          <w:fldChar w:fldCharType="begin"/>
        </w:r>
        <w:r w:rsidR="00E36FF5">
          <w:rPr>
            <w:noProof/>
            <w:webHidden/>
          </w:rPr>
          <w:instrText xml:space="preserve"> PAGEREF _Toc137133554 \h </w:instrText>
        </w:r>
        <w:r w:rsidR="00E36FF5">
          <w:rPr>
            <w:noProof/>
            <w:webHidden/>
          </w:rPr>
        </w:r>
        <w:r w:rsidR="00E36FF5">
          <w:rPr>
            <w:noProof/>
            <w:webHidden/>
          </w:rPr>
          <w:fldChar w:fldCharType="separate"/>
        </w:r>
        <w:r w:rsidR="00E36FF5">
          <w:rPr>
            <w:noProof/>
            <w:webHidden/>
          </w:rPr>
          <w:t>2</w:t>
        </w:r>
        <w:r w:rsidR="00E36FF5">
          <w:rPr>
            <w:noProof/>
            <w:webHidden/>
          </w:rPr>
          <w:fldChar w:fldCharType="end"/>
        </w:r>
      </w:hyperlink>
    </w:p>
    <w:p w14:paraId="0C3B8455" w14:textId="6A6C5112" w:rsidR="00E36FF5" w:rsidRDefault="00A1773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133555" w:history="1">
        <w:r w:rsidR="00E36FF5" w:rsidRPr="00CD3E42">
          <w:rPr>
            <w:rStyle w:val="Hyperlink"/>
            <w:noProof/>
          </w:rPr>
          <w:t>Section A: Background and General Instructions</w:t>
        </w:r>
        <w:r w:rsidR="00E36FF5">
          <w:rPr>
            <w:noProof/>
            <w:webHidden/>
          </w:rPr>
          <w:tab/>
        </w:r>
        <w:r w:rsidR="00E36FF5">
          <w:rPr>
            <w:noProof/>
            <w:webHidden/>
          </w:rPr>
          <w:fldChar w:fldCharType="begin"/>
        </w:r>
        <w:r w:rsidR="00E36FF5">
          <w:rPr>
            <w:noProof/>
            <w:webHidden/>
          </w:rPr>
          <w:instrText xml:space="preserve"> PAGEREF _Toc137133555 \h </w:instrText>
        </w:r>
        <w:r w:rsidR="00E36FF5">
          <w:rPr>
            <w:noProof/>
            <w:webHidden/>
          </w:rPr>
        </w:r>
        <w:r w:rsidR="00E36FF5">
          <w:rPr>
            <w:noProof/>
            <w:webHidden/>
          </w:rPr>
          <w:fldChar w:fldCharType="separate"/>
        </w:r>
        <w:r w:rsidR="00E36FF5">
          <w:rPr>
            <w:noProof/>
            <w:webHidden/>
          </w:rPr>
          <w:t>3</w:t>
        </w:r>
        <w:r w:rsidR="00E36FF5">
          <w:rPr>
            <w:noProof/>
            <w:webHidden/>
          </w:rPr>
          <w:fldChar w:fldCharType="end"/>
        </w:r>
      </w:hyperlink>
    </w:p>
    <w:p w14:paraId="62506840" w14:textId="2673B370" w:rsidR="00E36FF5" w:rsidRDefault="00A1773D">
      <w:pPr>
        <w:pStyle w:val="TOC2"/>
        <w:tabs>
          <w:tab w:val="left" w:pos="960"/>
        </w:tabs>
        <w:rPr>
          <w:rFonts w:asciiTheme="minorHAnsi" w:eastAsiaTheme="minorEastAsia" w:hAnsiTheme="minorHAnsi" w:cstheme="minorBidi"/>
          <w:smallCaps w:val="0"/>
          <w:noProof/>
          <w:sz w:val="22"/>
          <w:szCs w:val="22"/>
          <w:lang w:eastAsia="en-AU"/>
        </w:rPr>
      </w:pPr>
      <w:hyperlink w:anchor="_Toc137133556" w:history="1">
        <w:r w:rsidR="00E36FF5" w:rsidRPr="00CD3E42">
          <w:rPr>
            <w:rStyle w:val="Hyperlink"/>
            <w:noProof/>
          </w:rPr>
          <w:t>A-1</w:t>
        </w:r>
        <w:r w:rsidR="00E36FF5">
          <w:rPr>
            <w:rFonts w:asciiTheme="minorHAnsi" w:eastAsiaTheme="minorEastAsia" w:hAnsiTheme="minorHAnsi" w:cstheme="minorBidi"/>
            <w:smallCaps w:val="0"/>
            <w:noProof/>
            <w:sz w:val="22"/>
            <w:szCs w:val="22"/>
            <w:lang w:eastAsia="en-AU"/>
          </w:rPr>
          <w:tab/>
        </w:r>
        <w:r w:rsidR="00E36FF5" w:rsidRPr="00CD3E42">
          <w:rPr>
            <w:rStyle w:val="Hyperlink"/>
            <w:noProof/>
          </w:rPr>
          <w:t>Background</w:t>
        </w:r>
        <w:r w:rsidR="00E36FF5">
          <w:rPr>
            <w:noProof/>
            <w:webHidden/>
          </w:rPr>
          <w:tab/>
        </w:r>
        <w:r w:rsidR="00E36FF5">
          <w:rPr>
            <w:noProof/>
            <w:webHidden/>
          </w:rPr>
          <w:fldChar w:fldCharType="begin"/>
        </w:r>
        <w:r w:rsidR="00E36FF5">
          <w:rPr>
            <w:noProof/>
            <w:webHidden/>
          </w:rPr>
          <w:instrText xml:space="preserve"> PAGEREF _Toc137133556 \h </w:instrText>
        </w:r>
        <w:r w:rsidR="00E36FF5">
          <w:rPr>
            <w:noProof/>
            <w:webHidden/>
          </w:rPr>
        </w:r>
        <w:r w:rsidR="00E36FF5">
          <w:rPr>
            <w:noProof/>
            <w:webHidden/>
          </w:rPr>
          <w:fldChar w:fldCharType="separate"/>
        </w:r>
        <w:r w:rsidR="00E36FF5">
          <w:rPr>
            <w:noProof/>
            <w:webHidden/>
          </w:rPr>
          <w:t>3</w:t>
        </w:r>
        <w:r w:rsidR="00E36FF5">
          <w:rPr>
            <w:noProof/>
            <w:webHidden/>
          </w:rPr>
          <w:fldChar w:fldCharType="end"/>
        </w:r>
      </w:hyperlink>
    </w:p>
    <w:p w14:paraId="41BC4201" w14:textId="36799B86" w:rsidR="00E36FF5" w:rsidRDefault="00A1773D">
      <w:pPr>
        <w:pStyle w:val="TOC2"/>
        <w:tabs>
          <w:tab w:val="left" w:pos="960"/>
        </w:tabs>
        <w:rPr>
          <w:rFonts w:asciiTheme="minorHAnsi" w:eastAsiaTheme="minorEastAsia" w:hAnsiTheme="minorHAnsi" w:cstheme="minorBidi"/>
          <w:smallCaps w:val="0"/>
          <w:noProof/>
          <w:sz w:val="22"/>
          <w:szCs w:val="22"/>
          <w:lang w:eastAsia="en-AU"/>
        </w:rPr>
      </w:pPr>
      <w:hyperlink w:anchor="_Toc137133557" w:history="1">
        <w:r w:rsidR="00E36FF5" w:rsidRPr="00CD3E42">
          <w:rPr>
            <w:rStyle w:val="Hyperlink"/>
            <w:noProof/>
          </w:rPr>
          <w:t>A-2</w:t>
        </w:r>
        <w:r w:rsidR="00E36FF5">
          <w:rPr>
            <w:rFonts w:asciiTheme="minorHAnsi" w:eastAsiaTheme="minorEastAsia" w:hAnsiTheme="minorHAnsi" w:cstheme="minorBidi"/>
            <w:smallCaps w:val="0"/>
            <w:noProof/>
            <w:sz w:val="22"/>
            <w:szCs w:val="22"/>
            <w:lang w:eastAsia="en-AU"/>
          </w:rPr>
          <w:tab/>
        </w:r>
        <w:r w:rsidR="00E36FF5" w:rsidRPr="00CD3E42">
          <w:rPr>
            <w:rStyle w:val="Hyperlink"/>
            <w:noProof/>
          </w:rPr>
          <w:t>Product concerned</w:t>
        </w:r>
        <w:r w:rsidR="00E36FF5">
          <w:rPr>
            <w:noProof/>
            <w:webHidden/>
          </w:rPr>
          <w:tab/>
        </w:r>
        <w:r w:rsidR="00E36FF5">
          <w:rPr>
            <w:noProof/>
            <w:webHidden/>
          </w:rPr>
          <w:fldChar w:fldCharType="begin"/>
        </w:r>
        <w:r w:rsidR="00E36FF5">
          <w:rPr>
            <w:noProof/>
            <w:webHidden/>
          </w:rPr>
          <w:instrText xml:space="preserve"> PAGEREF _Toc137133557 \h </w:instrText>
        </w:r>
        <w:r w:rsidR="00E36FF5">
          <w:rPr>
            <w:noProof/>
            <w:webHidden/>
          </w:rPr>
        </w:r>
        <w:r w:rsidR="00E36FF5">
          <w:rPr>
            <w:noProof/>
            <w:webHidden/>
          </w:rPr>
          <w:fldChar w:fldCharType="separate"/>
        </w:r>
        <w:r w:rsidR="00E36FF5">
          <w:rPr>
            <w:noProof/>
            <w:webHidden/>
          </w:rPr>
          <w:t>3</w:t>
        </w:r>
        <w:r w:rsidR="00E36FF5">
          <w:rPr>
            <w:noProof/>
            <w:webHidden/>
          </w:rPr>
          <w:fldChar w:fldCharType="end"/>
        </w:r>
      </w:hyperlink>
    </w:p>
    <w:p w14:paraId="6E3D09A3" w14:textId="4E9EFE00" w:rsidR="00E36FF5" w:rsidRDefault="00A1773D">
      <w:pPr>
        <w:pStyle w:val="TOC2"/>
        <w:tabs>
          <w:tab w:val="left" w:pos="960"/>
        </w:tabs>
        <w:rPr>
          <w:rFonts w:asciiTheme="minorHAnsi" w:eastAsiaTheme="minorEastAsia" w:hAnsiTheme="minorHAnsi" w:cstheme="minorBidi"/>
          <w:smallCaps w:val="0"/>
          <w:noProof/>
          <w:sz w:val="22"/>
          <w:szCs w:val="22"/>
          <w:lang w:eastAsia="en-AU"/>
        </w:rPr>
      </w:pPr>
      <w:hyperlink w:anchor="_Toc137133558" w:history="1">
        <w:r w:rsidR="00E36FF5" w:rsidRPr="00CD3E42">
          <w:rPr>
            <w:rStyle w:val="Hyperlink"/>
            <w:noProof/>
          </w:rPr>
          <w:t>A-3</w:t>
        </w:r>
        <w:r w:rsidR="00E36FF5">
          <w:rPr>
            <w:rFonts w:asciiTheme="minorHAnsi" w:eastAsiaTheme="minorEastAsia" w:hAnsiTheme="minorHAnsi" w:cstheme="minorBidi"/>
            <w:smallCaps w:val="0"/>
            <w:noProof/>
            <w:sz w:val="22"/>
            <w:szCs w:val="22"/>
            <w:lang w:eastAsia="en-AU"/>
          </w:rPr>
          <w:tab/>
        </w:r>
        <w:r w:rsidR="00E36FF5" w:rsidRPr="00CD3E42">
          <w:rPr>
            <w:rStyle w:val="Hyperlink"/>
            <w:noProof/>
          </w:rPr>
          <w:t>Inquiry period</w:t>
        </w:r>
        <w:r w:rsidR="00E36FF5">
          <w:rPr>
            <w:noProof/>
            <w:webHidden/>
          </w:rPr>
          <w:tab/>
        </w:r>
        <w:r w:rsidR="00E36FF5">
          <w:rPr>
            <w:noProof/>
            <w:webHidden/>
          </w:rPr>
          <w:fldChar w:fldCharType="begin"/>
        </w:r>
        <w:r w:rsidR="00E36FF5">
          <w:rPr>
            <w:noProof/>
            <w:webHidden/>
          </w:rPr>
          <w:instrText xml:space="preserve"> PAGEREF _Toc137133558 \h </w:instrText>
        </w:r>
        <w:r w:rsidR="00E36FF5">
          <w:rPr>
            <w:noProof/>
            <w:webHidden/>
          </w:rPr>
        </w:r>
        <w:r w:rsidR="00E36FF5">
          <w:rPr>
            <w:noProof/>
            <w:webHidden/>
          </w:rPr>
          <w:fldChar w:fldCharType="separate"/>
        </w:r>
        <w:r w:rsidR="00E36FF5">
          <w:rPr>
            <w:noProof/>
            <w:webHidden/>
          </w:rPr>
          <w:t>4</w:t>
        </w:r>
        <w:r w:rsidR="00E36FF5">
          <w:rPr>
            <w:noProof/>
            <w:webHidden/>
          </w:rPr>
          <w:fldChar w:fldCharType="end"/>
        </w:r>
      </w:hyperlink>
    </w:p>
    <w:p w14:paraId="36A793EC" w14:textId="58539224" w:rsidR="00E36FF5" w:rsidRDefault="00A1773D">
      <w:pPr>
        <w:pStyle w:val="TOC2"/>
        <w:tabs>
          <w:tab w:val="left" w:pos="960"/>
        </w:tabs>
        <w:rPr>
          <w:rFonts w:asciiTheme="minorHAnsi" w:eastAsiaTheme="minorEastAsia" w:hAnsiTheme="minorHAnsi" w:cstheme="minorBidi"/>
          <w:smallCaps w:val="0"/>
          <w:noProof/>
          <w:sz w:val="22"/>
          <w:szCs w:val="22"/>
          <w:lang w:eastAsia="en-AU"/>
        </w:rPr>
      </w:pPr>
      <w:hyperlink w:anchor="_Toc137133559" w:history="1">
        <w:r w:rsidR="00E36FF5" w:rsidRPr="00CD3E42">
          <w:rPr>
            <w:rStyle w:val="Hyperlink"/>
            <w:noProof/>
          </w:rPr>
          <w:t>A-4</w:t>
        </w:r>
        <w:r w:rsidR="00E36FF5">
          <w:rPr>
            <w:rFonts w:asciiTheme="minorHAnsi" w:eastAsiaTheme="minorEastAsia" w:hAnsiTheme="minorHAnsi" w:cstheme="minorBidi"/>
            <w:smallCaps w:val="0"/>
            <w:noProof/>
            <w:sz w:val="22"/>
            <w:szCs w:val="22"/>
            <w:lang w:eastAsia="en-AU"/>
          </w:rPr>
          <w:tab/>
        </w:r>
        <w:r w:rsidR="00E36FF5" w:rsidRPr="00CD3E42">
          <w:rPr>
            <w:rStyle w:val="Hyperlink"/>
            <w:noProof/>
          </w:rPr>
          <w:t>Purpose of this questionnaire</w:t>
        </w:r>
        <w:r w:rsidR="00E36FF5">
          <w:rPr>
            <w:noProof/>
            <w:webHidden/>
          </w:rPr>
          <w:tab/>
        </w:r>
        <w:r w:rsidR="00E36FF5">
          <w:rPr>
            <w:noProof/>
            <w:webHidden/>
          </w:rPr>
          <w:fldChar w:fldCharType="begin"/>
        </w:r>
        <w:r w:rsidR="00E36FF5">
          <w:rPr>
            <w:noProof/>
            <w:webHidden/>
          </w:rPr>
          <w:instrText xml:space="preserve"> PAGEREF _Toc137133559 \h </w:instrText>
        </w:r>
        <w:r w:rsidR="00E36FF5">
          <w:rPr>
            <w:noProof/>
            <w:webHidden/>
          </w:rPr>
        </w:r>
        <w:r w:rsidR="00E36FF5">
          <w:rPr>
            <w:noProof/>
            <w:webHidden/>
          </w:rPr>
          <w:fldChar w:fldCharType="separate"/>
        </w:r>
        <w:r w:rsidR="00E36FF5">
          <w:rPr>
            <w:noProof/>
            <w:webHidden/>
          </w:rPr>
          <w:t>4</w:t>
        </w:r>
        <w:r w:rsidR="00E36FF5">
          <w:rPr>
            <w:noProof/>
            <w:webHidden/>
          </w:rPr>
          <w:fldChar w:fldCharType="end"/>
        </w:r>
      </w:hyperlink>
    </w:p>
    <w:p w14:paraId="55E2992D" w14:textId="6712F5A0" w:rsidR="00E36FF5" w:rsidRDefault="00A1773D">
      <w:pPr>
        <w:pStyle w:val="TOC2"/>
        <w:tabs>
          <w:tab w:val="left" w:pos="960"/>
        </w:tabs>
        <w:rPr>
          <w:rFonts w:asciiTheme="minorHAnsi" w:eastAsiaTheme="minorEastAsia" w:hAnsiTheme="minorHAnsi" w:cstheme="minorBidi"/>
          <w:smallCaps w:val="0"/>
          <w:noProof/>
          <w:sz w:val="22"/>
          <w:szCs w:val="22"/>
          <w:lang w:eastAsia="en-AU"/>
        </w:rPr>
      </w:pPr>
      <w:hyperlink w:anchor="_Toc137133560" w:history="1">
        <w:r w:rsidR="00E36FF5" w:rsidRPr="00CD3E42">
          <w:rPr>
            <w:rStyle w:val="Hyperlink"/>
            <w:noProof/>
          </w:rPr>
          <w:t>A-5</w:t>
        </w:r>
        <w:r w:rsidR="00E36FF5">
          <w:rPr>
            <w:rFonts w:asciiTheme="minorHAnsi" w:eastAsiaTheme="minorEastAsia" w:hAnsiTheme="minorHAnsi" w:cstheme="minorBidi"/>
            <w:smallCaps w:val="0"/>
            <w:noProof/>
            <w:sz w:val="22"/>
            <w:szCs w:val="22"/>
            <w:lang w:eastAsia="en-AU"/>
          </w:rPr>
          <w:tab/>
        </w:r>
        <w:r w:rsidR="00E36FF5" w:rsidRPr="00CD3E42">
          <w:rPr>
            <w:rStyle w:val="Hyperlink"/>
            <w:noProof/>
          </w:rPr>
          <w:t>Response to this questionnaire</w:t>
        </w:r>
        <w:r w:rsidR="00E36FF5">
          <w:rPr>
            <w:noProof/>
            <w:webHidden/>
          </w:rPr>
          <w:tab/>
        </w:r>
        <w:r w:rsidR="00E36FF5">
          <w:rPr>
            <w:noProof/>
            <w:webHidden/>
          </w:rPr>
          <w:fldChar w:fldCharType="begin"/>
        </w:r>
        <w:r w:rsidR="00E36FF5">
          <w:rPr>
            <w:noProof/>
            <w:webHidden/>
          </w:rPr>
          <w:instrText xml:space="preserve"> PAGEREF _Toc137133560 \h </w:instrText>
        </w:r>
        <w:r w:rsidR="00E36FF5">
          <w:rPr>
            <w:noProof/>
            <w:webHidden/>
          </w:rPr>
        </w:r>
        <w:r w:rsidR="00E36FF5">
          <w:rPr>
            <w:noProof/>
            <w:webHidden/>
          </w:rPr>
          <w:fldChar w:fldCharType="separate"/>
        </w:r>
        <w:r w:rsidR="00E36FF5">
          <w:rPr>
            <w:noProof/>
            <w:webHidden/>
          </w:rPr>
          <w:t>4</w:t>
        </w:r>
        <w:r w:rsidR="00E36FF5">
          <w:rPr>
            <w:noProof/>
            <w:webHidden/>
          </w:rPr>
          <w:fldChar w:fldCharType="end"/>
        </w:r>
      </w:hyperlink>
    </w:p>
    <w:p w14:paraId="711B4862" w14:textId="203B55C1" w:rsidR="00E36FF5" w:rsidRDefault="00A1773D">
      <w:pPr>
        <w:pStyle w:val="TOC2"/>
        <w:tabs>
          <w:tab w:val="left" w:pos="960"/>
        </w:tabs>
        <w:rPr>
          <w:rFonts w:asciiTheme="minorHAnsi" w:eastAsiaTheme="minorEastAsia" w:hAnsiTheme="minorHAnsi" w:cstheme="minorBidi"/>
          <w:smallCaps w:val="0"/>
          <w:noProof/>
          <w:sz w:val="22"/>
          <w:szCs w:val="22"/>
          <w:lang w:eastAsia="en-AU"/>
        </w:rPr>
      </w:pPr>
      <w:hyperlink w:anchor="_Toc137133561" w:history="1">
        <w:r w:rsidR="00E36FF5" w:rsidRPr="00CD3E42">
          <w:rPr>
            <w:rStyle w:val="Hyperlink"/>
            <w:noProof/>
          </w:rPr>
          <w:t>A-6</w:t>
        </w:r>
        <w:r w:rsidR="00E36FF5">
          <w:rPr>
            <w:rFonts w:asciiTheme="minorHAnsi" w:eastAsiaTheme="minorEastAsia" w:hAnsiTheme="minorHAnsi" w:cstheme="minorBidi"/>
            <w:smallCaps w:val="0"/>
            <w:noProof/>
            <w:sz w:val="22"/>
            <w:szCs w:val="22"/>
            <w:lang w:eastAsia="en-AU"/>
          </w:rPr>
          <w:tab/>
        </w:r>
        <w:r w:rsidR="00E36FF5" w:rsidRPr="00CD3E42">
          <w:rPr>
            <w:rStyle w:val="Hyperlink"/>
            <w:noProof/>
          </w:rPr>
          <w:t>If you decide to respond</w:t>
        </w:r>
        <w:r w:rsidR="00E36FF5">
          <w:rPr>
            <w:noProof/>
            <w:webHidden/>
          </w:rPr>
          <w:tab/>
        </w:r>
        <w:r w:rsidR="00E36FF5">
          <w:rPr>
            <w:noProof/>
            <w:webHidden/>
          </w:rPr>
          <w:fldChar w:fldCharType="begin"/>
        </w:r>
        <w:r w:rsidR="00E36FF5">
          <w:rPr>
            <w:noProof/>
            <w:webHidden/>
          </w:rPr>
          <w:instrText xml:space="preserve"> PAGEREF _Toc137133561 \h </w:instrText>
        </w:r>
        <w:r w:rsidR="00E36FF5">
          <w:rPr>
            <w:noProof/>
            <w:webHidden/>
          </w:rPr>
        </w:r>
        <w:r w:rsidR="00E36FF5">
          <w:rPr>
            <w:noProof/>
            <w:webHidden/>
          </w:rPr>
          <w:fldChar w:fldCharType="separate"/>
        </w:r>
        <w:r w:rsidR="00E36FF5">
          <w:rPr>
            <w:noProof/>
            <w:webHidden/>
          </w:rPr>
          <w:t>5</w:t>
        </w:r>
        <w:r w:rsidR="00E36FF5">
          <w:rPr>
            <w:noProof/>
            <w:webHidden/>
          </w:rPr>
          <w:fldChar w:fldCharType="end"/>
        </w:r>
      </w:hyperlink>
    </w:p>
    <w:p w14:paraId="3EB4CD2A" w14:textId="33A0C1B1" w:rsidR="00E36FF5" w:rsidRDefault="00A1773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133562" w:history="1">
        <w:r w:rsidR="00E36FF5" w:rsidRPr="00CD3E42">
          <w:rPr>
            <w:rStyle w:val="Hyperlink"/>
            <w:noProof/>
          </w:rPr>
          <w:t>Section B: General Questions</w:t>
        </w:r>
        <w:r w:rsidR="00E36FF5">
          <w:rPr>
            <w:noProof/>
            <w:webHidden/>
          </w:rPr>
          <w:tab/>
        </w:r>
        <w:r w:rsidR="00E36FF5">
          <w:rPr>
            <w:noProof/>
            <w:webHidden/>
          </w:rPr>
          <w:fldChar w:fldCharType="begin"/>
        </w:r>
        <w:r w:rsidR="00E36FF5">
          <w:rPr>
            <w:noProof/>
            <w:webHidden/>
          </w:rPr>
          <w:instrText xml:space="preserve"> PAGEREF _Toc137133562 \h </w:instrText>
        </w:r>
        <w:r w:rsidR="00E36FF5">
          <w:rPr>
            <w:noProof/>
            <w:webHidden/>
          </w:rPr>
        </w:r>
        <w:r w:rsidR="00E36FF5">
          <w:rPr>
            <w:noProof/>
            <w:webHidden/>
          </w:rPr>
          <w:fldChar w:fldCharType="separate"/>
        </w:r>
        <w:r w:rsidR="00E36FF5">
          <w:rPr>
            <w:noProof/>
            <w:webHidden/>
          </w:rPr>
          <w:t>8</w:t>
        </w:r>
        <w:r w:rsidR="00E36FF5">
          <w:rPr>
            <w:noProof/>
            <w:webHidden/>
          </w:rPr>
          <w:fldChar w:fldCharType="end"/>
        </w:r>
      </w:hyperlink>
    </w:p>
    <w:p w14:paraId="392F9DF3" w14:textId="4B0C054B" w:rsidR="00E36FF5" w:rsidRDefault="00A1773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133563" w:history="1">
        <w:r w:rsidR="00E36FF5" w:rsidRPr="00CD3E42">
          <w:rPr>
            <w:rStyle w:val="Hyperlink"/>
            <w:noProof/>
          </w:rPr>
          <w:t>Section D: Subsidies</w:t>
        </w:r>
        <w:r w:rsidR="00E36FF5">
          <w:rPr>
            <w:noProof/>
            <w:webHidden/>
          </w:rPr>
          <w:tab/>
        </w:r>
        <w:r w:rsidR="00E36FF5">
          <w:rPr>
            <w:noProof/>
            <w:webHidden/>
          </w:rPr>
          <w:fldChar w:fldCharType="begin"/>
        </w:r>
        <w:r w:rsidR="00E36FF5">
          <w:rPr>
            <w:noProof/>
            <w:webHidden/>
          </w:rPr>
          <w:instrText xml:space="preserve"> PAGEREF _Toc137133563 \h </w:instrText>
        </w:r>
        <w:r w:rsidR="00E36FF5">
          <w:rPr>
            <w:noProof/>
            <w:webHidden/>
          </w:rPr>
        </w:r>
        <w:r w:rsidR="00E36FF5">
          <w:rPr>
            <w:noProof/>
            <w:webHidden/>
          </w:rPr>
          <w:fldChar w:fldCharType="separate"/>
        </w:r>
        <w:r w:rsidR="00E36FF5">
          <w:rPr>
            <w:noProof/>
            <w:webHidden/>
          </w:rPr>
          <w:t>12</w:t>
        </w:r>
        <w:r w:rsidR="00E36FF5">
          <w:rPr>
            <w:noProof/>
            <w:webHidden/>
          </w:rPr>
          <w:fldChar w:fldCharType="end"/>
        </w:r>
      </w:hyperlink>
    </w:p>
    <w:p w14:paraId="72CB3702" w14:textId="1BF26D3A" w:rsidR="00E36FF5" w:rsidRDefault="00A1773D">
      <w:pPr>
        <w:pStyle w:val="TOC2"/>
        <w:tabs>
          <w:tab w:val="left" w:pos="960"/>
        </w:tabs>
        <w:rPr>
          <w:rFonts w:asciiTheme="minorHAnsi" w:eastAsiaTheme="minorEastAsia" w:hAnsiTheme="minorHAnsi" w:cstheme="minorBidi"/>
          <w:smallCaps w:val="0"/>
          <w:noProof/>
          <w:sz w:val="22"/>
          <w:szCs w:val="22"/>
          <w:lang w:eastAsia="en-AU"/>
        </w:rPr>
      </w:pPr>
      <w:hyperlink w:anchor="_Toc137133564" w:history="1">
        <w:r w:rsidR="00E36FF5" w:rsidRPr="00CD3E42">
          <w:rPr>
            <w:rStyle w:val="Hyperlink"/>
            <w:noProof/>
          </w:rPr>
          <w:t>D-1</w:t>
        </w:r>
        <w:r w:rsidR="00E36FF5">
          <w:rPr>
            <w:rFonts w:asciiTheme="minorHAnsi" w:eastAsiaTheme="minorEastAsia" w:hAnsiTheme="minorHAnsi" w:cstheme="minorBidi"/>
            <w:smallCaps w:val="0"/>
            <w:noProof/>
            <w:sz w:val="22"/>
            <w:szCs w:val="22"/>
            <w:lang w:eastAsia="en-AU"/>
          </w:rPr>
          <w:tab/>
        </w:r>
        <w:r w:rsidR="00E36FF5" w:rsidRPr="00CD3E42">
          <w:rPr>
            <w:rStyle w:val="Hyperlink"/>
            <w:noProof/>
          </w:rPr>
          <w:t>Introduction</w:t>
        </w:r>
        <w:r w:rsidR="00E36FF5">
          <w:rPr>
            <w:noProof/>
            <w:webHidden/>
          </w:rPr>
          <w:tab/>
        </w:r>
        <w:r w:rsidR="00E36FF5">
          <w:rPr>
            <w:noProof/>
            <w:webHidden/>
          </w:rPr>
          <w:fldChar w:fldCharType="begin"/>
        </w:r>
        <w:r w:rsidR="00E36FF5">
          <w:rPr>
            <w:noProof/>
            <w:webHidden/>
          </w:rPr>
          <w:instrText xml:space="preserve"> PAGEREF _Toc137133564 \h </w:instrText>
        </w:r>
        <w:r w:rsidR="00E36FF5">
          <w:rPr>
            <w:noProof/>
            <w:webHidden/>
          </w:rPr>
        </w:r>
        <w:r w:rsidR="00E36FF5">
          <w:rPr>
            <w:noProof/>
            <w:webHidden/>
          </w:rPr>
          <w:fldChar w:fldCharType="separate"/>
        </w:r>
        <w:r w:rsidR="00E36FF5">
          <w:rPr>
            <w:noProof/>
            <w:webHidden/>
          </w:rPr>
          <w:t>12</w:t>
        </w:r>
        <w:r w:rsidR="00E36FF5">
          <w:rPr>
            <w:noProof/>
            <w:webHidden/>
          </w:rPr>
          <w:fldChar w:fldCharType="end"/>
        </w:r>
      </w:hyperlink>
    </w:p>
    <w:p w14:paraId="790A4FB8" w14:textId="7E92205E" w:rsidR="00E36FF5" w:rsidRDefault="00A1773D">
      <w:pPr>
        <w:pStyle w:val="TOC2"/>
        <w:tabs>
          <w:tab w:val="left" w:pos="960"/>
        </w:tabs>
        <w:rPr>
          <w:rFonts w:asciiTheme="minorHAnsi" w:eastAsiaTheme="minorEastAsia" w:hAnsiTheme="minorHAnsi" w:cstheme="minorBidi"/>
          <w:smallCaps w:val="0"/>
          <w:noProof/>
          <w:sz w:val="22"/>
          <w:szCs w:val="22"/>
          <w:lang w:eastAsia="en-AU"/>
        </w:rPr>
      </w:pPr>
      <w:hyperlink w:anchor="_Toc137133565" w:history="1">
        <w:r w:rsidR="00E36FF5" w:rsidRPr="00CD3E42">
          <w:rPr>
            <w:rStyle w:val="Hyperlink"/>
            <w:noProof/>
            <w:lang w:eastAsia="en-AU"/>
          </w:rPr>
          <w:t>D-2</w:t>
        </w:r>
        <w:r w:rsidR="00E36FF5">
          <w:rPr>
            <w:rFonts w:asciiTheme="minorHAnsi" w:eastAsiaTheme="minorEastAsia" w:hAnsiTheme="minorHAnsi" w:cstheme="minorBidi"/>
            <w:smallCaps w:val="0"/>
            <w:noProof/>
            <w:sz w:val="22"/>
            <w:szCs w:val="22"/>
            <w:lang w:eastAsia="en-AU"/>
          </w:rPr>
          <w:tab/>
        </w:r>
        <w:r w:rsidR="00E36FF5" w:rsidRPr="00CD3E42">
          <w:rPr>
            <w:rStyle w:val="Hyperlink"/>
            <w:noProof/>
            <w:lang w:eastAsia="en-AU"/>
          </w:rPr>
          <w:t>Any other programs not previously addressed</w:t>
        </w:r>
        <w:r w:rsidR="00E36FF5">
          <w:rPr>
            <w:noProof/>
            <w:webHidden/>
          </w:rPr>
          <w:tab/>
        </w:r>
        <w:r w:rsidR="00E36FF5">
          <w:rPr>
            <w:noProof/>
            <w:webHidden/>
          </w:rPr>
          <w:fldChar w:fldCharType="begin"/>
        </w:r>
        <w:r w:rsidR="00E36FF5">
          <w:rPr>
            <w:noProof/>
            <w:webHidden/>
          </w:rPr>
          <w:instrText xml:space="preserve"> PAGEREF _Toc137133565 \h </w:instrText>
        </w:r>
        <w:r w:rsidR="00E36FF5">
          <w:rPr>
            <w:noProof/>
            <w:webHidden/>
          </w:rPr>
        </w:r>
        <w:r w:rsidR="00E36FF5">
          <w:rPr>
            <w:noProof/>
            <w:webHidden/>
          </w:rPr>
          <w:fldChar w:fldCharType="separate"/>
        </w:r>
        <w:r w:rsidR="00E36FF5">
          <w:rPr>
            <w:noProof/>
            <w:webHidden/>
          </w:rPr>
          <w:t>12</w:t>
        </w:r>
        <w:r w:rsidR="00E36FF5">
          <w:rPr>
            <w:noProof/>
            <w:webHidden/>
          </w:rPr>
          <w:fldChar w:fldCharType="end"/>
        </w:r>
      </w:hyperlink>
    </w:p>
    <w:p w14:paraId="1BA139C3" w14:textId="6610F3E2" w:rsidR="00E36FF5" w:rsidRDefault="00A1773D">
      <w:pPr>
        <w:pStyle w:val="TOC2"/>
        <w:tabs>
          <w:tab w:val="left" w:pos="960"/>
        </w:tabs>
        <w:rPr>
          <w:rFonts w:asciiTheme="minorHAnsi" w:eastAsiaTheme="minorEastAsia" w:hAnsiTheme="minorHAnsi" w:cstheme="minorBidi"/>
          <w:smallCaps w:val="0"/>
          <w:noProof/>
          <w:sz w:val="22"/>
          <w:szCs w:val="22"/>
          <w:lang w:eastAsia="en-AU"/>
        </w:rPr>
      </w:pPr>
      <w:hyperlink w:anchor="_Toc137133566" w:history="1">
        <w:r w:rsidR="00E36FF5" w:rsidRPr="00CD3E42">
          <w:rPr>
            <w:rStyle w:val="Hyperlink"/>
            <w:noProof/>
          </w:rPr>
          <w:t>D-3</w:t>
        </w:r>
        <w:r w:rsidR="00E36FF5">
          <w:rPr>
            <w:rFonts w:asciiTheme="minorHAnsi" w:eastAsiaTheme="minorEastAsia" w:hAnsiTheme="minorHAnsi" w:cstheme="minorBidi"/>
            <w:smallCaps w:val="0"/>
            <w:noProof/>
            <w:sz w:val="22"/>
            <w:szCs w:val="22"/>
            <w:lang w:eastAsia="en-AU"/>
          </w:rPr>
          <w:tab/>
        </w:r>
        <w:r w:rsidR="00E36FF5" w:rsidRPr="00CD3E42">
          <w:rPr>
            <w:rStyle w:val="Hyperlink"/>
            <w:noProof/>
          </w:rPr>
          <w:t>General questions</w:t>
        </w:r>
        <w:r w:rsidR="00E36FF5">
          <w:rPr>
            <w:noProof/>
            <w:webHidden/>
          </w:rPr>
          <w:tab/>
        </w:r>
        <w:r w:rsidR="00E36FF5">
          <w:rPr>
            <w:noProof/>
            <w:webHidden/>
          </w:rPr>
          <w:fldChar w:fldCharType="begin"/>
        </w:r>
        <w:r w:rsidR="00E36FF5">
          <w:rPr>
            <w:noProof/>
            <w:webHidden/>
          </w:rPr>
          <w:instrText xml:space="preserve"> PAGEREF _Toc137133566 \h </w:instrText>
        </w:r>
        <w:r w:rsidR="00E36FF5">
          <w:rPr>
            <w:noProof/>
            <w:webHidden/>
          </w:rPr>
        </w:r>
        <w:r w:rsidR="00E36FF5">
          <w:rPr>
            <w:noProof/>
            <w:webHidden/>
          </w:rPr>
          <w:fldChar w:fldCharType="separate"/>
        </w:r>
        <w:r w:rsidR="00E36FF5">
          <w:rPr>
            <w:noProof/>
            <w:webHidden/>
          </w:rPr>
          <w:t>12</w:t>
        </w:r>
        <w:r w:rsidR="00E36FF5">
          <w:rPr>
            <w:noProof/>
            <w:webHidden/>
          </w:rPr>
          <w:fldChar w:fldCharType="end"/>
        </w:r>
      </w:hyperlink>
    </w:p>
    <w:p w14:paraId="1331A152" w14:textId="3DFF587F" w:rsidR="00E36FF5" w:rsidRDefault="00A1773D">
      <w:pPr>
        <w:pStyle w:val="TOC2"/>
        <w:tabs>
          <w:tab w:val="left" w:pos="960"/>
        </w:tabs>
        <w:rPr>
          <w:rFonts w:asciiTheme="minorHAnsi" w:eastAsiaTheme="minorEastAsia" w:hAnsiTheme="minorHAnsi" w:cstheme="minorBidi"/>
          <w:smallCaps w:val="0"/>
          <w:noProof/>
          <w:sz w:val="22"/>
          <w:szCs w:val="22"/>
          <w:lang w:eastAsia="en-AU"/>
        </w:rPr>
      </w:pPr>
      <w:hyperlink w:anchor="_Toc137133567" w:history="1">
        <w:r w:rsidR="00E36FF5" w:rsidRPr="00CD3E42">
          <w:rPr>
            <w:rStyle w:val="Hyperlink"/>
            <w:noProof/>
          </w:rPr>
          <w:t>D-4</w:t>
        </w:r>
        <w:r w:rsidR="00E36FF5">
          <w:rPr>
            <w:rFonts w:asciiTheme="minorHAnsi" w:eastAsiaTheme="minorEastAsia" w:hAnsiTheme="minorHAnsi" w:cstheme="minorBidi"/>
            <w:smallCaps w:val="0"/>
            <w:noProof/>
            <w:sz w:val="22"/>
            <w:szCs w:val="22"/>
            <w:lang w:eastAsia="en-AU"/>
          </w:rPr>
          <w:tab/>
        </w:r>
        <w:r w:rsidR="00E36FF5" w:rsidRPr="00CD3E42">
          <w:rPr>
            <w:rStyle w:val="Hyperlink"/>
            <w:noProof/>
          </w:rPr>
          <w:t>Specific questions: Preferential tax policies</w:t>
        </w:r>
        <w:r w:rsidR="00E36FF5">
          <w:rPr>
            <w:noProof/>
            <w:webHidden/>
          </w:rPr>
          <w:tab/>
        </w:r>
        <w:r w:rsidR="00E36FF5">
          <w:rPr>
            <w:noProof/>
            <w:webHidden/>
          </w:rPr>
          <w:fldChar w:fldCharType="begin"/>
        </w:r>
        <w:r w:rsidR="00E36FF5">
          <w:rPr>
            <w:noProof/>
            <w:webHidden/>
          </w:rPr>
          <w:instrText xml:space="preserve"> PAGEREF _Toc137133567 \h </w:instrText>
        </w:r>
        <w:r w:rsidR="00E36FF5">
          <w:rPr>
            <w:noProof/>
            <w:webHidden/>
          </w:rPr>
        </w:r>
        <w:r w:rsidR="00E36FF5">
          <w:rPr>
            <w:noProof/>
            <w:webHidden/>
          </w:rPr>
          <w:fldChar w:fldCharType="separate"/>
        </w:r>
        <w:r w:rsidR="00E36FF5">
          <w:rPr>
            <w:noProof/>
            <w:webHidden/>
          </w:rPr>
          <w:t>14</w:t>
        </w:r>
        <w:r w:rsidR="00E36FF5">
          <w:rPr>
            <w:noProof/>
            <w:webHidden/>
          </w:rPr>
          <w:fldChar w:fldCharType="end"/>
        </w:r>
      </w:hyperlink>
    </w:p>
    <w:p w14:paraId="72067218" w14:textId="171D9C7C" w:rsidR="00E36FF5" w:rsidRDefault="00A1773D">
      <w:pPr>
        <w:pStyle w:val="TOC2"/>
        <w:tabs>
          <w:tab w:val="left" w:pos="960"/>
        </w:tabs>
        <w:rPr>
          <w:rFonts w:asciiTheme="minorHAnsi" w:eastAsiaTheme="minorEastAsia" w:hAnsiTheme="minorHAnsi" w:cstheme="minorBidi"/>
          <w:smallCaps w:val="0"/>
          <w:noProof/>
          <w:sz w:val="22"/>
          <w:szCs w:val="22"/>
          <w:lang w:eastAsia="en-AU"/>
        </w:rPr>
      </w:pPr>
      <w:hyperlink w:anchor="_Toc137133568" w:history="1">
        <w:r w:rsidR="00E36FF5" w:rsidRPr="00CD3E42">
          <w:rPr>
            <w:rStyle w:val="Hyperlink"/>
            <w:noProof/>
          </w:rPr>
          <w:t>D-5</w:t>
        </w:r>
        <w:r w:rsidR="00E36FF5">
          <w:rPr>
            <w:rFonts w:asciiTheme="minorHAnsi" w:eastAsiaTheme="minorEastAsia" w:hAnsiTheme="minorHAnsi" w:cstheme="minorBidi"/>
            <w:smallCaps w:val="0"/>
            <w:noProof/>
            <w:sz w:val="22"/>
            <w:szCs w:val="22"/>
            <w:lang w:eastAsia="en-AU"/>
          </w:rPr>
          <w:tab/>
        </w:r>
        <w:r w:rsidR="00E36FF5" w:rsidRPr="00CD3E42">
          <w:rPr>
            <w:rStyle w:val="Hyperlink"/>
            <w:noProof/>
          </w:rPr>
          <w:t>Specific questions: Enterprises with state investment</w:t>
        </w:r>
        <w:r w:rsidR="00E36FF5">
          <w:rPr>
            <w:noProof/>
            <w:webHidden/>
          </w:rPr>
          <w:tab/>
        </w:r>
        <w:r w:rsidR="00E36FF5">
          <w:rPr>
            <w:noProof/>
            <w:webHidden/>
          </w:rPr>
          <w:fldChar w:fldCharType="begin"/>
        </w:r>
        <w:r w:rsidR="00E36FF5">
          <w:rPr>
            <w:noProof/>
            <w:webHidden/>
          </w:rPr>
          <w:instrText xml:space="preserve"> PAGEREF _Toc137133568 \h </w:instrText>
        </w:r>
        <w:r w:rsidR="00E36FF5">
          <w:rPr>
            <w:noProof/>
            <w:webHidden/>
          </w:rPr>
        </w:r>
        <w:r w:rsidR="00E36FF5">
          <w:rPr>
            <w:noProof/>
            <w:webHidden/>
          </w:rPr>
          <w:fldChar w:fldCharType="separate"/>
        </w:r>
        <w:r w:rsidR="00E36FF5">
          <w:rPr>
            <w:noProof/>
            <w:webHidden/>
          </w:rPr>
          <w:t>15</w:t>
        </w:r>
        <w:r w:rsidR="00E36FF5">
          <w:rPr>
            <w:noProof/>
            <w:webHidden/>
          </w:rPr>
          <w:fldChar w:fldCharType="end"/>
        </w:r>
      </w:hyperlink>
    </w:p>
    <w:p w14:paraId="7C540278" w14:textId="3D83EB89" w:rsidR="00E36FF5" w:rsidRDefault="00A1773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133569" w:history="1">
        <w:r w:rsidR="00E36FF5" w:rsidRPr="00CD3E42">
          <w:rPr>
            <w:rStyle w:val="Hyperlink"/>
            <w:noProof/>
          </w:rPr>
          <w:t>Section E: Declaration</w:t>
        </w:r>
        <w:r w:rsidR="00E36FF5">
          <w:rPr>
            <w:noProof/>
            <w:webHidden/>
          </w:rPr>
          <w:tab/>
        </w:r>
        <w:r w:rsidR="00E36FF5">
          <w:rPr>
            <w:noProof/>
            <w:webHidden/>
          </w:rPr>
          <w:fldChar w:fldCharType="begin"/>
        </w:r>
        <w:r w:rsidR="00E36FF5">
          <w:rPr>
            <w:noProof/>
            <w:webHidden/>
          </w:rPr>
          <w:instrText xml:space="preserve"> PAGEREF _Toc137133569 \h </w:instrText>
        </w:r>
        <w:r w:rsidR="00E36FF5">
          <w:rPr>
            <w:noProof/>
            <w:webHidden/>
          </w:rPr>
        </w:r>
        <w:r w:rsidR="00E36FF5">
          <w:rPr>
            <w:noProof/>
            <w:webHidden/>
          </w:rPr>
          <w:fldChar w:fldCharType="separate"/>
        </w:r>
        <w:r w:rsidR="00E36FF5">
          <w:rPr>
            <w:noProof/>
            <w:webHidden/>
          </w:rPr>
          <w:t>20</w:t>
        </w:r>
        <w:r w:rsidR="00E36FF5">
          <w:rPr>
            <w:noProof/>
            <w:webHidden/>
          </w:rPr>
          <w:fldChar w:fldCharType="end"/>
        </w:r>
      </w:hyperlink>
    </w:p>
    <w:p w14:paraId="3DEFAA42" w14:textId="5B40416B" w:rsidR="00E36FF5" w:rsidRDefault="00A1773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133570" w:history="1">
        <w:r w:rsidR="00E36FF5" w:rsidRPr="00CD3E42">
          <w:rPr>
            <w:rStyle w:val="Hyperlink"/>
            <w:noProof/>
          </w:rPr>
          <w:t>Appendix  Glossary of terms</w:t>
        </w:r>
        <w:r w:rsidR="00E36FF5">
          <w:rPr>
            <w:noProof/>
            <w:webHidden/>
          </w:rPr>
          <w:tab/>
        </w:r>
        <w:r w:rsidR="00E36FF5">
          <w:rPr>
            <w:noProof/>
            <w:webHidden/>
          </w:rPr>
          <w:fldChar w:fldCharType="begin"/>
        </w:r>
        <w:r w:rsidR="00E36FF5">
          <w:rPr>
            <w:noProof/>
            <w:webHidden/>
          </w:rPr>
          <w:instrText xml:space="preserve"> PAGEREF _Toc137133570 \h </w:instrText>
        </w:r>
        <w:r w:rsidR="00E36FF5">
          <w:rPr>
            <w:noProof/>
            <w:webHidden/>
          </w:rPr>
        </w:r>
        <w:r w:rsidR="00E36FF5">
          <w:rPr>
            <w:noProof/>
            <w:webHidden/>
          </w:rPr>
          <w:fldChar w:fldCharType="separate"/>
        </w:r>
        <w:r w:rsidR="00E36FF5">
          <w:rPr>
            <w:noProof/>
            <w:webHidden/>
          </w:rPr>
          <w:t>21</w:t>
        </w:r>
        <w:r w:rsidR="00E36FF5">
          <w:rPr>
            <w:noProof/>
            <w:webHidden/>
          </w:rPr>
          <w:fldChar w:fldCharType="end"/>
        </w:r>
      </w:hyperlink>
    </w:p>
    <w:p w14:paraId="3AFDA275" w14:textId="2E6378C6" w:rsidR="00DD2C05" w:rsidRPr="00F70035" w:rsidRDefault="00FF558B" w:rsidP="00FF558B">
      <w:pPr>
        <w:pStyle w:val="TOC1"/>
        <w:tabs>
          <w:tab w:val="right" w:leader="dot" w:pos="9017"/>
        </w:tabs>
        <w:spacing w:after="0"/>
      </w:pPr>
      <w:r w:rsidRPr="00F70035">
        <w:fldChar w:fldCharType="end"/>
      </w:r>
    </w:p>
    <w:p w14:paraId="224D1A00" w14:textId="203B070C" w:rsidR="00DB4077" w:rsidRPr="00F70035" w:rsidRDefault="000121F0" w:rsidP="00E70BFA">
      <w:pPr>
        <w:pStyle w:val="Heading1"/>
      </w:pPr>
      <w:bookmarkStart w:id="7" w:name="_Toc16518181"/>
      <w:bookmarkStart w:id="8" w:name="_Toc137133555"/>
      <w:r w:rsidRPr="00F70035">
        <w:lastRenderedPageBreak/>
        <w:t>Section A: Background and General Instructions</w:t>
      </w:r>
      <w:bookmarkEnd w:id="7"/>
      <w:bookmarkEnd w:id="8"/>
    </w:p>
    <w:p w14:paraId="6682183E" w14:textId="7C4371F1" w:rsidR="00515B70" w:rsidRPr="00F70035" w:rsidRDefault="00DB4077" w:rsidP="003D7303">
      <w:pPr>
        <w:pStyle w:val="Heading2"/>
        <w:numPr>
          <w:ilvl w:val="0"/>
          <w:numId w:val="13"/>
        </w:numPr>
      </w:pPr>
      <w:bookmarkStart w:id="9" w:name="_Toc16518182"/>
      <w:bookmarkStart w:id="10" w:name="_Toc137133556"/>
      <w:r w:rsidRPr="00F70035">
        <w:t>Background</w:t>
      </w:r>
      <w:bookmarkEnd w:id="9"/>
      <w:bookmarkEnd w:id="10"/>
    </w:p>
    <w:p w14:paraId="16AA171D" w14:textId="499A1FF1" w:rsidR="00DA1F2C" w:rsidRPr="0072049F" w:rsidRDefault="00DA1F2C" w:rsidP="00DA1F2C">
      <w:pPr>
        <w:ind w:right="-51"/>
        <w:jc w:val="both"/>
        <w:rPr>
          <w:rFonts w:cs="Arial"/>
          <w:lang w:eastAsia="en-GB"/>
        </w:rPr>
      </w:pPr>
      <w:r w:rsidRPr="0072049F">
        <w:rPr>
          <w:rFonts w:cs="Arial"/>
          <w:lang w:eastAsia="en-GB"/>
        </w:rPr>
        <w:t xml:space="preserve">On </w:t>
      </w:r>
      <w:r>
        <w:rPr>
          <w:rFonts w:cs="Arial"/>
          <w:lang w:eastAsia="en-GB"/>
        </w:rPr>
        <w:t>10 May 2023</w:t>
      </w:r>
      <w:r w:rsidRPr="0072049F">
        <w:rPr>
          <w:rFonts w:cs="Arial"/>
          <w:lang w:eastAsia="en-GB"/>
        </w:rPr>
        <w:t xml:space="preserve">, following an application by </w:t>
      </w:r>
      <w:r>
        <w:rPr>
          <w:rFonts w:cs="Arial"/>
          <w:lang w:eastAsia="en-GB"/>
        </w:rPr>
        <w:t>Prysmian Australia Pty Limited</w:t>
      </w:r>
      <w:r w:rsidRPr="0072049F">
        <w:rPr>
          <w:rFonts w:cs="Arial"/>
          <w:lang w:eastAsia="en-GB"/>
        </w:rPr>
        <w:t xml:space="preserve">, the Commissioner of the Anti-Dumping Commission (the Commissioner) initiated a continuation inquiry into the anti-dumping measures applying to </w:t>
      </w:r>
      <w:r>
        <w:rPr>
          <w:rFonts w:cs="Arial"/>
          <w:lang w:eastAsia="en-GB"/>
        </w:rPr>
        <w:t xml:space="preserve">PVC </w:t>
      </w:r>
      <w:r w:rsidR="00BB78C4">
        <w:rPr>
          <w:rFonts w:cs="Arial"/>
          <w:lang w:eastAsia="en-GB"/>
        </w:rPr>
        <w:t xml:space="preserve">flat </w:t>
      </w:r>
      <w:r>
        <w:rPr>
          <w:rFonts w:cs="Arial"/>
          <w:lang w:eastAsia="en-GB"/>
        </w:rPr>
        <w:t xml:space="preserve">electric cable </w:t>
      </w:r>
      <w:r w:rsidRPr="0072049F">
        <w:rPr>
          <w:rFonts w:cs="Arial"/>
          <w:lang w:eastAsia="en-GB"/>
        </w:rPr>
        <w:t>exported to Australia from the People’s Republic of China (China)</w:t>
      </w:r>
      <w:r>
        <w:rPr>
          <w:rFonts w:cs="Arial"/>
          <w:lang w:eastAsia="en-GB"/>
        </w:rPr>
        <w:t xml:space="preserve">. </w:t>
      </w:r>
    </w:p>
    <w:p w14:paraId="164567C3" w14:textId="3B114FD6" w:rsidR="00DA1F2C" w:rsidRDefault="00DA1F2C" w:rsidP="00DA1F2C">
      <w:pPr>
        <w:ind w:right="-51"/>
        <w:jc w:val="both"/>
      </w:pPr>
      <w:r w:rsidRPr="0072049F">
        <w:rPr>
          <w:rFonts w:cs="Arial"/>
          <w:lang w:eastAsia="en-GB"/>
        </w:rPr>
        <w:t xml:space="preserve">Anti-Dumping Notice (ADN) No </w:t>
      </w:r>
      <w:r w:rsidR="00EE0338">
        <w:rPr>
          <w:rFonts w:cs="Arial"/>
          <w:lang w:eastAsia="en-GB"/>
        </w:rPr>
        <w:t>2023</w:t>
      </w:r>
      <w:r>
        <w:rPr>
          <w:rFonts w:cs="Arial"/>
          <w:lang w:eastAsia="en-GB"/>
        </w:rPr>
        <w:t>/</w:t>
      </w:r>
      <w:r w:rsidR="00EE0338">
        <w:rPr>
          <w:rFonts w:cs="Arial"/>
          <w:lang w:eastAsia="en-GB"/>
        </w:rPr>
        <w:t xml:space="preserve">031 </w:t>
      </w:r>
      <w:r w:rsidRPr="0072049F">
        <w:rPr>
          <w:rFonts w:cs="Arial"/>
          <w:lang w:eastAsia="en-GB"/>
        </w:rPr>
        <w:t xml:space="preserve">outlining the details of the inquiry and the procedures to be followed was published on </w:t>
      </w:r>
      <w:r w:rsidR="00EE0338">
        <w:rPr>
          <w:rFonts w:cs="Arial"/>
          <w:lang w:eastAsia="en-GB"/>
        </w:rPr>
        <w:t xml:space="preserve">9 June 2023 </w:t>
      </w:r>
      <w:r w:rsidRPr="0072049F">
        <w:rPr>
          <w:rFonts w:cs="Arial"/>
          <w:lang w:eastAsia="en-GB"/>
        </w:rPr>
        <w:t>on the</w:t>
      </w:r>
      <w:r w:rsidRPr="00F70035">
        <w:rPr>
          <w:rFonts w:cs="Arial"/>
          <w:lang w:eastAsia="en-GB"/>
        </w:rPr>
        <w:t xml:space="preserve"> Anti-Dumping Commission’s (the </w:t>
      </w:r>
      <w:r>
        <w:rPr>
          <w:rFonts w:cs="Arial"/>
          <w:lang w:eastAsia="en-GB"/>
        </w:rPr>
        <w:t>c</w:t>
      </w:r>
      <w:r w:rsidRPr="00F70035">
        <w:rPr>
          <w:rFonts w:cs="Arial"/>
          <w:lang w:eastAsia="en-GB"/>
        </w:rPr>
        <w:t xml:space="preserve">ommission) website at </w:t>
      </w:r>
      <w:hyperlink r:id="rId13" w:history="1">
        <w:r w:rsidRPr="00CB7EFE">
          <w:rPr>
            <w:rStyle w:val="Hyperlink"/>
          </w:rPr>
          <w:t>www.adcommissiongov.au</w:t>
        </w:r>
      </w:hyperlink>
      <w:r w:rsidRPr="00724AA2">
        <w:t>.</w:t>
      </w:r>
    </w:p>
    <w:p w14:paraId="485CC823" w14:textId="7FDB0E68" w:rsidR="00DA1F2C" w:rsidRPr="00EE0338" w:rsidRDefault="00DA1F2C" w:rsidP="00EE0338">
      <w:pPr>
        <w:rPr>
          <w:lang w:eastAsia="en-AU"/>
        </w:rPr>
      </w:pPr>
      <w:r w:rsidRPr="00F7083A">
        <w:t>The anti-dumping measures were initially</w:t>
      </w:r>
      <w:r>
        <w:t xml:space="preserve"> imposed by public notice on 8 May 2019</w:t>
      </w:r>
      <w:r w:rsidRPr="00F7083A">
        <w:t xml:space="preserve"> following the publication of </w:t>
      </w:r>
      <w:r>
        <w:t xml:space="preserve">in </w:t>
      </w:r>
      <w:r w:rsidRPr="00230907">
        <w:t>Anti-Dumping Commission Report No.</w:t>
      </w:r>
      <w:r>
        <w:t>469</w:t>
      </w:r>
      <w:r w:rsidRPr="00F7083A">
        <w:t xml:space="preserve">. </w:t>
      </w:r>
      <w:r>
        <w:rPr>
          <w:lang w:eastAsia="en-AU"/>
        </w:rPr>
        <w:t xml:space="preserve">The anti-dumping measures are due to expire </w:t>
      </w:r>
      <w:r w:rsidRPr="00E000E9">
        <w:rPr>
          <w:lang w:eastAsia="en-AU"/>
        </w:rPr>
        <w:t>on 14 May 2024</w:t>
      </w:r>
      <w:r>
        <w:rPr>
          <w:lang w:eastAsia="en-AU"/>
        </w:rPr>
        <w:t>, unless continued.</w:t>
      </w:r>
      <w:r w:rsidR="00EE0338">
        <w:rPr>
          <w:lang w:eastAsia="en-AU"/>
        </w:rPr>
        <w:t xml:space="preserve"> </w:t>
      </w:r>
      <w:r>
        <w:rPr>
          <w:rFonts w:cs="Arial"/>
        </w:rPr>
        <w:t>D</w:t>
      </w:r>
      <w:r w:rsidRPr="00F70035">
        <w:rPr>
          <w:rFonts w:cs="Arial"/>
        </w:rPr>
        <w:t>etails on the goods and existing measures is available on the Dumping Commodity Register at</w:t>
      </w:r>
      <w:r w:rsidRPr="00F70035" w:rsidDel="007D3366">
        <w:rPr>
          <w:rFonts w:cs="Arial"/>
        </w:rPr>
        <w:t xml:space="preserve"> </w:t>
      </w:r>
      <w:hyperlink r:id="rId14" w:history="1">
        <w:r w:rsidRPr="000062F0" w:rsidDel="007D3366">
          <w:rPr>
            <w:rStyle w:val="Hyperlink"/>
            <w:rFonts w:cs="Arial"/>
          </w:rPr>
          <w:t>www.</w:t>
        </w:r>
        <w:r w:rsidRPr="000062F0">
          <w:rPr>
            <w:rStyle w:val="Hyperlink"/>
            <w:rFonts w:cs="Arial"/>
          </w:rPr>
          <w:t>adcommission.gov.au</w:t>
        </w:r>
      </w:hyperlink>
      <w:r w:rsidRPr="00F70035">
        <w:rPr>
          <w:rFonts w:cs="Arial"/>
        </w:rPr>
        <w:t>.</w:t>
      </w:r>
    </w:p>
    <w:p w14:paraId="622CE329" w14:textId="69B56233" w:rsidR="00DB4077" w:rsidRDefault="00DB4077" w:rsidP="00DB4077">
      <w:pPr>
        <w:suppressAutoHyphens/>
        <w:rPr>
          <w:rFonts w:cs="Arial"/>
        </w:rPr>
      </w:pPr>
      <w:r w:rsidRPr="00F70035">
        <w:rPr>
          <w:rFonts w:cs="Arial"/>
        </w:rPr>
        <w:t>The following table summarises the existing measures</w:t>
      </w:r>
      <w:r w:rsidR="00A05B75" w:rsidRPr="00F70035">
        <w:rPr>
          <w:rFonts w:cs="Arial"/>
        </w:rPr>
        <w:t xml:space="preserve"> with respect to Chinese exporters</w:t>
      </w:r>
      <w:r w:rsidRPr="00F70035">
        <w:rPr>
          <w:rFonts w:cs="Arial"/>
        </w:rPr>
        <w:t>.</w:t>
      </w:r>
    </w:p>
    <w:tbl>
      <w:tblPr>
        <w:tblW w:w="858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4536"/>
        <w:gridCol w:w="1134"/>
        <w:gridCol w:w="1418"/>
        <w:gridCol w:w="1494"/>
      </w:tblGrid>
      <w:tr w:rsidR="00C926BB" w:rsidRPr="008A241E" w14:paraId="4DB36C1E" w14:textId="77777777" w:rsidTr="00C926BB">
        <w:trPr>
          <w:trHeight w:hRule="exact" w:val="853"/>
          <w:tblHeader/>
          <w:jc w:val="center"/>
        </w:trPr>
        <w:tc>
          <w:tcPr>
            <w:tcW w:w="8582" w:type="dxa"/>
            <w:gridSpan w:val="4"/>
            <w:shd w:val="clear" w:color="auto" w:fill="D9D9D9"/>
            <w:vAlign w:val="center"/>
          </w:tcPr>
          <w:p w14:paraId="403F0BC5" w14:textId="336BAE62" w:rsidR="00C926BB" w:rsidRDefault="00DA1F2C" w:rsidP="006F3C72">
            <w:pPr>
              <w:keepNext/>
              <w:keepLines/>
              <w:kinsoku w:val="0"/>
              <w:overflowPunct w:val="0"/>
              <w:autoSpaceDE w:val="0"/>
              <w:autoSpaceDN w:val="0"/>
              <w:adjustRightInd w:val="0"/>
              <w:spacing w:before="60" w:after="0"/>
              <w:jc w:val="center"/>
              <w:rPr>
                <w:rFonts w:cs="Arial"/>
                <w:b/>
                <w:bCs/>
                <w:spacing w:val="-1"/>
                <w:szCs w:val="22"/>
              </w:rPr>
            </w:pPr>
            <w:r>
              <w:rPr>
                <w:rFonts w:ascii="Arial Bold" w:hAnsi="Arial Bold" w:cs="Arial"/>
                <w:b/>
                <w:caps/>
                <w:lang w:eastAsia="en-GB"/>
              </w:rPr>
              <w:t>pvc FLAT ELECTRIC CABLE</w:t>
            </w:r>
          </w:p>
        </w:tc>
      </w:tr>
      <w:tr w:rsidR="00C926BB" w:rsidRPr="008A241E" w14:paraId="59888F2A" w14:textId="77777777" w:rsidTr="00C926BB">
        <w:trPr>
          <w:trHeight w:hRule="exact" w:val="853"/>
          <w:tblHeader/>
          <w:jc w:val="center"/>
        </w:trPr>
        <w:tc>
          <w:tcPr>
            <w:tcW w:w="4536" w:type="dxa"/>
            <w:shd w:val="clear" w:color="auto" w:fill="D9D9D9"/>
            <w:vAlign w:val="center"/>
          </w:tcPr>
          <w:p w14:paraId="774795C9" w14:textId="77777777" w:rsidR="00C926BB" w:rsidRPr="008A241E" w:rsidRDefault="00C926BB" w:rsidP="00C926BB">
            <w:pPr>
              <w:keepNext/>
              <w:keepLines/>
              <w:kinsoku w:val="0"/>
              <w:overflowPunct w:val="0"/>
              <w:autoSpaceDE w:val="0"/>
              <w:autoSpaceDN w:val="0"/>
              <w:adjustRightInd w:val="0"/>
              <w:spacing w:before="60" w:after="0"/>
              <w:jc w:val="center"/>
              <w:rPr>
                <w:rFonts w:cs="Arial"/>
                <w:b/>
                <w:bCs/>
                <w:szCs w:val="22"/>
              </w:rPr>
            </w:pPr>
            <w:r w:rsidRPr="008A241E">
              <w:rPr>
                <w:rFonts w:cs="Arial"/>
                <w:b/>
                <w:bCs/>
                <w:szCs w:val="22"/>
              </w:rPr>
              <w:t>Exporter</w:t>
            </w:r>
          </w:p>
        </w:tc>
        <w:tc>
          <w:tcPr>
            <w:tcW w:w="1134" w:type="dxa"/>
            <w:shd w:val="clear" w:color="auto" w:fill="D9D9D9"/>
            <w:vAlign w:val="center"/>
          </w:tcPr>
          <w:p w14:paraId="104A2686" w14:textId="77777777" w:rsidR="00C926BB" w:rsidRPr="008A241E" w:rsidRDefault="00C926BB" w:rsidP="00C926BB">
            <w:pPr>
              <w:keepNext/>
              <w:keepLines/>
              <w:kinsoku w:val="0"/>
              <w:overflowPunct w:val="0"/>
              <w:autoSpaceDE w:val="0"/>
              <w:autoSpaceDN w:val="0"/>
              <w:adjustRightInd w:val="0"/>
              <w:spacing w:before="60" w:after="0"/>
              <w:jc w:val="center"/>
              <w:rPr>
                <w:rFonts w:cs="Arial"/>
                <w:b/>
                <w:bCs/>
                <w:szCs w:val="22"/>
              </w:rPr>
            </w:pPr>
            <w:r w:rsidRPr="008A241E">
              <w:rPr>
                <w:rFonts w:cs="Arial"/>
                <w:b/>
                <w:bCs/>
                <w:szCs w:val="22"/>
              </w:rPr>
              <w:t>Measure</w:t>
            </w:r>
          </w:p>
        </w:tc>
        <w:tc>
          <w:tcPr>
            <w:tcW w:w="1418" w:type="dxa"/>
            <w:shd w:val="clear" w:color="auto" w:fill="D9D9D9"/>
            <w:vAlign w:val="center"/>
          </w:tcPr>
          <w:p w14:paraId="07B4A8BE" w14:textId="77777777" w:rsidR="00C926BB" w:rsidRPr="008A241E" w:rsidRDefault="00C926BB" w:rsidP="00C926BB">
            <w:pPr>
              <w:keepNext/>
              <w:keepLines/>
              <w:kinsoku w:val="0"/>
              <w:overflowPunct w:val="0"/>
              <w:autoSpaceDE w:val="0"/>
              <w:autoSpaceDN w:val="0"/>
              <w:adjustRightInd w:val="0"/>
              <w:spacing w:before="60" w:after="0"/>
              <w:jc w:val="center"/>
              <w:rPr>
                <w:rFonts w:cs="Arial"/>
                <w:szCs w:val="22"/>
              </w:rPr>
            </w:pPr>
            <w:r w:rsidRPr="008A241E">
              <w:rPr>
                <w:rFonts w:cs="Arial"/>
                <w:b/>
                <w:bCs/>
                <w:spacing w:val="-1"/>
                <w:szCs w:val="22"/>
              </w:rPr>
              <w:t>F</w:t>
            </w:r>
            <w:r w:rsidRPr="008A241E">
              <w:rPr>
                <w:rFonts w:cs="Arial"/>
                <w:b/>
                <w:bCs/>
                <w:szCs w:val="22"/>
              </w:rPr>
              <w:t>orm of measures</w:t>
            </w:r>
          </w:p>
        </w:tc>
        <w:tc>
          <w:tcPr>
            <w:tcW w:w="1494" w:type="dxa"/>
            <w:shd w:val="clear" w:color="auto" w:fill="D9D9D9"/>
            <w:vAlign w:val="center"/>
          </w:tcPr>
          <w:p w14:paraId="38BA2E22" w14:textId="77777777" w:rsidR="00C926BB" w:rsidRPr="008A241E" w:rsidRDefault="00C926BB" w:rsidP="00C926BB">
            <w:pPr>
              <w:keepNext/>
              <w:keepLines/>
              <w:kinsoku w:val="0"/>
              <w:overflowPunct w:val="0"/>
              <w:autoSpaceDE w:val="0"/>
              <w:autoSpaceDN w:val="0"/>
              <w:adjustRightInd w:val="0"/>
              <w:spacing w:before="60" w:after="0"/>
              <w:jc w:val="center"/>
              <w:rPr>
                <w:rFonts w:cs="Arial"/>
                <w:b/>
                <w:bCs/>
                <w:spacing w:val="-1"/>
                <w:szCs w:val="22"/>
              </w:rPr>
            </w:pPr>
            <w:r>
              <w:rPr>
                <w:rFonts w:cs="Arial"/>
                <w:b/>
                <w:bCs/>
                <w:spacing w:val="-1"/>
                <w:szCs w:val="22"/>
              </w:rPr>
              <w:t>Effective rate of duty</w:t>
            </w:r>
          </w:p>
        </w:tc>
      </w:tr>
      <w:tr w:rsidR="00981FD8" w:rsidRPr="008A241E" w14:paraId="2D0762F8" w14:textId="77777777" w:rsidTr="00C926BB">
        <w:trPr>
          <w:jc w:val="center"/>
        </w:trPr>
        <w:tc>
          <w:tcPr>
            <w:tcW w:w="4536" w:type="dxa"/>
            <w:vAlign w:val="center"/>
          </w:tcPr>
          <w:p w14:paraId="472D6BEC" w14:textId="7B41AFA1" w:rsidR="001B10E5" w:rsidRDefault="001B10E5" w:rsidP="00981FD8">
            <w:pPr>
              <w:keepNext/>
              <w:keepLines/>
              <w:kinsoku w:val="0"/>
              <w:overflowPunct w:val="0"/>
              <w:autoSpaceDE w:val="0"/>
              <w:autoSpaceDN w:val="0"/>
              <w:adjustRightInd w:val="0"/>
              <w:spacing w:before="60" w:after="0"/>
              <w:ind w:left="110"/>
            </w:pPr>
            <w:r>
              <w:t xml:space="preserve">Guilin International Wire &amp; Cable Group Co. Ltd Supplied directly or through: Guilin </w:t>
            </w:r>
            <w:proofErr w:type="spellStart"/>
            <w:r>
              <w:t>Feilong</w:t>
            </w:r>
            <w:proofErr w:type="spellEnd"/>
            <w:r>
              <w:t xml:space="preserve"> Wire and Cable Ltd Guilin </w:t>
            </w:r>
            <w:proofErr w:type="spellStart"/>
            <w:r>
              <w:t>Xianglong</w:t>
            </w:r>
            <w:proofErr w:type="spellEnd"/>
            <w:r>
              <w:t xml:space="preserve"> Wire and Cable Ltd </w:t>
            </w:r>
          </w:p>
          <w:p w14:paraId="517C8FC9" w14:textId="77777777" w:rsidR="001B10E5" w:rsidRDefault="001B10E5" w:rsidP="00981FD8">
            <w:pPr>
              <w:keepNext/>
              <w:keepLines/>
              <w:kinsoku w:val="0"/>
              <w:overflowPunct w:val="0"/>
              <w:autoSpaceDE w:val="0"/>
              <w:autoSpaceDN w:val="0"/>
              <w:adjustRightInd w:val="0"/>
              <w:spacing w:before="60" w:after="0"/>
              <w:ind w:left="110"/>
            </w:pPr>
          </w:p>
          <w:p w14:paraId="2E9ED7FC" w14:textId="21FBBC89" w:rsidR="001B10E5" w:rsidRDefault="001B10E5" w:rsidP="00981FD8">
            <w:pPr>
              <w:keepNext/>
              <w:keepLines/>
              <w:kinsoku w:val="0"/>
              <w:overflowPunct w:val="0"/>
              <w:autoSpaceDE w:val="0"/>
              <w:autoSpaceDN w:val="0"/>
              <w:adjustRightInd w:val="0"/>
              <w:spacing w:before="60" w:after="0"/>
              <w:ind w:left="110"/>
            </w:pPr>
            <w:r>
              <w:t xml:space="preserve">Guilin Fortune Import and Export Trading Co. Ltd </w:t>
            </w:r>
          </w:p>
          <w:p w14:paraId="7ED067DF" w14:textId="77777777" w:rsidR="001B10E5" w:rsidRDefault="001B10E5" w:rsidP="00981FD8">
            <w:pPr>
              <w:keepNext/>
              <w:keepLines/>
              <w:kinsoku w:val="0"/>
              <w:overflowPunct w:val="0"/>
              <w:autoSpaceDE w:val="0"/>
              <w:autoSpaceDN w:val="0"/>
              <w:adjustRightInd w:val="0"/>
              <w:spacing w:before="60" w:after="0"/>
              <w:ind w:left="110"/>
            </w:pPr>
          </w:p>
          <w:p w14:paraId="6DDE8702" w14:textId="32A4FED1" w:rsidR="001B10E5" w:rsidRDefault="001B10E5" w:rsidP="00981FD8">
            <w:pPr>
              <w:keepNext/>
              <w:keepLines/>
              <w:kinsoku w:val="0"/>
              <w:overflowPunct w:val="0"/>
              <w:autoSpaceDE w:val="0"/>
              <w:autoSpaceDN w:val="0"/>
              <w:adjustRightInd w:val="0"/>
              <w:spacing w:before="60" w:after="0"/>
              <w:ind w:left="110"/>
            </w:pPr>
            <w:r>
              <w:t xml:space="preserve">Guilin </w:t>
            </w:r>
            <w:proofErr w:type="spellStart"/>
            <w:r>
              <w:t>Yuanhai</w:t>
            </w:r>
            <w:proofErr w:type="spellEnd"/>
            <w:r>
              <w:t xml:space="preserve"> Import and Export Trading Co. Ltd </w:t>
            </w:r>
          </w:p>
          <w:p w14:paraId="2468FA59" w14:textId="77777777" w:rsidR="001B10E5" w:rsidRDefault="001B10E5" w:rsidP="00981FD8">
            <w:pPr>
              <w:keepNext/>
              <w:keepLines/>
              <w:kinsoku w:val="0"/>
              <w:overflowPunct w:val="0"/>
              <w:autoSpaceDE w:val="0"/>
              <w:autoSpaceDN w:val="0"/>
              <w:adjustRightInd w:val="0"/>
              <w:spacing w:before="60" w:after="0"/>
              <w:ind w:left="110"/>
            </w:pPr>
          </w:p>
          <w:p w14:paraId="45585875" w14:textId="1C2DCEF3" w:rsidR="00981FD8" w:rsidRPr="008A241E" w:rsidRDefault="001B10E5" w:rsidP="00981FD8">
            <w:pPr>
              <w:keepNext/>
              <w:keepLines/>
              <w:kinsoku w:val="0"/>
              <w:overflowPunct w:val="0"/>
              <w:autoSpaceDE w:val="0"/>
              <w:autoSpaceDN w:val="0"/>
              <w:adjustRightInd w:val="0"/>
              <w:spacing w:before="60" w:after="0"/>
              <w:ind w:left="110"/>
              <w:rPr>
                <w:rFonts w:cs="Arial"/>
                <w:szCs w:val="22"/>
              </w:rPr>
            </w:pPr>
            <w:r>
              <w:t xml:space="preserve">Interest Link Co. Ltd Guangxi </w:t>
            </w:r>
            <w:proofErr w:type="spellStart"/>
            <w:r>
              <w:t>Machinary</w:t>
            </w:r>
            <w:proofErr w:type="spellEnd"/>
            <w:r>
              <w:t xml:space="preserve"> Import and Export Co. Ltd</w:t>
            </w:r>
          </w:p>
        </w:tc>
        <w:tc>
          <w:tcPr>
            <w:tcW w:w="1134" w:type="dxa"/>
            <w:vAlign w:val="center"/>
          </w:tcPr>
          <w:p w14:paraId="69465BB0" w14:textId="1D12B59F" w:rsidR="00981FD8" w:rsidRPr="008A241E" w:rsidRDefault="00EE0338" w:rsidP="00981FD8">
            <w:pPr>
              <w:keepNext/>
              <w:keepLines/>
              <w:kinsoku w:val="0"/>
              <w:overflowPunct w:val="0"/>
              <w:autoSpaceDE w:val="0"/>
              <w:autoSpaceDN w:val="0"/>
              <w:adjustRightInd w:val="0"/>
              <w:spacing w:before="60" w:after="0"/>
              <w:jc w:val="center"/>
              <w:rPr>
                <w:rFonts w:cs="Arial"/>
                <w:szCs w:val="22"/>
              </w:rPr>
            </w:pPr>
            <w:r>
              <w:rPr>
                <w:rFonts w:cs="Arial"/>
                <w:szCs w:val="22"/>
              </w:rPr>
              <w:t>IDD</w:t>
            </w:r>
          </w:p>
        </w:tc>
        <w:tc>
          <w:tcPr>
            <w:tcW w:w="1418" w:type="dxa"/>
            <w:vAlign w:val="center"/>
          </w:tcPr>
          <w:p w14:paraId="4B387150" w14:textId="7C8EED01" w:rsidR="00981FD8" w:rsidRPr="008A241E" w:rsidRDefault="00033923" w:rsidP="00727301">
            <w:pPr>
              <w:keepNext/>
              <w:keepLines/>
              <w:kinsoku w:val="0"/>
              <w:overflowPunct w:val="0"/>
              <w:autoSpaceDE w:val="0"/>
              <w:autoSpaceDN w:val="0"/>
              <w:adjustRightInd w:val="0"/>
              <w:spacing w:before="60" w:after="0"/>
              <w:jc w:val="center"/>
              <w:rPr>
                <w:rFonts w:cs="Arial"/>
                <w:szCs w:val="22"/>
                <w:highlight w:val="green"/>
              </w:rPr>
            </w:pPr>
            <w:r>
              <w:t>Combination method</w:t>
            </w:r>
          </w:p>
        </w:tc>
        <w:tc>
          <w:tcPr>
            <w:tcW w:w="1494" w:type="dxa"/>
            <w:vAlign w:val="center"/>
          </w:tcPr>
          <w:p w14:paraId="4F5FE600" w14:textId="5CE379ED" w:rsidR="00981FD8" w:rsidRPr="008A241E" w:rsidRDefault="007B026C" w:rsidP="00981FD8">
            <w:pPr>
              <w:keepNext/>
              <w:keepLines/>
              <w:kinsoku w:val="0"/>
              <w:overflowPunct w:val="0"/>
              <w:autoSpaceDE w:val="0"/>
              <w:autoSpaceDN w:val="0"/>
              <w:adjustRightInd w:val="0"/>
              <w:spacing w:before="60" w:after="0"/>
              <w:jc w:val="center"/>
              <w:rPr>
                <w:rFonts w:cs="Arial"/>
                <w:spacing w:val="-1"/>
                <w:szCs w:val="22"/>
              </w:rPr>
            </w:pPr>
            <w:r>
              <w:rPr>
                <w:rFonts w:cs="Arial"/>
                <w:spacing w:val="-1"/>
                <w:szCs w:val="22"/>
              </w:rPr>
              <w:t>2.8%</w:t>
            </w:r>
          </w:p>
        </w:tc>
      </w:tr>
      <w:tr w:rsidR="00981FD8" w:rsidRPr="008A241E" w14:paraId="610354AC" w14:textId="77777777" w:rsidTr="00C926BB">
        <w:trPr>
          <w:jc w:val="center"/>
        </w:trPr>
        <w:tc>
          <w:tcPr>
            <w:tcW w:w="4536" w:type="dxa"/>
            <w:vAlign w:val="center"/>
          </w:tcPr>
          <w:p w14:paraId="201C230B" w14:textId="6A58F967" w:rsidR="00981FD8" w:rsidRPr="008A241E" w:rsidRDefault="001B10E5" w:rsidP="00981FD8">
            <w:pPr>
              <w:keepNext/>
              <w:keepLines/>
              <w:kinsoku w:val="0"/>
              <w:overflowPunct w:val="0"/>
              <w:autoSpaceDE w:val="0"/>
              <w:autoSpaceDN w:val="0"/>
              <w:adjustRightInd w:val="0"/>
              <w:spacing w:before="60" w:after="0"/>
              <w:ind w:left="110"/>
              <w:rPr>
                <w:rFonts w:cs="Arial"/>
                <w:szCs w:val="22"/>
              </w:rPr>
            </w:pPr>
            <w:r>
              <w:t>Nanyang Cable (Tianjin) Co. Ltd</w:t>
            </w:r>
          </w:p>
        </w:tc>
        <w:tc>
          <w:tcPr>
            <w:tcW w:w="1134" w:type="dxa"/>
            <w:vAlign w:val="center"/>
          </w:tcPr>
          <w:p w14:paraId="727921C7" w14:textId="03DD459B" w:rsidR="00981FD8" w:rsidRPr="008A241E" w:rsidRDefault="00EE0338" w:rsidP="00981FD8">
            <w:pPr>
              <w:keepNext/>
              <w:keepLines/>
              <w:kinsoku w:val="0"/>
              <w:overflowPunct w:val="0"/>
              <w:autoSpaceDE w:val="0"/>
              <w:autoSpaceDN w:val="0"/>
              <w:adjustRightInd w:val="0"/>
              <w:spacing w:before="60" w:after="0"/>
              <w:jc w:val="center"/>
              <w:rPr>
                <w:rFonts w:cs="Arial"/>
                <w:szCs w:val="22"/>
              </w:rPr>
            </w:pPr>
            <w:r>
              <w:rPr>
                <w:rFonts w:cs="Arial"/>
                <w:szCs w:val="22"/>
              </w:rPr>
              <w:t>IDD &amp; ICD</w:t>
            </w:r>
          </w:p>
        </w:tc>
        <w:tc>
          <w:tcPr>
            <w:tcW w:w="1418" w:type="dxa"/>
            <w:vAlign w:val="center"/>
          </w:tcPr>
          <w:p w14:paraId="54D563F7" w14:textId="77777777" w:rsidR="00727301" w:rsidRDefault="00727301" w:rsidP="00727301">
            <w:pPr>
              <w:keepNext/>
              <w:keepLines/>
              <w:kinsoku w:val="0"/>
              <w:overflowPunct w:val="0"/>
              <w:autoSpaceDE w:val="0"/>
              <w:autoSpaceDN w:val="0"/>
              <w:adjustRightInd w:val="0"/>
              <w:spacing w:before="60" w:after="0"/>
              <w:jc w:val="center"/>
            </w:pPr>
          </w:p>
          <w:p w14:paraId="714C3BE8" w14:textId="14A3392E" w:rsidR="00981FD8" w:rsidRDefault="00033923" w:rsidP="00727301">
            <w:pPr>
              <w:keepNext/>
              <w:keepLines/>
              <w:kinsoku w:val="0"/>
              <w:overflowPunct w:val="0"/>
              <w:autoSpaceDE w:val="0"/>
              <w:autoSpaceDN w:val="0"/>
              <w:adjustRightInd w:val="0"/>
              <w:spacing w:before="60" w:after="0"/>
              <w:jc w:val="center"/>
            </w:pPr>
            <w:r>
              <w:t>Combination method</w:t>
            </w:r>
          </w:p>
          <w:p w14:paraId="2C11C5C2" w14:textId="6D1FA00E" w:rsidR="00727301" w:rsidRPr="008A241E" w:rsidRDefault="00727301" w:rsidP="00727301">
            <w:pPr>
              <w:keepNext/>
              <w:keepLines/>
              <w:kinsoku w:val="0"/>
              <w:overflowPunct w:val="0"/>
              <w:autoSpaceDE w:val="0"/>
              <w:autoSpaceDN w:val="0"/>
              <w:adjustRightInd w:val="0"/>
              <w:spacing w:before="60" w:after="0"/>
              <w:jc w:val="center"/>
              <w:rPr>
                <w:rFonts w:cs="Arial"/>
                <w:szCs w:val="22"/>
                <w:highlight w:val="green"/>
              </w:rPr>
            </w:pPr>
          </w:p>
        </w:tc>
        <w:tc>
          <w:tcPr>
            <w:tcW w:w="1494" w:type="dxa"/>
            <w:vAlign w:val="center"/>
          </w:tcPr>
          <w:p w14:paraId="40DC5DB2" w14:textId="67E59204" w:rsidR="00981FD8" w:rsidRPr="008A241E" w:rsidRDefault="00727301">
            <w:pPr>
              <w:keepNext/>
              <w:keepLines/>
              <w:kinsoku w:val="0"/>
              <w:overflowPunct w:val="0"/>
              <w:autoSpaceDE w:val="0"/>
              <w:autoSpaceDN w:val="0"/>
              <w:adjustRightInd w:val="0"/>
              <w:spacing w:before="60" w:after="0"/>
              <w:jc w:val="center"/>
              <w:rPr>
                <w:rFonts w:cs="Arial"/>
                <w:spacing w:val="-1"/>
                <w:szCs w:val="22"/>
              </w:rPr>
            </w:pPr>
            <w:r>
              <w:rPr>
                <w:rFonts w:cs="Arial"/>
                <w:spacing w:val="-1"/>
                <w:szCs w:val="22"/>
              </w:rPr>
              <w:t>22%</w:t>
            </w:r>
          </w:p>
        </w:tc>
      </w:tr>
      <w:tr w:rsidR="00981FD8" w:rsidRPr="008A241E" w14:paraId="655C21BF" w14:textId="77777777" w:rsidTr="00C926BB">
        <w:trPr>
          <w:jc w:val="center"/>
        </w:trPr>
        <w:tc>
          <w:tcPr>
            <w:tcW w:w="4536" w:type="dxa"/>
            <w:vAlign w:val="center"/>
          </w:tcPr>
          <w:p w14:paraId="6A0D6AFA" w14:textId="5EBEE703" w:rsidR="00981FD8" w:rsidRPr="008A241E" w:rsidRDefault="001B10E5" w:rsidP="00981FD8">
            <w:pPr>
              <w:keepNext/>
              <w:keepLines/>
              <w:kinsoku w:val="0"/>
              <w:overflowPunct w:val="0"/>
              <w:autoSpaceDE w:val="0"/>
              <w:autoSpaceDN w:val="0"/>
              <w:adjustRightInd w:val="0"/>
              <w:spacing w:before="60" w:after="0"/>
              <w:ind w:left="110"/>
              <w:rPr>
                <w:rFonts w:cs="Arial"/>
                <w:szCs w:val="22"/>
              </w:rPr>
            </w:pPr>
            <w:r>
              <w:t>All Other Exporters</w:t>
            </w:r>
          </w:p>
        </w:tc>
        <w:tc>
          <w:tcPr>
            <w:tcW w:w="1134" w:type="dxa"/>
            <w:vAlign w:val="center"/>
          </w:tcPr>
          <w:p w14:paraId="1FCDDECD" w14:textId="319B7F5C" w:rsidR="00981FD8" w:rsidRPr="008A241E" w:rsidRDefault="00EE0338" w:rsidP="00981FD8">
            <w:pPr>
              <w:keepNext/>
              <w:keepLines/>
              <w:kinsoku w:val="0"/>
              <w:overflowPunct w:val="0"/>
              <w:autoSpaceDE w:val="0"/>
              <w:autoSpaceDN w:val="0"/>
              <w:adjustRightInd w:val="0"/>
              <w:spacing w:before="60" w:after="0"/>
              <w:jc w:val="center"/>
              <w:rPr>
                <w:rFonts w:cs="Arial"/>
                <w:szCs w:val="22"/>
              </w:rPr>
            </w:pPr>
            <w:r>
              <w:rPr>
                <w:rFonts w:cs="Arial"/>
                <w:szCs w:val="22"/>
              </w:rPr>
              <w:t>IDD &amp; ICD</w:t>
            </w:r>
          </w:p>
        </w:tc>
        <w:tc>
          <w:tcPr>
            <w:tcW w:w="1418" w:type="dxa"/>
            <w:vAlign w:val="center"/>
          </w:tcPr>
          <w:p w14:paraId="65B85652" w14:textId="77777777" w:rsidR="00727301" w:rsidRDefault="00727301" w:rsidP="00727301">
            <w:pPr>
              <w:keepNext/>
              <w:keepLines/>
              <w:kinsoku w:val="0"/>
              <w:overflowPunct w:val="0"/>
              <w:autoSpaceDE w:val="0"/>
              <w:autoSpaceDN w:val="0"/>
              <w:adjustRightInd w:val="0"/>
              <w:spacing w:before="60" w:after="0"/>
              <w:jc w:val="center"/>
            </w:pPr>
          </w:p>
          <w:p w14:paraId="5186630F" w14:textId="77777777" w:rsidR="00981FD8" w:rsidRDefault="00033923" w:rsidP="00727301">
            <w:pPr>
              <w:keepNext/>
              <w:keepLines/>
              <w:kinsoku w:val="0"/>
              <w:overflowPunct w:val="0"/>
              <w:autoSpaceDE w:val="0"/>
              <w:autoSpaceDN w:val="0"/>
              <w:adjustRightInd w:val="0"/>
              <w:spacing w:before="60" w:after="0"/>
              <w:jc w:val="center"/>
            </w:pPr>
            <w:r>
              <w:t>Combination method</w:t>
            </w:r>
          </w:p>
          <w:p w14:paraId="37E91A1E" w14:textId="6BD47B2D" w:rsidR="00727301" w:rsidRPr="008A241E" w:rsidRDefault="00727301" w:rsidP="00727301">
            <w:pPr>
              <w:keepNext/>
              <w:keepLines/>
              <w:kinsoku w:val="0"/>
              <w:overflowPunct w:val="0"/>
              <w:autoSpaceDE w:val="0"/>
              <w:autoSpaceDN w:val="0"/>
              <w:adjustRightInd w:val="0"/>
              <w:spacing w:before="60" w:after="0"/>
              <w:jc w:val="center"/>
              <w:rPr>
                <w:rFonts w:cs="Arial"/>
                <w:szCs w:val="22"/>
                <w:highlight w:val="green"/>
              </w:rPr>
            </w:pPr>
          </w:p>
        </w:tc>
        <w:tc>
          <w:tcPr>
            <w:tcW w:w="1494" w:type="dxa"/>
            <w:vAlign w:val="center"/>
          </w:tcPr>
          <w:p w14:paraId="049BBADB" w14:textId="7B2514DB" w:rsidR="00981FD8" w:rsidRPr="008A241E" w:rsidRDefault="00727301" w:rsidP="00981FD8">
            <w:pPr>
              <w:keepNext/>
              <w:keepLines/>
              <w:kinsoku w:val="0"/>
              <w:overflowPunct w:val="0"/>
              <w:autoSpaceDE w:val="0"/>
              <w:autoSpaceDN w:val="0"/>
              <w:adjustRightInd w:val="0"/>
              <w:spacing w:before="60" w:after="0"/>
              <w:jc w:val="center"/>
              <w:rPr>
                <w:rFonts w:cs="Arial"/>
                <w:spacing w:val="-1"/>
                <w:szCs w:val="22"/>
              </w:rPr>
            </w:pPr>
            <w:r>
              <w:rPr>
                <w:rFonts w:cs="Arial"/>
                <w:spacing w:val="-1"/>
                <w:szCs w:val="22"/>
              </w:rPr>
              <w:t>22%</w:t>
            </w:r>
          </w:p>
        </w:tc>
      </w:tr>
    </w:tbl>
    <w:p w14:paraId="1303DC59" w14:textId="77777777" w:rsidR="00C926BB" w:rsidRDefault="00C926BB" w:rsidP="00D37157">
      <w:pPr>
        <w:suppressAutoHyphens/>
        <w:spacing w:before="120"/>
        <w:rPr>
          <w:rFonts w:cs="Arial"/>
        </w:rPr>
      </w:pPr>
    </w:p>
    <w:p w14:paraId="67D7E690" w14:textId="232BFB2C" w:rsidR="00DB4077" w:rsidRPr="00F70035" w:rsidRDefault="00DB4077" w:rsidP="00D37157">
      <w:pPr>
        <w:suppressAutoHyphens/>
        <w:spacing w:before="120"/>
        <w:rPr>
          <w:rFonts w:cs="Arial"/>
        </w:rPr>
      </w:pPr>
      <w:r w:rsidRPr="00F70035">
        <w:rPr>
          <w:rFonts w:cs="Arial"/>
        </w:rPr>
        <w:t xml:space="preserve">Further details on the goods and existing measures </w:t>
      </w:r>
      <w:proofErr w:type="gramStart"/>
      <w:r w:rsidRPr="00F70035">
        <w:rPr>
          <w:rFonts w:cs="Arial"/>
        </w:rPr>
        <w:t>is</w:t>
      </w:r>
      <w:proofErr w:type="gramEnd"/>
      <w:r w:rsidRPr="00F70035">
        <w:rPr>
          <w:rFonts w:cs="Arial"/>
        </w:rPr>
        <w:t xml:space="preserve"> available on the Dumping Commodity Register at</w:t>
      </w:r>
      <w:r w:rsidRPr="00F70035" w:rsidDel="007D3366">
        <w:rPr>
          <w:rFonts w:cs="Arial"/>
        </w:rPr>
        <w:t xml:space="preserve"> </w:t>
      </w:r>
      <w:hyperlink r:id="rId15" w:history="1">
        <w:r w:rsidRPr="00F70035" w:rsidDel="007D3366">
          <w:rPr>
            <w:rFonts w:cs="Arial"/>
            <w:color w:val="0000FF"/>
            <w:u w:val="single"/>
          </w:rPr>
          <w:t>www.</w:t>
        </w:r>
        <w:r w:rsidRPr="00F70035">
          <w:rPr>
            <w:rFonts w:cs="Arial"/>
            <w:color w:val="0000FF"/>
            <w:u w:val="single"/>
          </w:rPr>
          <w:t>industry.gov.au</w:t>
        </w:r>
      </w:hyperlink>
      <w:r w:rsidR="00D37157" w:rsidRPr="00F70035">
        <w:rPr>
          <w:rFonts w:cs="Arial"/>
        </w:rPr>
        <w:t>.</w:t>
      </w:r>
    </w:p>
    <w:p w14:paraId="1F339C8D" w14:textId="0B7955AF" w:rsidR="00DB4077" w:rsidRPr="00F70035" w:rsidRDefault="00DB4077" w:rsidP="003D7303">
      <w:pPr>
        <w:pStyle w:val="Heading2"/>
        <w:numPr>
          <w:ilvl w:val="0"/>
          <w:numId w:val="13"/>
        </w:numPr>
      </w:pPr>
      <w:bookmarkStart w:id="11" w:name="_Toc16518183"/>
      <w:bookmarkStart w:id="12" w:name="_Toc137133557"/>
      <w:r w:rsidRPr="00F70035">
        <w:lastRenderedPageBreak/>
        <w:t>Product concerned</w:t>
      </w:r>
      <w:bookmarkEnd w:id="11"/>
      <w:bookmarkEnd w:id="12"/>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60"/>
      </w:tblGrid>
      <w:tr w:rsidR="00C926BB" w:rsidRPr="00F70035" w14:paraId="1776CD54" w14:textId="77777777" w:rsidTr="00C926BB">
        <w:trPr>
          <w:cantSplit/>
          <w:jc w:val="center"/>
        </w:trPr>
        <w:tc>
          <w:tcPr>
            <w:tcW w:w="9360" w:type="dxa"/>
            <w:shd w:val="clear" w:color="auto" w:fill="D9D9D9"/>
          </w:tcPr>
          <w:p w14:paraId="39694B34" w14:textId="086C97AF" w:rsidR="00C926BB" w:rsidRPr="00F70035" w:rsidRDefault="00C926BB" w:rsidP="00C926BB">
            <w:pPr>
              <w:keepNext/>
              <w:spacing w:before="60" w:after="60"/>
              <w:jc w:val="both"/>
              <w:rPr>
                <w:rFonts w:eastAsia="MS Mincho"/>
                <w:b/>
              </w:rPr>
            </w:pPr>
            <w:bookmarkStart w:id="13" w:name="_Toc16518184"/>
            <w:r w:rsidRPr="00F70035">
              <w:rPr>
                <w:rFonts w:eastAsia="MS Mincho"/>
                <w:b/>
              </w:rPr>
              <w:t>Full description of the goods the subject of the application</w:t>
            </w:r>
          </w:p>
        </w:tc>
      </w:tr>
      <w:tr w:rsidR="00C926BB" w:rsidRPr="00F70035" w14:paraId="4B95BC64" w14:textId="77777777" w:rsidTr="00C926BB">
        <w:trPr>
          <w:cantSplit/>
          <w:jc w:val="center"/>
        </w:trPr>
        <w:tc>
          <w:tcPr>
            <w:tcW w:w="9360" w:type="dxa"/>
            <w:shd w:val="clear" w:color="auto" w:fill="auto"/>
          </w:tcPr>
          <w:p w14:paraId="43AFD546" w14:textId="3EF12B93" w:rsidR="00C926BB" w:rsidRPr="00694AEE" w:rsidRDefault="00DA1F2C" w:rsidP="00C926BB">
            <w:pPr>
              <w:spacing w:before="60" w:after="60"/>
              <w:jc w:val="both"/>
            </w:pPr>
            <w:r>
              <w:t xml:space="preserve">Flat, electric cables, comprising two copper conductor cores and an ‘earth’ (copper) core with a nominal conductor cross sectional area of between </w:t>
            </w:r>
            <w:r w:rsidR="00C926BB" w:rsidRPr="00F70035">
              <w:rPr>
                <w:rFonts w:eastAsia="MS Mincho"/>
              </w:rPr>
              <w:t xml:space="preserve">and </w:t>
            </w:r>
            <w:r>
              <w:t>including, 2.5 mm2 and 3 mm2, insulated and sheathed with polyvinyl chloride (PVC) materials</w:t>
            </w:r>
            <w:r w:rsidR="001B10E5">
              <w:t xml:space="preserve"> </w:t>
            </w:r>
            <w:r>
              <w:t>and suitable for connection to mains electricity power installations at voltages exceeding 80 volts (V) but not exceeding 1,000 V</w:t>
            </w:r>
            <w:r w:rsidR="00694AEE">
              <w:t xml:space="preserve"> </w:t>
            </w:r>
            <w:r>
              <w:t>and complying with Australian/New Zealand Standard (AS/NZS) AS/NZS 5000.2 (the Australian Standard), and whether or not fitted with connectors</w:t>
            </w:r>
            <w:r w:rsidR="00C926BB" w:rsidRPr="00F70035">
              <w:rPr>
                <w:rFonts w:eastAsia="MS Mincho"/>
              </w:rPr>
              <w:t xml:space="preserve"> </w:t>
            </w:r>
          </w:p>
        </w:tc>
      </w:tr>
      <w:tr w:rsidR="001B10E5" w:rsidRPr="00724AA2" w14:paraId="1E47BA07" w14:textId="77777777" w:rsidTr="005E45FF">
        <w:trPr>
          <w:cantSplit/>
          <w:jc w:val="center"/>
        </w:trPr>
        <w:tc>
          <w:tcPr>
            <w:tcW w:w="9360" w:type="dxa"/>
            <w:shd w:val="clear" w:color="auto" w:fill="D9D9D9"/>
          </w:tcPr>
          <w:p w14:paraId="4E4A9520" w14:textId="77777777" w:rsidR="001B10E5" w:rsidRPr="00724AA2" w:rsidRDefault="001B10E5" w:rsidP="005E45FF">
            <w:pPr>
              <w:keepNext/>
              <w:spacing w:before="60" w:after="60"/>
              <w:jc w:val="both"/>
              <w:rPr>
                <w:rFonts w:eastAsia="MS Mincho"/>
                <w:b/>
                <w:iCs/>
              </w:rPr>
            </w:pPr>
            <w:r w:rsidRPr="00724AA2">
              <w:rPr>
                <w:rFonts w:eastAsia="MS Mincho"/>
                <w:b/>
                <w:iCs/>
              </w:rPr>
              <w:t>Further information</w:t>
            </w:r>
          </w:p>
        </w:tc>
      </w:tr>
      <w:tr w:rsidR="001B10E5" w:rsidRPr="00F70035" w14:paraId="063C9761" w14:textId="77777777" w:rsidTr="00C926BB">
        <w:trPr>
          <w:cantSplit/>
          <w:jc w:val="center"/>
        </w:trPr>
        <w:tc>
          <w:tcPr>
            <w:tcW w:w="9360" w:type="dxa"/>
            <w:shd w:val="clear" w:color="auto" w:fill="auto"/>
          </w:tcPr>
          <w:p w14:paraId="1EB185AE" w14:textId="23F56157" w:rsidR="00295D95" w:rsidRPr="00801D09" w:rsidRDefault="00295D95" w:rsidP="00295D95">
            <w:pPr>
              <w:widowControl w:val="0"/>
              <w:autoSpaceDE w:val="0"/>
              <w:autoSpaceDN w:val="0"/>
              <w:adjustRightInd w:val="0"/>
              <w:rPr>
                <w:rFonts w:cs="Arial"/>
                <w:snapToGrid w:val="0"/>
                <w:szCs w:val="24"/>
              </w:rPr>
            </w:pPr>
            <w:bookmarkStart w:id="14" w:name="_Hlk135054162"/>
            <w:r w:rsidRPr="00801D09">
              <w:rPr>
                <w:rFonts w:cs="Arial"/>
                <w:snapToGrid w:val="0"/>
                <w:szCs w:val="24"/>
              </w:rPr>
              <w:t xml:space="preserve">The following products are excluded from the </w:t>
            </w:r>
            <w:r>
              <w:rPr>
                <w:rFonts w:cs="Arial"/>
                <w:snapToGrid w:val="0"/>
                <w:szCs w:val="24"/>
              </w:rPr>
              <w:t>inquiry:</w:t>
            </w:r>
          </w:p>
          <w:bookmarkEnd w:id="14"/>
          <w:p w14:paraId="1B622002" w14:textId="77777777" w:rsidR="00295D95" w:rsidRPr="00801D09" w:rsidRDefault="00295D95" w:rsidP="00295D95">
            <w:pPr>
              <w:pStyle w:val="ListParagraph"/>
              <w:widowControl w:val="0"/>
              <w:numPr>
                <w:ilvl w:val="0"/>
                <w:numId w:val="74"/>
              </w:numPr>
              <w:autoSpaceDE w:val="0"/>
              <w:autoSpaceDN w:val="0"/>
              <w:adjustRightInd w:val="0"/>
              <w:rPr>
                <w:rFonts w:cs="Arial"/>
                <w:snapToGrid w:val="0"/>
                <w:szCs w:val="24"/>
              </w:rPr>
            </w:pPr>
            <w:r w:rsidRPr="00801D09">
              <w:rPr>
                <w:rFonts w:cs="Arial"/>
                <w:snapToGrid w:val="0"/>
                <w:szCs w:val="24"/>
              </w:rPr>
              <w:t xml:space="preserve">single core cables, being cables with a single active </w:t>
            </w:r>
            <w:proofErr w:type="gramStart"/>
            <w:r w:rsidRPr="00801D09">
              <w:rPr>
                <w:rFonts w:cs="Arial"/>
                <w:snapToGrid w:val="0"/>
                <w:szCs w:val="24"/>
              </w:rPr>
              <w:t>core;</w:t>
            </w:r>
            <w:proofErr w:type="gramEnd"/>
          </w:p>
          <w:p w14:paraId="1E729E42" w14:textId="77777777" w:rsidR="00295D95" w:rsidRPr="00801D09" w:rsidRDefault="00295D95" w:rsidP="00295D95">
            <w:pPr>
              <w:pStyle w:val="ListParagraph"/>
              <w:widowControl w:val="0"/>
              <w:numPr>
                <w:ilvl w:val="0"/>
                <w:numId w:val="74"/>
              </w:numPr>
              <w:autoSpaceDE w:val="0"/>
              <w:autoSpaceDN w:val="0"/>
              <w:adjustRightInd w:val="0"/>
              <w:rPr>
                <w:rFonts w:cs="Arial"/>
                <w:snapToGrid w:val="0"/>
                <w:szCs w:val="24"/>
              </w:rPr>
            </w:pPr>
            <w:r w:rsidRPr="00801D09">
              <w:rPr>
                <w:rFonts w:cs="Arial"/>
                <w:snapToGrid w:val="0"/>
                <w:szCs w:val="24"/>
              </w:rPr>
              <w:t xml:space="preserve">aerial cables as defined by the Australian </w:t>
            </w:r>
            <w:proofErr w:type="gramStart"/>
            <w:r w:rsidRPr="00801D09">
              <w:rPr>
                <w:rFonts w:cs="Arial"/>
                <w:snapToGrid w:val="0"/>
                <w:szCs w:val="24"/>
              </w:rPr>
              <w:t>Standard;</w:t>
            </w:r>
            <w:proofErr w:type="gramEnd"/>
          </w:p>
          <w:p w14:paraId="2E2DFFED" w14:textId="77777777" w:rsidR="00295D95" w:rsidRPr="00801D09" w:rsidRDefault="00295D95" w:rsidP="00295D95">
            <w:pPr>
              <w:pStyle w:val="ListParagraph"/>
              <w:widowControl w:val="0"/>
              <w:numPr>
                <w:ilvl w:val="0"/>
                <w:numId w:val="74"/>
              </w:numPr>
              <w:autoSpaceDE w:val="0"/>
              <w:autoSpaceDN w:val="0"/>
              <w:adjustRightInd w:val="0"/>
              <w:rPr>
                <w:rFonts w:cs="Arial"/>
                <w:snapToGrid w:val="0"/>
                <w:szCs w:val="24"/>
              </w:rPr>
            </w:pPr>
            <w:r w:rsidRPr="00801D09">
              <w:rPr>
                <w:rFonts w:cs="Arial"/>
                <w:snapToGrid w:val="0"/>
                <w:szCs w:val="24"/>
              </w:rPr>
              <w:t xml:space="preserve">twin active flat cables, that is, flat cables comprising two active cores but no earth </w:t>
            </w:r>
            <w:proofErr w:type="gramStart"/>
            <w:r w:rsidRPr="00801D09">
              <w:rPr>
                <w:rFonts w:cs="Arial"/>
                <w:snapToGrid w:val="0"/>
                <w:szCs w:val="24"/>
              </w:rPr>
              <w:t>core;</w:t>
            </w:r>
            <w:proofErr w:type="gramEnd"/>
          </w:p>
          <w:p w14:paraId="35BFF88C" w14:textId="77777777" w:rsidR="00295D95" w:rsidRPr="00801D09" w:rsidRDefault="00295D95" w:rsidP="00295D95">
            <w:pPr>
              <w:pStyle w:val="ListParagraph"/>
              <w:widowControl w:val="0"/>
              <w:numPr>
                <w:ilvl w:val="0"/>
                <w:numId w:val="74"/>
              </w:numPr>
              <w:autoSpaceDE w:val="0"/>
              <w:autoSpaceDN w:val="0"/>
              <w:adjustRightInd w:val="0"/>
              <w:rPr>
                <w:rFonts w:cs="Arial"/>
                <w:snapToGrid w:val="0"/>
                <w:szCs w:val="24"/>
              </w:rPr>
            </w:pPr>
            <w:r w:rsidRPr="00801D09">
              <w:rPr>
                <w:rFonts w:cs="Arial"/>
                <w:snapToGrid w:val="0"/>
                <w:szCs w:val="24"/>
              </w:rPr>
              <w:t xml:space="preserve">circular cables as defined by the Australian </w:t>
            </w:r>
            <w:proofErr w:type="gramStart"/>
            <w:r w:rsidRPr="00801D09">
              <w:rPr>
                <w:rFonts w:cs="Arial"/>
                <w:snapToGrid w:val="0"/>
                <w:szCs w:val="24"/>
              </w:rPr>
              <w:t>Standard;</w:t>
            </w:r>
            <w:proofErr w:type="gramEnd"/>
          </w:p>
          <w:p w14:paraId="20AED759" w14:textId="77777777" w:rsidR="00295D95" w:rsidRPr="00801D09" w:rsidRDefault="00295D95" w:rsidP="00295D95">
            <w:pPr>
              <w:pStyle w:val="ListParagraph"/>
              <w:widowControl w:val="0"/>
              <w:numPr>
                <w:ilvl w:val="0"/>
                <w:numId w:val="74"/>
              </w:numPr>
              <w:autoSpaceDE w:val="0"/>
              <w:autoSpaceDN w:val="0"/>
              <w:adjustRightInd w:val="0"/>
              <w:rPr>
                <w:rFonts w:cs="Arial"/>
                <w:snapToGrid w:val="0"/>
                <w:szCs w:val="24"/>
              </w:rPr>
            </w:pPr>
            <w:r w:rsidRPr="00801D09">
              <w:rPr>
                <w:rFonts w:cs="Arial"/>
                <w:snapToGrid w:val="0"/>
                <w:szCs w:val="24"/>
              </w:rPr>
              <w:t>cables insulated and/or sheathed with non-PVC material, including but not limited to cross-linked</w:t>
            </w:r>
          </w:p>
          <w:p w14:paraId="6E88258E" w14:textId="77777777" w:rsidR="00295D95" w:rsidRPr="00801D09" w:rsidRDefault="00295D95" w:rsidP="00295D95">
            <w:pPr>
              <w:pStyle w:val="ListParagraph"/>
              <w:widowControl w:val="0"/>
              <w:numPr>
                <w:ilvl w:val="0"/>
                <w:numId w:val="74"/>
              </w:numPr>
              <w:autoSpaceDE w:val="0"/>
              <w:autoSpaceDN w:val="0"/>
              <w:adjustRightInd w:val="0"/>
              <w:rPr>
                <w:rFonts w:cs="Arial"/>
                <w:snapToGrid w:val="0"/>
                <w:szCs w:val="24"/>
              </w:rPr>
            </w:pPr>
            <w:r w:rsidRPr="00801D09">
              <w:rPr>
                <w:rFonts w:cs="Arial"/>
                <w:snapToGrid w:val="0"/>
                <w:szCs w:val="24"/>
              </w:rPr>
              <w:t xml:space="preserve">polyethylene (XLPE) materials, including a combination of PVC and non-PVC </w:t>
            </w:r>
            <w:proofErr w:type="gramStart"/>
            <w:r w:rsidRPr="00801D09">
              <w:rPr>
                <w:rFonts w:cs="Arial"/>
                <w:snapToGrid w:val="0"/>
                <w:szCs w:val="24"/>
              </w:rPr>
              <w:t>material;</w:t>
            </w:r>
            <w:proofErr w:type="gramEnd"/>
          </w:p>
          <w:p w14:paraId="7815A993" w14:textId="77777777" w:rsidR="00295D95" w:rsidRPr="00801D09" w:rsidRDefault="00295D95" w:rsidP="00295D95">
            <w:pPr>
              <w:pStyle w:val="ListParagraph"/>
              <w:widowControl w:val="0"/>
              <w:numPr>
                <w:ilvl w:val="0"/>
                <w:numId w:val="74"/>
              </w:numPr>
              <w:autoSpaceDE w:val="0"/>
              <w:autoSpaceDN w:val="0"/>
              <w:adjustRightInd w:val="0"/>
              <w:rPr>
                <w:rFonts w:cs="Arial"/>
                <w:snapToGrid w:val="0"/>
                <w:szCs w:val="24"/>
              </w:rPr>
            </w:pPr>
            <w:r w:rsidRPr="00801D09">
              <w:rPr>
                <w:rFonts w:cs="Arial"/>
                <w:snapToGrid w:val="0"/>
                <w:szCs w:val="24"/>
              </w:rPr>
              <w:t>cables comprising cores made of aluminium conductors; and</w:t>
            </w:r>
          </w:p>
          <w:p w14:paraId="7217694E" w14:textId="77777777" w:rsidR="00295D95" w:rsidRDefault="00295D95" w:rsidP="00295D95">
            <w:pPr>
              <w:pStyle w:val="ListParagraph"/>
              <w:widowControl w:val="0"/>
              <w:numPr>
                <w:ilvl w:val="0"/>
                <w:numId w:val="74"/>
              </w:numPr>
              <w:autoSpaceDE w:val="0"/>
              <w:autoSpaceDN w:val="0"/>
              <w:adjustRightInd w:val="0"/>
              <w:rPr>
                <w:rFonts w:cs="Arial"/>
                <w:snapToGrid w:val="0"/>
                <w:szCs w:val="24"/>
              </w:rPr>
            </w:pPr>
            <w:r w:rsidRPr="00801D09">
              <w:rPr>
                <w:rFonts w:cs="Arial"/>
                <w:snapToGrid w:val="0"/>
                <w:szCs w:val="24"/>
              </w:rPr>
              <w:t>flexible cables (cords) as defined by AS/NZS 3191 and/or AS/NZS 60227.</w:t>
            </w:r>
          </w:p>
          <w:p w14:paraId="57CBCBBE" w14:textId="77777777" w:rsidR="00295D95" w:rsidRDefault="00295D95" w:rsidP="00295D95">
            <w:pPr>
              <w:widowControl w:val="0"/>
              <w:autoSpaceDE w:val="0"/>
              <w:autoSpaceDN w:val="0"/>
              <w:adjustRightInd w:val="0"/>
              <w:rPr>
                <w:rFonts w:cs="Arial"/>
                <w:snapToGrid w:val="0"/>
                <w:szCs w:val="24"/>
                <w:u w:val="single"/>
              </w:rPr>
            </w:pPr>
            <w:r w:rsidRPr="00801D09">
              <w:rPr>
                <w:rFonts w:cs="Arial"/>
                <w:snapToGrid w:val="0"/>
                <w:szCs w:val="24"/>
                <w:u w:val="single"/>
              </w:rPr>
              <w:t>Additional information</w:t>
            </w:r>
          </w:p>
          <w:p w14:paraId="7A685F53" w14:textId="77777777" w:rsidR="00295D95" w:rsidRDefault="00295D95" w:rsidP="00295D95">
            <w:pPr>
              <w:widowControl w:val="0"/>
              <w:autoSpaceDE w:val="0"/>
              <w:autoSpaceDN w:val="0"/>
              <w:adjustRightInd w:val="0"/>
              <w:rPr>
                <w:rFonts w:cs="Arial"/>
                <w:snapToGrid w:val="0"/>
                <w:szCs w:val="24"/>
                <w:u w:val="single"/>
              </w:rPr>
            </w:pPr>
            <w:bookmarkStart w:id="15" w:name="_Hlk135054091"/>
            <w:r w:rsidRPr="00801D09">
              <w:rPr>
                <w:rFonts w:cs="Arial"/>
                <w:snapToGrid w:val="0"/>
                <w:szCs w:val="24"/>
              </w:rPr>
              <w:t xml:space="preserve">The locally produced goods are 2.5 Twin and Earth (TE) PVC flat cable (2.5 TE cable) that is commonly referred to as ‘building wire’, because of its use by the building and construction industry in domestic, commercial and industrial mains power supply low-voltage wiring installations. </w:t>
            </w:r>
          </w:p>
          <w:p w14:paraId="2F6D1147" w14:textId="43758E2B" w:rsidR="001B10E5" w:rsidRPr="00295D95" w:rsidRDefault="00295D95" w:rsidP="00295D95">
            <w:pPr>
              <w:widowControl w:val="0"/>
              <w:autoSpaceDE w:val="0"/>
              <w:autoSpaceDN w:val="0"/>
              <w:adjustRightInd w:val="0"/>
              <w:rPr>
                <w:rFonts w:cs="Arial"/>
                <w:snapToGrid w:val="0"/>
                <w:szCs w:val="24"/>
                <w:u w:val="single"/>
              </w:rPr>
            </w:pPr>
            <w:r w:rsidRPr="00801D09">
              <w:rPr>
                <w:rFonts w:cs="Arial"/>
                <w:snapToGrid w:val="0"/>
                <w:szCs w:val="24"/>
              </w:rPr>
              <w:t>The term ‘flat cables’ mean cables where the conductor and earth cores are laid parallel in the same plane, as defined by the Australian Standard.  The reference to “two copper conductor cores” refers to the ‘phase core’ and the ‘neutral core’.  The earth core (also comprising copper) is additional to these two active cores</w:t>
            </w:r>
            <w:bookmarkEnd w:id="15"/>
          </w:p>
        </w:tc>
      </w:tr>
      <w:tr w:rsidR="00B32E30" w:rsidRPr="00F70035" w14:paraId="2ABA1EED" w14:textId="77777777" w:rsidTr="00C926BB">
        <w:trPr>
          <w:cantSplit/>
          <w:jc w:val="center"/>
        </w:trPr>
        <w:tc>
          <w:tcPr>
            <w:tcW w:w="9360" w:type="dxa"/>
            <w:shd w:val="clear" w:color="auto" w:fill="D9D9D9"/>
          </w:tcPr>
          <w:p w14:paraId="529B4BDC" w14:textId="77777777" w:rsidR="00B32E30" w:rsidRPr="00F70035" w:rsidRDefault="00B32E30" w:rsidP="00C926BB">
            <w:pPr>
              <w:keepNext/>
              <w:spacing w:before="60" w:after="60"/>
              <w:jc w:val="both"/>
              <w:rPr>
                <w:rFonts w:eastAsia="MS Mincho"/>
                <w:b/>
                <w:i/>
              </w:rPr>
            </w:pPr>
            <w:r w:rsidRPr="00F70035">
              <w:rPr>
                <w:rFonts w:eastAsia="MS Mincho"/>
                <w:b/>
              </w:rPr>
              <w:t xml:space="preserve">Tariff classification </w:t>
            </w:r>
          </w:p>
        </w:tc>
      </w:tr>
      <w:tr w:rsidR="00B32E30" w:rsidRPr="00F70035" w14:paraId="6CF81DBB" w14:textId="77777777" w:rsidTr="00C926BB">
        <w:trPr>
          <w:cantSplit/>
          <w:jc w:val="center"/>
        </w:trPr>
        <w:tc>
          <w:tcPr>
            <w:tcW w:w="9360" w:type="dxa"/>
            <w:shd w:val="clear" w:color="auto" w:fill="auto"/>
          </w:tcPr>
          <w:p w14:paraId="7AC4DA50" w14:textId="643B69DE" w:rsidR="00B32E30" w:rsidRPr="00C926BB" w:rsidRDefault="00C926BB" w:rsidP="00694AEE">
            <w:r w:rsidRPr="00CB1164">
              <w:t>The goods are generally, but not exclusively, classified to the following tariff subheading</w:t>
            </w:r>
            <w:r w:rsidR="001B10E5">
              <w:t xml:space="preserve"> 8544.49.20 (statistical code 41)</w:t>
            </w:r>
            <w:r w:rsidRPr="00CB1164">
              <w:t xml:space="preserve"> of Schedule 3 to the</w:t>
            </w:r>
            <w:r w:rsidRPr="00CB1164">
              <w:rPr>
                <w:i/>
              </w:rPr>
              <w:t xml:space="preserve"> Customs Tariff Act 1995</w:t>
            </w:r>
            <w:r w:rsidRPr="00CB1164">
              <w:t>:</w:t>
            </w:r>
            <w:r w:rsidRPr="00CB1164">
              <w:rPr>
                <w:rStyle w:val="FootnoteReference"/>
              </w:rPr>
              <w:footnoteReference w:id="2"/>
            </w:r>
          </w:p>
        </w:tc>
      </w:tr>
    </w:tbl>
    <w:p w14:paraId="2984FBC4" w14:textId="338A3281" w:rsidR="00DB4077" w:rsidRPr="00F70035" w:rsidRDefault="00981FD8" w:rsidP="003D7303">
      <w:pPr>
        <w:pStyle w:val="Heading2"/>
        <w:numPr>
          <w:ilvl w:val="0"/>
          <w:numId w:val="13"/>
        </w:numPr>
      </w:pPr>
      <w:bookmarkStart w:id="16" w:name="_Toc16518186"/>
      <w:bookmarkStart w:id="17" w:name="_Toc137133558"/>
      <w:bookmarkEnd w:id="13"/>
      <w:r>
        <w:t>Inquiry</w:t>
      </w:r>
      <w:r w:rsidRPr="00F70035">
        <w:t xml:space="preserve"> </w:t>
      </w:r>
      <w:r w:rsidR="00DB4077" w:rsidRPr="00F70035">
        <w:t>period</w:t>
      </w:r>
      <w:bookmarkEnd w:id="16"/>
      <w:bookmarkEnd w:id="17"/>
    </w:p>
    <w:p w14:paraId="7C276317" w14:textId="34908262" w:rsidR="00DB4077" w:rsidRPr="00F70035" w:rsidRDefault="00C326E6" w:rsidP="00C326E6">
      <w:pPr>
        <w:rPr>
          <w:rFonts w:cs="Arial"/>
          <w:szCs w:val="24"/>
        </w:rPr>
      </w:pPr>
      <w:r w:rsidRPr="00F70035">
        <w:rPr>
          <w:rFonts w:cs="Arial"/>
          <w:szCs w:val="24"/>
        </w:rPr>
        <w:t xml:space="preserve">The existence and amount of any dumping </w:t>
      </w:r>
      <w:r w:rsidR="003A6AE9">
        <w:rPr>
          <w:rFonts w:cs="Arial"/>
          <w:szCs w:val="24"/>
        </w:rPr>
        <w:t xml:space="preserve">and/or </w:t>
      </w:r>
      <w:r w:rsidRPr="00F70035">
        <w:rPr>
          <w:rFonts w:cs="Arial"/>
          <w:szCs w:val="24"/>
        </w:rPr>
        <w:t xml:space="preserve">countervailing subsidy in relation to the goods exported to Australia from China will be determined on the basis of </w:t>
      </w:r>
      <w:r w:rsidR="00907432" w:rsidRPr="00F70035">
        <w:rPr>
          <w:rFonts w:cs="Arial"/>
          <w:szCs w:val="24"/>
        </w:rPr>
        <w:t>the</w:t>
      </w:r>
      <w:r w:rsidR="003A6AE9">
        <w:rPr>
          <w:rFonts w:cs="Arial"/>
          <w:szCs w:val="24"/>
        </w:rPr>
        <w:t xml:space="preserve"> inquiry</w:t>
      </w:r>
      <w:r w:rsidRPr="00F70035">
        <w:rPr>
          <w:rFonts w:cs="Arial"/>
          <w:szCs w:val="24"/>
        </w:rPr>
        <w:t xml:space="preserve"> period of </w:t>
      </w:r>
      <w:r w:rsidR="00DA1F2C" w:rsidRPr="00DA1F2C">
        <w:rPr>
          <w:rFonts w:cs="Arial"/>
          <w:bCs/>
          <w:szCs w:val="24"/>
        </w:rPr>
        <w:t>1 April 2022 to 31 March 2023</w:t>
      </w:r>
      <w:r w:rsidR="00DA1F2C">
        <w:rPr>
          <w:rFonts w:cs="Arial"/>
          <w:b/>
          <w:szCs w:val="24"/>
        </w:rPr>
        <w:t xml:space="preserve"> </w:t>
      </w:r>
      <w:r w:rsidRPr="00F70035">
        <w:rPr>
          <w:rFonts w:cs="Arial"/>
          <w:szCs w:val="24"/>
        </w:rPr>
        <w:t>(the period).</w:t>
      </w:r>
    </w:p>
    <w:p w14:paraId="4CF015E3" w14:textId="022B7DBD" w:rsidR="00DB4077" w:rsidRPr="00F70035" w:rsidRDefault="00DB4077" w:rsidP="003D7303">
      <w:pPr>
        <w:pStyle w:val="Heading2"/>
        <w:numPr>
          <w:ilvl w:val="0"/>
          <w:numId w:val="13"/>
        </w:numPr>
      </w:pPr>
      <w:bookmarkStart w:id="18" w:name="_Toc16518187"/>
      <w:bookmarkStart w:id="19" w:name="_Toc137133559"/>
      <w:r w:rsidRPr="00F70035">
        <w:t>Purpose of this questionnaire</w:t>
      </w:r>
      <w:bookmarkEnd w:id="18"/>
      <w:bookmarkEnd w:id="19"/>
    </w:p>
    <w:p w14:paraId="700FADF9" w14:textId="4C1E41BB" w:rsidR="00C326E6" w:rsidRPr="00F70035" w:rsidRDefault="00C326E6" w:rsidP="00C326E6">
      <w:r w:rsidRPr="00F70035">
        <w:t xml:space="preserve">The purpose of this questionnaire is to assist the </w:t>
      </w:r>
      <w:r w:rsidR="003F78D3">
        <w:t>c</w:t>
      </w:r>
      <w:r w:rsidR="003F78D3" w:rsidRPr="00F70035">
        <w:t xml:space="preserve">ommission </w:t>
      </w:r>
      <w:r w:rsidRPr="00F70035">
        <w:t xml:space="preserve">to obtain information from the Government of the People’s Republic of China (GOC) it considers necessary for the </w:t>
      </w:r>
      <w:r w:rsidR="00907432" w:rsidRPr="00F70035">
        <w:t>review</w:t>
      </w:r>
      <w:r w:rsidRPr="00F70035">
        <w:t xml:space="preserve"> into </w:t>
      </w:r>
      <w:r w:rsidR="00907432" w:rsidRPr="00F70035">
        <w:t xml:space="preserve">dumping and </w:t>
      </w:r>
      <w:r w:rsidRPr="00F70035">
        <w:t>countervailable subsidies received by exporters of the goods from China.</w:t>
      </w:r>
    </w:p>
    <w:p w14:paraId="2492191A" w14:textId="2FB1C068" w:rsidR="00C326E6" w:rsidRPr="00F70035" w:rsidRDefault="00C326E6" w:rsidP="00C326E6">
      <w:pPr>
        <w:rPr>
          <w:rFonts w:cs="Arial"/>
        </w:rPr>
      </w:pPr>
      <w:r w:rsidRPr="00F70035">
        <w:rPr>
          <w:rFonts w:cs="Arial"/>
        </w:rPr>
        <w:t xml:space="preserve">Please note that the subsidy/countervailing sections of this questionnaire focus on the </w:t>
      </w:r>
      <w:r w:rsidR="00295D95">
        <w:rPr>
          <w:rFonts w:cs="Arial"/>
        </w:rPr>
        <w:t xml:space="preserve">identified </w:t>
      </w:r>
      <w:r w:rsidRPr="00F70035">
        <w:rPr>
          <w:rFonts w:cs="Arial"/>
        </w:rPr>
        <w:t>programs</w:t>
      </w:r>
      <w:r w:rsidR="00295D95">
        <w:rPr>
          <w:rFonts w:cs="Arial"/>
        </w:rPr>
        <w:t xml:space="preserve"> </w:t>
      </w:r>
      <w:r w:rsidR="0018544C">
        <w:rPr>
          <w:rFonts w:cs="Arial"/>
        </w:rPr>
        <w:t xml:space="preserve">found in </w:t>
      </w:r>
      <w:r w:rsidR="0018544C" w:rsidRPr="00230907">
        <w:t>Anti-Dumping Commission Report No.</w:t>
      </w:r>
      <w:r w:rsidR="0018544C">
        <w:t>469.</w:t>
      </w:r>
      <w:r w:rsidR="00EE0338">
        <w:rPr>
          <w:rFonts w:cs="Arial"/>
        </w:rPr>
        <w:t xml:space="preserve"> </w:t>
      </w:r>
      <w:r w:rsidR="00295D95">
        <w:rPr>
          <w:rFonts w:cs="Arial"/>
        </w:rPr>
        <w:t>However, t</w:t>
      </w:r>
      <w:r w:rsidRPr="00F70035">
        <w:rPr>
          <w:rFonts w:cs="Arial"/>
        </w:rPr>
        <w:t xml:space="preserve">he </w:t>
      </w:r>
      <w:r w:rsidR="003F78D3">
        <w:rPr>
          <w:rFonts w:cs="Arial"/>
        </w:rPr>
        <w:t>c</w:t>
      </w:r>
      <w:r w:rsidR="003F78D3" w:rsidRPr="00F70035">
        <w:rPr>
          <w:rFonts w:cs="Arial"/>
        </w:rPr>
        <w:t xml:space="preserve">ommission </w:t>
      </w:r>
      <w:r w:rsidRPr="00F70035">
        <w:rPr>
          <w:rFonts w:cs="Arial"/>
        </w:rPr>
        <w:t>may also investigate any additional subsidy program(s)</w:t>
      </w:r>
      <w:r w:rsidR="0018544C">
        <w:rPr>
          <w:rFonts w:cs="Arial"/>
        </w:rPr>
        <w:t xml:space="preserve"> identified as part of this inquiry,</w:t>
      </w:r>
      <w:r w:rsidRPr="00F70035">
        <w:rPr>
          <w:rFonts w:cs="Arial"/>
        </w:rPr>
        <w:t xml:space="preserve"> if additional information becomes available.</w:t>
      </w:r>
    </w:p>
    <w:p w14:paraId="13D9C6CD" w14:textId="77777777" w:rsidR="00C326E6" w:rsidRPr="00F70035" w:rsidRDefault="00C326E6" w:rsidP="00C326E6">
      <w:pPr>
        <w:rPr>
          <w:rFonts w:cs="Arial"/>
        </w:rPr>
      </w:pPr>
      <w:r w:rsidRPr="00F70035">
        <w:rPr>
          <w:rFonts w:cs="Arial"/>
        </w:rPr>
        <w:lastRenderedPageBreak/>
        <w:t>Any additional questions will be posed to the GOC using supplementary questionnaires.</w:t>
      </w:r>
    </w:p>
    <w:p w14:paraId="48225DCA" w14:textId="248E5028" w:rsidR="00DB4077" w:rsidRPr="00F70035" w:rsidRDefault="00C326E6" w:rsidP="00C326E6">
      <w:pPr>
        <w:rPr>
          <w:rFonts w:cs="Arial"/>
        </w:rPr>
      </w:pPr>
      <w:r w:rsidRPr="00F70035">
        <w:rPr>
          <w:rFonts w:cs="Arial"/>
        </w:rPr>
        <w:t>Separate questionnaires have been sent to identified exporters of the goods from China. These exporter questionnaires also request information on subsidies.</w:t>
      </w:r>
    </w:p>
    <w:p w14:paraId="454E20C2" w14:textId="52ECF76D" w:rsidR="00DB4077" w:rsidRPr="00F70035" w:rsidRDefault="00DB4077" w:rsidP="003D7303">
      <w:pPr>
        <w:pStyle w:val="Heading2"/>
        <w:numPr>
          <w:ilvl w:val="0"/>
          <w:numId w:val="13"/>
        </w:numPr>
      </w:pPr>
      <w:bookmarkStart w:id="20" w:name="_Toc16518188"/>
      <w:bookmarkStart w:id="21" w:name="_Toc137133560"/>
      <w:r w:rsidRPr="00F70035">
        <w:t>Response to this questionnaire</w:t>
      </w:r>
      <w:bookmarkEnd w:id="20"/>
      <w:bookmarkEnd w:id="21"/>
    </w:p>
    <w:p w14:paraId="24F9AFB3" w14:textId="77777777" w:rsidR="00B85052" w:rsidRPr="00F70035" w:rsidRDefault="00B85052" w:rsidP="00B85052">
      <w:r w:rsidRPr="00F70035">
        <w:t xml:space="preserve">The GOC may elect not to respond to and complete the questionnaire. </w:t>
      </w:r>
    </w:p>
    <w:p w14:paraId="7FE6C1FD" w14:textId="77777777" w:rsidR="00931E71" w:rsidRDefault="00B85052" w:rsidP="00B85052">
      <w:r w:rsidRPr="00F70035">
        <w:t xml:space="preserve">However, if the GOC does not respond the </w:t>
      </w:r>
      <w:r w:rsidR="003F78D3">
        <w:t>c</w:t>
      </w:r>
      <w:r w:rsidR="003F78D3" w:rsidRPr="00F70035">
        <w:t xml:space="preserve">ommission </w:t>
      </w:r>
      <w:r w:rsidRPr="00F70035">
        <w:t>may be required to rely on</w:t>
      </w:r>
      <w:r w:rsidR="00931E71">
        <w:t>:</w:t>
      </w:r>
    </w:p>
    <w:p w14:paraId="500B56E8" w14:textId="77777777" w:rsidR="00931E71" w:rsidRDefault="00931E71" w:rsidP="00931E71">
      <w:pPr>
        <w:pStyle w:val="ListParagraph"/>
        <w:numPr>
          <w:ilvl w:val="0"/>
          <w:numId w:val="73"/>
        </w:numPr>
      </w:pPr>
      <w:r>
        <w:t xml:space="preserve">information </w:t>
      </w:r>
      <w:r w:rsidRPr="00F70035">
        <w:t>supplied by other parties (possibly information supplied by the Australian industry)</w:t>
      </w:r>
    </w:p>
    <w:p w14:paraId="5E11DFF1" w14:textId="354D778E" w:rsidR="00931E71" w:rsidRDefault="00931E71" w:rsidP="00931E71">
      <w:pPr>
        <w:pStyle w:val="ListParagraph"/>
        <w:numPr>
          <w:ilvl w:val="0"/>
          <w:numId w:val="73"/>
        </w:numPr>
      </w:pPr>
      <w:r>
        <w:t xml:space="preserve">previous findings and information before the commission in previous investigations, inquiries and reviews into </w:t>
      </w:r>
      <w:r w:rsidR="003A6AE9">
        <w:rPr>
          <w:snapToGrid w:val="0"/>
        </w:rPr>
        <w:t>PVC flat electric</w:t>
      </w:r>
      <w:r w:rsidR="00BB78C4">
        <w:rPr>
          <w:snapToGrid w:val="0"/>
        </w:rPr>
        <w:t xml:space="preserve"> </w:t>
      </w:r>
      <w:r w:rsidR="003A6AE9">
        <w:rPr>
          <w:snapToGrid w:val="0"/>
        </w:rPr>
        <w:t xml:space="preserve">cable </w:t>
      </w:r>
      <w:r>
        <w:t xml:space="preserve">exported from China </w:t>
      </w:r>
    </w:p>
    <w:p w14:paraId="6EC8FC56" w14:textId="77777777" w:rsidR="00931E71" w:rsidRPr="00F70035" w:rsidRDefault="00931E71" w:rsidP="00931E71">
      <w:pPr>
        <w:pStyle w:val="ListParagraph"/>
        <w:numPr>
          <w:ilvl w:val="0"/>
          <w:numId w:val="73"/>
        </w:numPr>
      </w:pPr>
      <w:r>
        <w:t>any other available information which the Commissioner considers relevant</w:t>
      </w:r>
      <w:r w:rsidRPr="00F70035">
        <w:t>.</w:t>
      </w:r>
    </w:p>
    <w:p w14:paraId="4A548538" w14:textId="4077217D" w:rsidR="00B85052" w:rsidRPr="00694AEE" w:rsidRDefault="00B85052" w:rsidP="00B85052">
      <w:r w:rsidRPr="00F70035">
        <w:t>Therefore</w:t>
      </w:r>
      <w:r w:rsidRPr="00F70035">
        <w:rPr>
          <w:snapToGrid w:val="0"/>
        </w:rPr>
        <w:t xml:space="preserve">, it may be in the </w:t>
      </w:r>
      <w:r w:rsidRPr="00F70035">
        <w:t xml:space="preserve">GOC </w:t>
      </w:r>
      <w:r w:rsidRPr="00F70035">
        <w:rPr>
          <w:snapToGrid w:val="0"/>
        </w:rPr>
        <w:t xml:space="preserve">interests, and the interest of Chinese exporters of </w:t>
      </w:r>
      <w:r w:rsidR="00BB78C4">
        <w:rPr>
          <w:snapToGrid w:val="0"/>
        </w:rPr>
        <w:t xml:space="preserve">PVC </w:t>
      </w:r>
      <w:r w:rsidR="00E60785">
        <w:rPr>
          <w:snapToGrid w:val="0"/>
        </w:rPr>
        <w:t xml:space="preserve">flat electric </w:t>
      </w:r>
      <w:r w:rsidR="00BB78C4">
        <w:rPr>
          <w:snapToGrid w:val="0"/>
        </w:rPr>
        <w:t>cable</w:t>
      </w:r>
      <w:r w:rsidR="00A16E56" w:rsidRPr="00F70035">
        <w:rPr>
          <w:snapToGrid w:val="0"/>
        </w:rPr>
        <w:t xml:space="preserve"> coated steel</w:t>
      </w:r>
      <w:r w:rsidRPr="00F70035">
        <w:rPr>
          <w:snapToGrid w:val="0"/>
        </w:rPr>
        <w:t>, to provide a complete response.</w:t>
      </w:r>
    </w:p>
    <w:p w14:paraId="6B6932C6" w14:textId="10B26FE3" w:rsidR="00DB4077" w:rsidRPr="00F70035" w:rsidRDefault="00B85052" w:rsidP="00C326E6">
      <w:pPr>
        <w:rPr>
          <w:rFonts w:cs="Arial"/>
          <w:b/>
          <w:iCs/>
        </w:rPr>
      </w:pPr>
      <w:r w:rsidRPr="00F70035">
        <w:rPr>
          <w:rFonts w:cs="Arial"/>
          <w:iCs/>
        </w:rPr>
        <w:t xml:space="preserve">If the </w:t>
      </w:r>
      <w:r w:rsidRPr="00F70035">
        <w:t xml:space="preserve">GOC </w:t>
      </w:r>
      <w:r w:rsidRPr="00F70035">
        <w:rPr>
          <w:rFonts w:cs="Arial"/>
          <w:iCs/>
        </w:rPr>
        <w:t xml:space="preserve">elects to respond to this questionnaire, the response is due by </w:t>
      </w:r>
      <w:r w:rsidR="00EE0338" w:rsidRPr="00EE0338">
        <w:rPr>
          <w:rFonts w:cs="Arial"/>
          <w:b/>
          <w:bCs/>
          <w:iCs/>
        </w:rPr>
        <w:t>16 July 2023.</w:t>
      </w:r>
    </w:p>
    <w:p w14:paraId="177DE313" w14:textId="2B47BCD7" w:rsidR="00DB4077" w:rsidRPr="00F70035" w:rsidRDefault="00DB4077" w:rsidP="003D7303">
      <w:pPr>
        <w:pStyle w:val="Heading2"/>
        <w:numPr>
          <w:ilvl w:val="0"/>
          <w:numId w:val="13"/>
        </w:numPr>
      </w:pPr>
      <w:bookmarkStart w:id="22" w:name="_Toc16518189"/>
      <w:bookmarkStart w:id="23" w:name="_Toc137133561"/>
      <w:r w:rsidRPr="00F70035">
        <w:t>If you decide to respond</w:t>
      </w:r>
      <w:bookmarkEnd w:id="22"/>
      <w:bookmarkEnd w:id="23"/>
    </w:p>
    <w:p w14:paraId="1F30F3B5" w14:textId="77777777" w:rsidR="00853F41" w:rsidRPr="00F70035" w:rsidRDefault="00853F41" w:rsidP="00853F41">
      <w:pPr>
        <w:spacing w:after="0"/>
        <w:rPr>
          <w:rFonts w:cs="Arial"/>
        </w:rPr>
      </w:pPr>
      <w:r w:rsidRPr="00F70035">
        <w:rPr>
          <w:rFonts w:cs="Arial"/>
        </w:rPr>
        <w:t xml:space="preserve">Should the </w:t>
      </w:r>
      <w:r w:rsidRPr="00F70035">
        <w:t xml:space="preserve">GOC </w:t>
      </w:r>
      <w:r w:rsidRPr="00F70035">
        <w:rPr>
          <w:rFonts w:cs="Arial"/>
        </w:rPr>
        <w:t>elect to provide a response to this questionnaire, please note the following.</w:t>
      </w:r>
    </w:p>
    <w:p w14:paraId="34022A57" w14:textId="77777777" w:rsidR="00853F41" w:rsidRPr="00F70035" w:rsidRDefault="00853F41" w:rsidP="00853F41">
      <w:pPr>
        <w:spacing w:after="0"/>
        <w:rPr>
          <w:rFonts w:cs="Arial"/>
          <w:u w:val="single"/>
        </w:rPr>
      </w:pPr>
    </w:p>
    <w:p w14:paraId="521F1F4D" w14:textId="366567B1" w:rsidR="00853F41" w:rsidRPr="00F70035" w:rsidRDefault="00853F41" w:rsidP="003D7303">
      <w:pPr>
        <w:pStyle w:val="Heading3"/>
        <w:numPr>
          <w:ilvl w:val="0"/>
          <w:numId w:val="12"/>
        </w:numPr>
      </w:pPr>
      <w:bookmarkStart w:id="24" w:name="_Toc16518190"/>
      <w:r w:rsidRPr="00F70035">
        <w:t>Confidential and non-confidential versions</w:t>
      </w:r>
      <w:bookmarkEnd w:id="24"/>
    </w:p>
    <w:p w14:paraId="0F00A2B2" w14:textId="77777777" w:rsidR="00853F41" w:rsidRPr="00F70035" w:rsidRDefault="00853F41" w:rsidP="00853F41">
      <w:pPr>
        <w:spacing w:after="0"/>
        <w:rPr>
          <w:rFonts w:cs="Arial"/>
          <w:snapToGrid w:val="0"/>
        </w:rPr>
      </w:pPr>
      <w:r w:rsidRPr="00F70035">
        <w:rPr>
          <w:rFonts w:cs="Arial"/>
        </w:rPr>
        <w:t xml:space="preserve">If the </w:t>
      </w:r>
      <w:r w:rsidRPr="00F70035">
        <w:t xml:space="preserve">GOC </w:t>
      </w:r>
      <w:r w:rsidRPr="00F70035">
        <w:rPr>
          <w:rFonts w:cs="Arial"/>
        </w:rPr>
        <w:t xml:space="preserve">elects to respond to this questionnaire, you </w:t>
      </w:r>
      <w:r w:rsidRPr="00F70035">
        <w:rPr>
          <w:rFonts w:cs="Arial"/>
          <w:snapToGrid w:val="0"/>
        </w:rPr>
        <w:t xml:space="preserve">are </w:t>
      </w:r>
      <w:r w:rsidRPr="00F70035">
        <w:rPr>
          <w:rFonts w:cs="Arial"/>
          <w:snapToGrid w:val="0"/>
          <w:u w:val="single"/>
        </w:rPr>
        <w:t>required</w:t>
      </w:r>
      <w:r w:rsidRPr="00F70035">
        <w:rPr>
          <w:rFonts w:cs="Arial"/>
          <w:snapToGrid w:val="0"/>
        </w:rPr>
        <w:t xml:space="preserve"> to lodge a confidential and a non-confidential version of your submission by the due date. </w:t>
      </w:r>
    </w:p>
    <w:p w14:paraId="266E3259" w14:textId="77777777" w:rsidR="00853F41" w:rsidRPr="00F70035" w:rsidRDefault="00853F41" w:rsidP="00853F41">
      <w:pPr>
        <w:widowControl w:val="0"/>
        <w:spacing w:after="0"/>
        <w:ind w:right="-51"/>
        <w:rPr>
          <w:rFonts w:cs="Arial"/>
          <w:snapToGrid w:val="0"/>
        </w:rPr>
      </w:pPr>
    </w:p>
    <w:p w14:paraId="6C8E5633" w14:textId="77777777" w:rsidR="00853F41" w:rsidRPr="00F70035" w:rsidRDefault="00853F41" w:rsidP="00853F41">
      <w:pPr>
        <w:widowControl w:val="0"/>
        <w:spacing w:after="0"/>
        <w:ind w:right="-51"/>
        <w:rPr>
          <w:rFonts w:cs="Arial"/>
          <w:snapToGrid w:val="0"/>
        </w:rPr>
      </w:pPr>
      <w:r w:rsidRPr="00F70035">
        <w:rPr>
          <w:rFonts w:cs="Arial"/>
          <w:snapToGrid w:val="0"/>
        </w:rPr>
        <w:t xml:space="preserve">In submitting these versions, please ensure that </w:t>
      </w:r>
      <w:r w:rsidRPr="00F70035">
        <w:rPr>
          <w:rFonts w:cs="Arial"/>
          <w:snapToGrid w:val="0"/>
          <w:u w:val="single"/>
        </w:rPr>
        <w:t>each page</w:t>
      </w:r>
      <w:r w:rsidRPr="00F70035">
        <w:rPr>
          <w:rFonts w:cs="Arial"/>
          <w:snapToGrid w:val="0"/>
        </w:rPr>
        <w:t xml:space="preserve"> of the information you provide is clearly marked either “</w:t>
      </w:r>
      <w:r w:rsidRPr="00F70035">
        <w:rPr>
          <w:rFonts w:cs="Arial"/>
          <w:b/>
          <w:snapToGrid w:val="0"/>
        </w:rPr>
        <w:t>IN-CONFIDENCE</w:t>
      </w:r>
      <w:r w:rsidRPr="00F70035">
        <w:rPr>
          <w:rFonts w:cs="Arial"/>
          <w:snapToGrid w:val="0"/>
        </w:rPr>
        <w:t>” or “</w:t>
      </w:r>
      <w:r w:rsidRPr="00F70035">
        <w:rPr>
          <w:rFonts w:cs="Arial"/>
          <w:b/>
          <w:snapToGrid w:val="0"/>
        </w:rPr>
        <w:t>NON-CONFIDENTIAL</w:t>
      </w:r>
      <w:r w:rsidRPr="00F70035">
        <w:rPr>
          <w:rFonts w:cs="Arial"/>
          <w:snapToGrid w:val="0"/>
        </w:rPr>
        <w:t xml:space="preserve">” in the header and footer. </w:t>
      </w:r>
    </w:p>
    <w:p w14:paraId="2B8DC283" w14:textId="77777777" w:rsidR="00853F41" w:rsidRPr="00F70035" w:rsidRDefault="00853F41" w:rsidP="00853F41">
      <w:pPr>
        <w:widowControl w:val="0"/>
        <w:spacing w:after="0"/>
        <w:ind w:right="-51"/>
        <w:rPr>
          <w:rFonts w:cs="Arial"/>
          <w:snapToGrid w:val="0"/>
        </w:rPr>
      </w:pPr>
    </w:p>
    <w:p w14:paraId="786BE94A" w14:textId="422BF417" w:rsidR="00853F41" w:rsidRPr="00F70035" w:rsidRDefault="00853F41" w:rsidP="00853F41">
      <w:pPr>
        <w:widowControl w:val="0"/>
        <w:spacing w:after="0"/>
        <w:ind w:right="-51"/>
        <w:rPr>
          <w:rFonts w:cs="Arial"/>
          <w:snapToGrid w:val="0"/>
        </w:rPr>
      </w:pPr>
      <w:r w:rsidRPr="00F70035">
        <w:rPr>
          <w:rFonts w:cs="Arial"/>
          <w:snapToGrid w:val="0"/>
        </w:rPr>
        <w:t xml:space="preserve">All information provided to the </w:t>
      </w:r>
      <w:r w:rsidR="00FF05F7">
        <w:rPr>
          <w:rFonts w:cs="Arial"/>
          <w:snapToGrid w:val="0"/>
        </w:rPr>
        <w:t>c</w:t>
      </w:r>
      <w:r w:rsidR="00FF05F7" w:rsidRPr="00F70035">
        <w:rPr>
          <w:rFonts w:cs="Arial"/>
          <w:snapToGrid w:val="0"/>
        </w:rPr>
        <w:t xml:space="preserve">ommission </w:t>
      </w:r>
      <w:r w:rsidRPr="00F70035">
        <w:rPr>
          <w:rFonts w:cs="Arial"/>
          <w:snapToGrid w:val="0"/>
        </w:rPr>
        <w:t xml:space="preserve">in confidence will be treated accordingly. The non-confidential version of your submission will be placed on the Public Record, which all interested parties can access. </w:t>
      </w:r>
    </w:p>
    <w:p w14:paraId="5EE1A395" w14:textId="77777777" w:rsidR="00853F41" w:rsidRPr="00F70035" w:rsidRDefault="00853F41" w:rsidP="00853F41">
      <w:pPr>
        <w:widowControl w:val="0"/>
        <w:spacing w:after="0"/>
        <w:ind w:right="-51"/>
        <w:rPr>
          <w:rFonts w:cs="Arial"/>
          <w:snapToGrid w:val="0"/>
        </w:rPr>
      </w:pPr>
    </w:p>
    <w:p w14:paraId="114D73F5" w14:textId="77777777" w:rsidR="00853F41" w:rsidRPr="00F70035" w:rsidRDefault="00853F41" w:rsidP="00853F41">
      <w:pPr>
        <w:widowControl w:val="0"/>
        <w:spacing w:after="0"/>
        <w:ind w:right="-51"/>
        <w:rPr>
          <w:rFonts w:cs="Arial"/>
          <w:snapToGrid w:val="0"/>
        </w:rPr>
      </w:pPr>
      <w:r w:rsidRPr="00F70035">
        <w:rPr>
          <w:rFonts w:cs="Arial"/>
          <w:snapToGrid w:val="0"/>
        </w:rPr>
        <w:t>Your non-confidential submission must contain sufficient detail to allow a reasonable understanding of the substance of the confidential version. If, for some reason, you cannot produce a non-confidential summary, contact the investigation case officer (see contact details on Page 1 of this questionnaire).</w:t>
      </w:r>
    </w:p>
    <w:p w14:paraId="636635E6" w14:textId="77777777" w:rsidR="00853F41" w:rsidRPr="00F70035" w:rsidRDefault="00853F41" w:rsidP="00853F41">
      <w:pPr>
        <w:spacing w:after="0"/>
        <w:rPr>
          <w:rFonts w:cs="Arial"/>
          <w:u w:val="single"/>
        </w:rPr>
      </w:pPr>
    </w:p>
    <w:p w14:paraId="632EA5B9" w14:textId="5C39C0E8" w:rsidR="00853F41" w:rsidRPr="00F70035" w:rsidRDefault="00853F41" w:rsidP="003D7303">
      <w:pPr>
        <w:pStyle w:val="Heading3"/>
        <w:numPr>
          <w:ilvl w:val="0"/>
          <w:numId w:val="12"/>
        </w:numPr>
      </w:pPr>
      <w:bookmarkStart w:id="25" w:name="_Toc16518191"/>
      <w:r w:rsidRPr="00F70035">
        <w:t>Declaration</w:t>
      </w:r>
      <w:bookmarkEnd w:id="25"/>
    </w:p>
    <w:p w14:paraId="0F989D00" w14:textId="77777777" w:rsidR="00853F41" w:rsidRPr="00F70035" w:rsidRDefault="00853F41" w:rsidP="00853F41">
      <w:r w:rsidRPr="00F70035">
        <w:t>You are required to make a declaration that the information contained in the GOC’s response is complete and correct. You must return the signed declaration of an authorised GOC official at Section D of this questionnaire with the GOC’s response.</w:t>
      </w:r>
    </w:p>
    <w:p w14:paraId="6CCBC6F7" w14:textId="2401CCDD" w:rsidR="00853F41" w:rsidRPr="00F70035" w:rsidRDefault="00853F41" w:rsidP="003D7303">
      <w:pPr>
        <w:pStyle w:val="Heading3"/>
        <w:numPr>
          <w:ilvl w:val="0"/>
          <w:numId w:val="12"/>
        </w:numPr>
      </w:pPr>
      <w:bookmarkStart w:id="26" w:name="_Toc16518192"/>
      <w:r w:rsidRPr="00F70035">
        <w:t>Coordination of responses</w:t>
      </w:r>
      <w:bookmarkEnd w:id="26"/>
    </w:p>
    <w:p w14:paraId="609CD3E3" w14:textId="77777777" w:rsidR="00853F41" w:rsidRPr="00F70035" w:rsidRDefault="00853F41" w:rsidP="00853F41">
      <w:pPr>
        <w:spacing w:after="0"/>
        <w:rPr>
          <w:rFonts w:cs="Arial"/>
          <w:iCs/>
        </w:rPr>
      </w:pPr>
      <w:r w:rsidRPr="00F70035">
        <w:rPr>
          <w:rFonts w:cs="Arial"/>
          <w:iCs/>
        </w:rPr>
        <w:t>In completing the questionnaire, if a question requires information from other authorities (</w:t>
      </w:r>
      <w:proofErr w:type="gramStart"/>
      <w:r w:rsidRPr="00F70035">
        <w:rPr>
          <w:rFonts w:cs="Arial"/>
          <w:iCs/>
        </w:rPr>
        <w:t>e.g.</w:t>
      </w:r>
      <w:proofErr w:type="gramEnd"/>
      <w:r w:rsidRPr="00F70035">
        <w:rPr>
          <w:rFonts w:cs="Arial"/>
          <w:iCs/>
        </w:rPr>
        <w:t xml:space="preserve"> provincial or local governments, state owned entities, etc.) please forward the questions to the correct source. </w:t>
      </w:r>
    </w:p>
    <w:p w14:paraId="7B798381" w14:textId="77777777" w:rsidR="00853F41" w:rsidRPr="00F70035" w:rsidRDefault="00853F41" w:rsidP="00853F41">
      <w:pPr>
        <w:spacing w:after="0"/>
        <w:rPr>
          <w:rFonts w:cs="Arial"/>
          <w:iCs/>
        </w:rPr>
      </w:pPr>
    </w:p>
    <w:p w14:paraId="7FB6D61C" w14:textId="77777777" w:rsidR="00853F41" w:rsidRPr="00F70035" w:rsidRDefault="00853F41" w:rsidP="00853F41">
      <w:r w:rsidRPr="00F70035">
        <w:t xml:space="preserve">However, it is the responsibility of the GOC to ensure that a </w:t>
      </w:r>
      <w:r w:rsidRPr="00F70035">
        <w:rPr>
          <w:u w:val="single"/>
        </w:rPr>
        <w:t>full and complete response</w:t>
      </w:r>
      <w:r w:rsidRPr="00F70035">
        <w:t xml:space="preserve"> to all sections of the questionnaire is submitted, and that responses from all levels of governments, agencies and/or other applicable entities are collated and coordinated in the one response.</w:t>
      </w:r>
    </w:p>
    <w:p w14:paraId="2440DFE4" w14:textId="7636AC1E" w:rsidR="00853F41" w:rsidRPr="00F70035" w:rsidRDefault="00853F41" w:rsidP="003D7303">
      <w:pPr>
        <w:pStyle w:val="Heading3"/>
        <w:numPr>
          <w:ilvl w:val="0"/>
          <w:numId w:val="12"/>
        </w:numPr>
      </w:pPr>
      <w:bookmarkStart w:id="27" w:name="_Toc16518193"/>
      <w:r w:rsidRPr="00F70035">
        <w:lastRenderedPageBreak/>
        <w:t>Consultants/parties acting on your behalf</w:t>
      </w:r>
      <w:bookmarkEnd w:id="27"/>
    </w:p>
    <w:p w14:paraId="67DA0112" w14:textId="2EE94859" w:rsidR="00853F41" w:rsidRPr="00F70035" w:rsidRDefault="00853F41" w:rsidP="00853F41">
      <w:pPr>
        <w:spacing w:after="0"/>
        <w:rPr>
          <w:rFonts w:cs="Arial"/>
        </w:rPr>
      </w:pPr>
      <w:r w:rsidRPr="00F70035">
        <w:rPr>
          <w:rFonts w:cs="Arial"/>
        </w:rPr>
        <w:t xml:space="preserve">If you intend to have another party acting on your </w:t>
      </w:r>
      <w:proofErr w:type="gramStart"/>
      <w:r w:rsidRPr="00F70035">
        <w:rPr>
          <w:rFonts w:cs="Arial"/>
        </w:rPr>
        <w:t>behalf</w:t>
      </w:r>
      <w:proofErr w:type="gramEnd"/>
      <w:r w:rsidRPr="00F70035">
        <w:rPr>
          <w:rFonts w:cs="Arial"/>
        </w:rPr>
        <w:t xml:space="preserve"> please advise the </w:t>
      </w:r>
      <w:r w:rsidR="003F78D3">
        <w:rPr>
          <w:rFonts w:cs="Arial"/>
        </w:rPr>
        <w:t>c</w:t>
      </w:r>
      <w:r w:rsidR="003F78D3" w:rsidRPr="00F70035">
        <w:rPr>
          <w:rFonts w:cs="Arial"/>
        </w:rPr>
        <w:t xml:space="preserve">ommission </w:t>
      </w:r>
      <w:r w:rsidRPr="00F70035">
        <w:rPr>
          <w:rFonts w:cs="Arial"/>
        </w:rPr>
        <w:t>of the relevant details.</w:t>
      </w:r>
    </w:p>
    <w:p w14:paraId="3168082D" w14:textId="77777777" w:rsidR="00853F41" w:rsidRPr="00F70035" w:rsidRDefault="00853F41" w:rsidP="00853F41">
      <w:pPr>
        <w:spacing w:after="0"/>
        <w:rPr>
          <w:rFonts w:cs="Arial"/>
        </w:rPr>
      </w:pPr>
    </w:p>
    <w:p w14:paraId="7F0E6AC1" w14:textId="0C001176" w:rsidR="00853F41" w:rsidRPr="00F70035" w:rsidRDefault="00853F41" w:rsidP="00853F41">
      <w:r w:rsidRPr="00F70035">
        <w:t xml:space="preserve">The </w:t>
      </w:r>
      <w:r w:rsidR="003F78D3">
        <w:t>c</w:t>
      </w:r>
      <w:r w:rsidR="003F78D3" w:rsidRPr="00F70035">
        <w:t xml:space="preserve">ommission </w:t>
      </w:r>
      <w:r w:rsidRPr="00F70035">
        <w:t xml:space="preserve">will generally require a written authorisation from the GOC for any party acting on its behalf. </w:t>
      </w:r>
    </w:p>
    <w:p w14:paraId="67226818" w14:textId="24061C1F" w:rsidR="00853F41" w:rsidRPr="00F70035" w:rsidRDefault="00853F41" w:rsidP="003D7303">
      <w:pPr>
        <w:pStyle w:val="Heading3"/>
        <w:numPr>
          <w:ilvl w:val="0"/>
          <w:numId w:val="12"/>
        </w:numPr>
      </w:pPr>
      <w:bookmarkStart w:id="28" w:name="_Toc16518194"/>
      <w:r w:rsidRPr="00F70035">
        <w:t>Provision of documents</w:t>
      </w:r>
      <w:bookmarkEnd w:id="28"/>
    </w:p>
    <w:p w14:paraId="2E0055D5" w14:textId="4420524D" w:rsidR="00853F41" w:rsidRPr="00F70035" w:rsidRDefault="00853F41" w:rsidP="00853F41">
      <w:pPr>
        <w:autoSpaceDE w:val="0"/>
        <w:autoSpaceDN w:val="0"/>
        <w:adjustRightInd w:val="0"/>
        <w:spacing w:after="0"/>
        <w:rPr>
          <w:rFonts w:cs="Arial"/>
        </w:rPr>
      </w:pPr>
      <w:r w:rsidRPr="00F70035">
        <w:rPr>
          <w:rFonts w:cs="Arial"/>
        </w:rPr>
        <w:t xml:space="preserve">Numerous documents are requested from the </w:t>
      </w:r>
      <w:r w:rsidRPr="00F70035">
        <w:t xml:space="preserve">GOC </w:t>
      </w:r>
      <w:r w:rsidRPr="00F70035">
        <w:rPr>
          <w:rFonts w:cs="Arial"/>
        </w:rPr>
        <w:t xml:space="preserve">throughout this questionnaire. In many cases, the titles or description of these documents within the questionnaire may not correlate to the official title that the </w:t>
      </w:r>
      <w:r w:rsidRPr="00F70035">
        <w:t xml:space="preserve">GOC </w:t>
      </w:r>
      <w:r w:rsidRPr="00F70035">
        <w:rPr>
          <w:rFonts w:cs="Arial"/>
        </w:rPr>
        <w:t xml:space="preserve">has granted each </w:t>
      </w:r>
      <w:proofErr w:type="gramStart"/>
      <w:r w:rsidRPr="00F70035">
        <w:rPr>
          <w:rFonts w:cs="Arial"/>
        </w:rPr>
        <w:t>document, but</w:t>
      </w:r>
      <w:proofErr w:type="gramEnd"/>
      <w:r w:rsidRPr="00F70035">
        <w:rPr>
          <w:rFonts w:cs="Arial"/>
        </w:rPr>
        <w:t xml:space="preserve"> is rather a descriptor of the document to the best of the </w:t>
      </w:r>
      <w:r w:rsidR="003F78D3">
        <w:rPr>
          <w:rFonts w:cs="Arial"/>
        </w:rPr>
        <w:t>c</w:t>
      </w:r>
      <w:r w:rsidR="003F78D3" w:rsidRPr="00F70035">
        <w:rPr>
          <w:rFonts w:cs="Arial"/>
        </w:rPr>
        <w:t xml:space="preserve">ommission’s </w:t>
      </w:r>
      <w:r w:rsidRPr="00F70035">
        <w:rPr>
          <w:rFonts w:cs="Arial"/>
        </w:rPr>
        <w:t xml:space="preserve">knowledge. </w:t>
      </w:r>
    </w:p>
    <w:p w14:paraId="5DE9A28C" w14:textId="77777777" w:rsidR="00853F41" w:rsidRPr="00F70035" w:rsidRDefault="00853F41" w:rsidP="00853F41">
      <w:pPr>
        <w:autoSpaceDE w:val="0"/>
        <w:autoSpaceDN w:val="0"/>
        <w:adjustRightInd w:val="0"/>
        <w:spacing w:after="0"/>
        <w:rPr>
          <w:rFonts w:cs="Arial"/>
        </w:rPr>
      </w:pPr>
    </w:p>
    <w:p w14:paraId="670DAA5A" w14:textId="77777777" w:rsidR="00853F41" w:rsidRPr="00F70035" w:rsidRDefault="00853F41" w:rsidP="00853F41">
      <w:pPr>
        <w:autoSpaceDE w:val="0"/>
        <w:autoSpaceDN w:val="0"/>
        <w:adjustRightInd w:val="0"/>
        <w:spacing w:after="0"/>
        <w:rPr>
          <w:rFonts w:cs="Arial"/>
        </w:rPr>
      </w:pPr>
      <w:r w:rsidRPr="00F70035">
        <w:rPr>
          <w:rFonts w:cs="Arial"/>
        </w:rPr>
        <w:t xml:space="preserve">If the listed title is unknown to the </w:t>
      </w:r>
      <w:r w:rsidRPr="00F70035">
        <w:t xml:space="preserve">GOC </w:t>
      </w:r>
      <w:r w:rsidRPr="00F70035">
        <w:rPr>
          <w:rFonts w:cs="Arial"/>
        </w:rPr>
        <w:t xml:space="preserve">but a document that appears to be similar to the requested document, relates to a similar topic area, or otherwise would be considered to contain useful information is identified by the </w:t>
      </w:r>
      <w:r w:rsidRPr="00F70035">
        <w:t>GOC</w:t>
      </w:r>
      <w:r w:rsidRPr="00F70035">
        <w:rPr>
          <w:rFonts w:cs="Arial"/>
        </w:rPr>
        <w:t>, please provide this document.</w:t>
      </w:r>
    </w:p>
    <w:p w14:paraId="124D2234" w14:textId="77777777" w:rsidR="00853F41" w:rsidRPr="00F70035" w:rsidRDefault="00853F41" w:rsidP="00853F41">
      <w:pPr>
        <w:autoSpaceDE w:val="0"/>
        <w:autoSpaceDN w:val="0"/>
        <w:adjustRightInd w:val="0"/>
        <w:spacing w:after="0"/>
        <w:rPr>
          <w:rFonts w:cs="Arial"/>
        </w:rPr>
      </w:pPr>
    </w:p>
    <w:p w14:paraId="3425E0C2" w14:textId="77777777" w:rsidR="00853F41" w:rsidRPr="00F70035" w:rsidRDefault="00853F41" w:rsidP="00853F41">
      <w:pPr>
        <w:autoSpaceDE w:val="0"/>
        <w:autoSpaceDN w:val="0"/>
        <w:adjustRightInd w:val="0"/>
        <w:spacing w:after="0"/>
        <w:rPr>
          <w:rFonts w:cs="Arial"/>
        </w:rPr>
      </w:pPr>
      <w:r w:rsidRPr="00F70035">
        <w:rPr>
          <w:rFonts w:cs="Arial"/>
        </w:rPr>
        <w:t xml:space="preserve">Further, when providing requested documents, please indicate whether the documents: </w:t>
      </w:r>
    </w:p>
    <w:p w14:paraId="2C2C5156" w14:textId="77777777" w:rsidR="00853F41" w:rsidRPr="00F70035" w:rsidRDefault="00853F41" w:rsidP="00853F41">
      <w:pPr>
        <w:autoSpaceDE w:val="0"/>
        <w:autoSpaceDN w:val="0"/>
        <w:adjustRightInd w:val="0"/>
        <w:spacing w:after="0"/>
        <w:rPr>
          <w:rFonts w:cs="Arial"/>
        </w:rPr>
      </w:pPr>
    </w:p>
    <w:p w14:paraId="3B39286F" w14:textId="77777777" w:rsidR="00853F41" w:rsidRPr="00F70035" w:rsidRDefault="00853F41" w:rsidP="003D7303">
      <w:pPr>
        <w:numPr>
          <w:ilvl w:val="0"/>
          <w:numId w:val="10"/>
        </w:numPr>
        <w:autoSpaceDE w:val="0"/>
        <w:autoSpaceDN w:val="0"/>
        <w:adjustRightInd w:val="0"/>
        <w:spacing w:after="0"/>
        <w:rPr>
          <w:rFonts w:cs="Arial"/>
        </w:rPr>
      </w:pPr>
      <w:r w:rsidRPr="00F70035">
        <w:rPr>
          <w:rFonts w:cs="Arial"/>
        </w:rPr>
        <w:t xml:space="preserve">are current/in </w:t>
      </w:r>
      <w:proofErr w:type="gramStart"/>
      <w:r w:rsidRPr="00F70035">
        <w:rPr>
          <w:rFonts w:cs="Arial"/>
        </w:rPr>
        <w:t>force;</w:t>
      </w:r>
      <w:proofErr w:type="gramEnd"/>
    </w:p>
    <w:p w14:paraId="1AD0FC26" w14:textId="77777777" w:rsidR="00853F41" w:rsidRPr="00F70035" w:rsidRDefault="00853F41" w:rsidP="003D7303">
      <w:pPr>
        <w:numPr>
          <w:ilvl w:val="0"/>
          <w:numId w:val="10"/>
        </w:numPr>
        <w:autoSpaceDE w:val="0"/>
        <w:autoSpaceDN w:val="0"/>
        <w:adjustRightInd w:val="0"/>
        <w:spacing w:after="0"/>
        <w:rPr>
          <w:rFonts w:cs="Arial"/>
        </w:rPr>
      </w:pPr>
      <w:r w:rsidRPr="00F70035">
        <w:rPr>
          <w:rFonts w:cs="Arial"/>
        </w:rPr>
        <w:t>were current/in force during the investigation period; or</w:t>
      </w:r>
    </w:p>
    <w:p w14:paraId="5E65FEC4" w14:textId="77777777" w:rsidR="00853F41" w:rsidRPr="00F70035" w:rsidRDefault="00853F41" w:rsidP="003D7303">
      <w:pPr>
        <w:numPr>
          <w:ilvl w:val="0"/>
          <w:numId w:val="10"/>
        </w:numPr>
        <w:autoSpaceDE w:val="0"/>
        <w:autoSpaceDN w:val="0"/>
        <w:adjustRightInd w:val="0"/>
        <w:spacing w:after="0"/>
        <w:rPr>
          <w:rFonts w:cs="Arial"/>
        </w:rPr>
      </w:pPr>
      <w:r w:rsidRPr="00F70035">
        <w:rPr>
          <w:rFonts w:cs="Arial"/>
        </w:rPr>
        <w:t>have been repealed, revised or superseded.</w:t>
      </w:r>
    </w:p>
    <w:p w14:paraId="09EB918E" w14:textId="77777777" w:rsidR="00853F41" w:rsidRPr="00F70035" w:rsidRDefault="00853F41" w:rsidP="00853F41">
      <w:pPr>
        <w:autoSpaceDE w:val="0"/>
        <w:autoSpaceDN w:val="0"/>
        <w:adjustRightInd w:val="0"/>
        <w:spacing w:after="0"/>
        <w:rPr>
          <w:rFonts w:cs="Arial"/>
        </w:rPr>
      </w:pPr>
    </w:p>
    <w:p w14:paraId="2D3B9ABA" w14:textId="77777777" w:rsidR="00853F41" w:rsidRPr="00F70035" w:rsidRDefault="00853F41" w:rsidP="00853F41">
      <w:pPr>
        <w:autoSpaceDE w:val="0"/>
        <w:autoSpaceDN w:val="0"/>
        <w:adjustRightInd w:val="0"/>
        <w:spacing w:after="0"/>
        <w:rPr>
          <w:rFonts w:cs="Arial"/>
        </w:rPr>
      </w:pPr>
      <w:r w:rsidRPr="00F70035">
        <w:rPr>
          <w:rFonts w:cs="Arial"/>
        </w:rPr>
        <w:t>Where the documents have been repealed, revised or superseded, where applicable:</w:t>
      </w:r>
    </w:p>
    <w:p w14:paraId="62AB9681" w14:textId="77777777" w:rsidR="00853F41" w:rsidRPr="00F70035" w:rsidRDefault="00853F41" w:rsidP="00853F41">
      <w:pPr>
        <w:autoSpaceDE w:val="0"/>
        <w:autoSpaceDN w:val="0"/>
        <w:adjustRightInd w:val="0"/>
        <w:spacing w:after="0"/>
        <w:rPr>
          <w:rFonts w:cs="Arial"/>
        </w:rPr>
      </w:pPr>
    </w:p>
    <w:p w14:paraId="6BB9B0E5"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 xml:space="preserve">indicate when this revision </w:t>
      </w:r>
      <w:proofErr w:type="gramStart"/>
      <w:r w:rsidRPr="00F70035">
        <w:rPr>
          <w:rFonts w:cs="Arial"/>
        </w:rPr>
        <w:t>occurred;</w:t>
      </w:r>
      <w:proofErr w:type="gramEnd"/>
    </w:p>
    <w:p w14:paraId="4DC43FD2"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 xml:space="preserve">provide any notice of </w:t>
      </w:r>
      <w:proofErr w:type="gramStart"/>
      <w:r w:rsidRPr="00F70035">
        <w:rPr>
          <w:rFonts w:cs="Arial"/>
        </w:rPr>
        <w:t>repeal;</w:t>
      </w:r>
      <w:proofErr w:type="gramEnd"/>
    </w:p>
    <w:p w14:paraId="7CD1343A"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 xml:space="preserve">provide the revised </w:t>
      </w:r>
      <w:proofErr w:type="gramStart"/>
      <w:r w:rsidRPr="00F70035">
        <w:rPr>
          <w:rFonts w:cs="Arial"/>
        </w:rPr>
        <w:t>version;</w:t>
      </w:r>
      <w:proofErr w:type="gramEnd"/>
      <w:r w:rsidRPr="00F70035">
        <w:rPr>
          <w:rFonts w:cs="Arial"/>
        </w:rPr>
        <w:t xml:space="preserve"> </w:t>
      </w:r>
    </w:p>
    <w:p w14:paraId="00CD8637"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provide the document that supersedes the requested document; and</w:t>
      </w:r>
    </w:p>
    <w:p w14:paraId="67A2AA3E"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indicate whether the revised version was in force during the investigation period.</w:t>
      </w:r>
    </w:p>
    <w:p w14:paraId="666A0A8D" w14:textId="77777777" w:rsidR="00853F41" w:rsidRPr="00F70035" w:rsidRDefault="00853F41" w:rsidP="00853F41">
      <w:pPr>
        <w:spacing w:after="0"/>
        <w:rPr>
          <w:rFonts w:cs="Arial"/>
          <w:u w:val="single"/>
        </w:rPr>
      </w:pPr>
    </w:p>
    <w:p w14:paraId="0D23BC76" w14:textId="57CEA44C" w:rsidR="00853F41" w:rsidRPr="00F70035" w:rsidRDefault="00853F41" w:rsidP="003D7303">
      <w:pPr>
        <w:pStyle w:val="Heading3"/>
        <w:numPr>
          <w:ilvl w:val="0"/>
          <w:numId w:val="12"/>
        </w:numPr>
      </w:pPr>
      <w:bookmarkStart w:id="29" w:name="_Toc16518195"/>
      <w:r w:rsidRPr="00F70035">
        <w:t>Lodgement</w:t>
      </w:r>
      <w:bookmarkEnd w:id="29"/>
    </w:p>
    <w:p w14:paraId="2F01AA4C" w14:textId="77777777" w:rsidR="00853F41" w:rsidRPr="00F70035" w:rsidRDefault="00853F41" w:rsidP="00853F41">
      <w:r w:rsidRPr="00F70035">
        <w:t xml:space="preserve">You may lodge your response by mailing it to the address for lodgement shown on the front cover of this questionnaire. </w:t>
      </w:r>
    </w:p>
    <w:p w14:paraId="6DEEFE9F" w14:textId="13A947B8" w:rsidR="00853F41" w:rsidRPr="00F70035" w:rsidRDefault="00853F41" w:rsidP="00853F41">
      <w:r w:rsidRPr="00F70035">
        <w:t>Alternatively</w:t>
      </w:r>
      <w:r w:rsidR="00907432" w:rsidRPr="00F70035">
        <w:t>,</w:t>
      </w:r>
      <w:r w:rsidRPr="00F70035">
        <w:t xml:space="preserve"> you are welcome to lodge your response by email. The email address for lodgement is shown on the front cover of this questionnaire. If you lodge by </w:t>
      </w:r>
      <w:proofErr w:type="gramStart"/>
      <w:r w:rsidRPr="00F70035">
        <w:t>email</w:t>
      </w:r>
      <w:proofErr w:type="gramEnd"/>
      <w:r w:rsidRPr="00F70035">
        <w:t xml:space="preserve"> you are still required to provide a confidential and a non-confidential version of your submission by the due date. </w:t>
      </w:r>
    </w:p>
    <w:p w14:paraId="04AB11E0" w14:textId="77777777" w:rsidR="00853F41" w:rsidRPr="00F70035" w:rsidRDefault="00853F41" w:rsidP="00853F41">
      <w:r w:rsidRPr="00F70035">
        <w:t>In completing any lists of names and addresses requested throughout this questionnaire, electronic responses in a Microsoft Excel spreadsheet would be preferred. If lodging your response in hard copy, please include these lists in electronic format.</w:t>
      </w:r>
    </w:p>
    <w:p w14:paraId="31D97872" w14:textId="6F631DC2" w:rsidR="00853F41" w:rsidRPr="00F70035" w:rsidRDefault="00853F41" w:rsidP="003D7303">
      <w:pPr>
        <w:pStyle w:val="Heading3"/>
        <w:numPr>
          <w:ilvl w:val="0"/>
          <w:numId w:val="12"/>
        </w:numPr>
      </w:pPr>
      <w:bookmarkStart w:id="30" w:name="_Toc16518196"/>
      <w:r w:rsidRPr="00F70035">
        <w:t>General matters</w:t>
      </w:r>
      <w:bookmarkEnd w:id="30"/>
    </w:p>
    <w:p w14:paraId="1E77496B" w14:textId="25204673" w:rsidR="00853F41" w:rsidRPr="00F70035" w:rsidRDefault="00853F41" w:rsidP="00853F41">
      <w:pPr>
        <w:spacing w:after="0"/>
        <w:rPr>
          <w:rFonts w:cs="Arial"/>
        </w:rPr>
      </w:pPr>
      <w:r w:rsidRPr="00F70035">
        <w:rPr>
          <w:rFonts w:cs="Arial"/>
        </w:rPr>
        <w:t>Responses to questions should:</w:t>
      </w:r>
    </w:p>
    <w:p w14:paraId="614856C6" w14:textId="77777777" w:rsidR="00853F41" w:rsidRPr="00F70035" w:rsidRDefault="00853F41" w:rsidP="003D7303">
      <w:pPr>
        <w:numPr>
          <w:ilvl w:val="0"/>
          <w:numId w:val="9"/>
        </w:numPr>
        <w:spacing w:after="0"/>
        <w:ind w:left="782" w:hanging="357"/>
        <w:jc w:val="both"/>
        <w:rPr>
          <w:rFonts w:cs="Arial"/>
          <w:iCs/>
        </w:rPr>
      </w:pPr>
      <w:r w:rsidRPr="00F70035">
        <w:rPr>
          <w:rFonts w:cs="Arial"/>
        </w:rPr>
        <w:t>be as accurate and complete as possible, and attach all relevant supporting documents,</w:t>
      </w:r>
      <w:r w:rsidRPr="00F70035">
        <w:rPr>
          <w:rStyle w:val="FootnoteReference"/>
          <w:rFonts w:cs="Arial"/>
        </w:rPr>
        <w:footnoteReference w:id="3"/>
      </w:r>
      <w:r w:rsidRPr="00F70035">
        <w:rPr>
          <w:rFonts w:cs="Arial"/>
        </w:rPr>
        <w:t xml:space="preserve"> even where not specifically requested in this </w:t>
      </w:r>
      <w:proofErr w:type="gramStart"/>
      <w:r w:rsidRPr="00F70035">
        <w:rPr>
          <w:rFonts w:cs="Arial"/>
        </w:rPr>
        <w:t>questionnaire;</w:t>
      </w:r>
      <w:proofErr w:type="gramEnd"/>
    </w:p>
    <w:p w14:paraId="2F35E005" w14:textId="77777777" w:rsidR="00853F41" w:rsidRPr="00F70035" w:rsidRDefault="00853F41" w:rsidP="003D7303">
      <w:pPr>
        <w:numPr>
          <w:ilvl w:val="0"/>
          <w:numId w:val="9"/>
        </w:numPr>
        <w:spacing w:after="0"/>
        <w:ind w:left="782" w:hanging="357"/>
        <w:jc w:val="both"/>
        <w:rPr>
          <w:rFonts w:cs="Arial"/>
        </w:rPr>
      </w:pPr>
      <w:r w:rsidRPr="00F70035">
        <w:rPr>
          <w:rFonts w:cs="Arial"/>
        </w:rPr>
        <w:t xml:space="preserve">be in </w:t>
      </w:r>
      <w:r w:rsidRPr="00F70035">
        <w:rPr>
          <w:rFonts w:cs="Arial"/>
          <w:u w:val="single"/>
        </w:rPr>
        <w:t>English</w:t>
      </w:r>
      <w:r w:rsidRPr="00F70035">
        <w:rPr>
          <w:rFonts w:cs="Arial"/>
        </w:rPr>
        <w:t xml:space="preserve"> (with fully translated versions of all requested and other applicable documents submitted</w:t>
      </w:r>
      <w:proofErr w:type="gramStart"/>
      <w:r w:rsidRPr="00F70035">
        <w:rPr>
          <w:rFonts w:cs="Arial"/>
        </w:rPr>
        <w:t>);</w:t>
      </w:r>
      <w:proofErr w:type="gramEnd"/>
    </w:p>
    <w:p w14:paraId="40DFDD7C" w14:textId="77777777" w:rsidR="00853F41" w:rsidRPr="00F70035" w:rsidRDefault="00853F41" w:rsidP="003D7303">
      <w:pPr>
        <w:numPr>
          <w:ilvl w:val="0"/>
          <w:numId w:val="9"/>
        </w:numPr>
        <w:spacing w:after="0"/>
        <w:ind w:left="782" w:hanging="357"/>
        <w:jc w:val="both"/>
        <w:rPr>
          <w:rFonts w:cs="Arial"/>
        </w:rPr>
      </w:pPr>
      <w:r w:rsidRPr="00F70035">
        <w:rPr>
          <w:rFonts w:cs="Arial"/>
        </w:rPr>
        <w:lastRenderedPageBreak/>
        <w:t xml:space="preserve">list your source(s) of information for each </w:t>
      </w:r>
      <w:proofErr w:type="gramStart"/>
      <w:r w:rsidRPr="00F70035">
        <w:rPr>
          <w:rFonts w:cs="Arial"/>
        </w:rPr>
        <w:t>question;</w:t>
      </w:r>
      <w:proofErr w:type="gramEnd"/>
    </w:p>
    <w:p w14:paraId="6740A454" w14:textId="77777777" w:rsidR="00853F41" w:rsidRPr="00F70035" w:rsidRDefault="00853F41" w:rsidP="003D7303">
      <w:pPr>
        <w:numPr>
          <w:ilvl w:val="0"/>
          <w:numId w:val="9"/>
        </w:numPr>
        <w:spacing w:after="0"/>
        <w:ind w:left="782" w:hanging="357"/>
        <w:jc w:val="both"/>
        <w:rPr>
          <w:rFonts w:cs="Arial"/>
        </w:rPr>
      </w:pPr>
      <w:r w:rsidRPr="00F70035">
        <w:rPr>
          <w:rFonts w:cs="Arial"/>
        </w:rPr>
        <w:t xml:space="preserve">identify all units of measurement used in any tables, lists and </w:t>
      </w:r>
      <w:proofErr w:type="gramStart"/>
      <w:r w:rsidRPr="00F70035">
        <w:rPr>
          <w:rFonts w:cs="Arial"/>
        </w:rPr>
        <w:t>calculations;</w:t>
      </w:r>
      <w:proofErr w:type="gramEnd"/>
    </w:p>
    <w:p w14:paraId="62FA8FA4" w14:textId="5578D5F8" w:rsidR="00853F41" w:rsidRPr="00F70035" w:rsidRDefault="00853F41" w:rsidP="003D7303">
      <w:pPr>
        <w:numPr>
          <w:ilvl w:val="0"/>
          <w:numId w:val="9"/>
        </w:numPr>
        <w:ind w:left="782" w:hanging="357"/>
        <w:jc w:val="both"/>
        <w:rPr>
          <w:rFonts w:cs="Arial"/>
        </w:rPr>
      </w:pPr>
      <w:r w:rsidRPr="00F70035">
        <w:rPr>
          <w:rFonts w:cs="Arial"/>
        </w:rPr>
        <w:t>show any amounts in the currency in which they were originally denominated.</w:t>
      </w:r>
    </w:p>
    <w:p w14:paraId="4165661D" w14:textId="77777777" w:rsidR="00853F41" w:rsidRPr="00F70035" w:rsidRDefault="00853F41" w:rsidP="00853F41">
      <w:r w:rsidRPr="00F70035">
        <w:t>Please note that references throughout this questionnaire to companies benefiting from a particular program should be read as including any parent and associated companies, and, if the company has been subject to merger or acquisition, any former associated companies or former parent companies.</w:t>
      </w:r>
    </w:p>
    <w:p w14:paraId="6A0B30B6" w14:textId="4C61F5BD" w:rsidR="00853F41" w:rsidRPr="00F70035" w:rsidRDefault="00853F41" w:rsidP="00853F41">
      <w:r w:rsidRPr="00F70035">
        <w:t xml:space="preserve">Please note that answers such as "Not Applicable", or an answer that only refers to an exhibit or an attachment without any explanation, may be considered to be inadequate by the </w:t>
      </w:r>
      <w:r w:rsidR="003F78D3">
        <w:t>c</w:t>
      </w:r>
      <w:r w:rsidR="003F78D3" w:rsidRPr="00F70035">
        <w:t>ommission</w:t>
      </w:r>
      <w:r w:rsidRPr="00F70035">
        <w:t>. We therefore suggest that in answering the questions you outline the key elements of your response in the primary submission document, and not merely refer to supporting documents the relevance and reliability of which has not been explained in your answer.</w:t>
      </w:r>
    </w:p>
    <w:p w14:paraId="4A58AF93" w14:textId="06AAC5FB" w:rsidR="00853F41" w:rsidRPr="00F70035" w:rsidRDefault="00853F41" w:rsidP="003D7303">
      <w:pPr>
        <w:pStyle w:val="Heading3"/>
        <w:numPr>
          <w:ilvl w:val="0"/>
          <w:numId w:val="12"/>
        </w:numPr>
      </w:pPr>
      <w:bookmarkStart w:id="31" w:name="_Toc16518197"/>
      <w:r w:rsidRPr="00F70035">
        <w:t>Clarification</w:t>
      </w:r>
      <w:bookmarkEnd w:id="31"/>
    </w:p>
    <w:p w14:paraId="1784D1E7" w14:textId="2C135E2F" w:rsidR="00DB4077" w:rsidRPr="00F70035" w:rsidRDefault="00853F41" w:rsidP="00D37157">
      <w:r w:rsidRPr="00F70035">
        <w:t>If you have any difficulties in completing the questionnaire, or require clarification on any questions asked, contact the case manager as soon as possible (contact details are provided on the cover page of this questionnaire).</w:t>
      </w:r>
    </w:p>
    <w:p w14:paraId="3DA00B36" w14:textId="62AA2665" w:rsidR="00D37157" w:rsidRPr="00F70035" w:rsidRDefault="00D37157" w:rsidP="00907432">
      <w:bookmarkStart w:id="32" w:name="_Ref524003620"/>
      <w:bookmarkStart w:id="33" w:name="_Toc16518201"/>
      <w:r w:rsidRPr="00F70035">
        <w:br w:type="page"/>
      </w:r>
    </w:p>
    <w:p w14:paraId="146FC78A" w14:textId="7C5A1E04" w:rsidR="00D37157" w:rsidRPr="00F70035" w:rsidRDefault="00D37157" w:rsidP="00E70BFA">
      <w:pPr>
        <w:pStyle w:val="Heading1"/>
      </w:pPr>
      <w:bookmarkStart w:id="34" w:name="_Toc137133562"/>
      <w:r w:rsidRPr="00F70035">
        <w:lastRenderedPageBreak/>
        <w:t>Section B: General Questions</w:t>
      </w:r>
      <w:bookmarkEnd w:id="34"/>
    </w:p>
    <w:p w14:paraId="4257D3E1" w14:textId="5087440F" w:rsidR="00506723" w:rsidRPr="00F70035" w:rsidRDefault="00506723" w:rsidP="003D7303">
      <w:pPr>
        <w:pStyle w:val="Heading4"/>
        <w:numPr>
          <w:ilvl w:val="0"/>
          <w:numId w:val="25"/>
        </w:numPr>
      </w:pPr>
      <w:r w:rsidRPr="00F70035">
        <w:t xml:space="preserve">Identify the administration co-ordinating the response to this questionnaire and provide the names and contact details of the official(s) (including email addresses). Please note that the </w:t>
      </w:r>
      <w:r w:rsidR="003F78D3">
        <w:t>c</w:t>
      </w:r>
      <w:r w:rsidR="003F78D3" w:rsidRPr="00F70035">
        <w:t xml:space="preserve">ommission </w:t>
      </w:r>
      <w:r w:rsidRPr="00F70035">
        <w:t>may have further inquiries concerning the questionnaire response and a contact must be available to respond to any further information requests.</w:t>
      </w:r>
    </w:p>
    <w:p w14:paraId="13AD7D41" w14:textId="11C1E260" w:rsidR="00831901" w:rsidRPr="00F70035" w:rsidRDefault="00831901" w:rsidP="003D7303">
      <w:pPr>
        <w:pStyle w:val="Heading4"/>
        <w:numPr>
          <w:ilvl w:val="0"/>
          <w:numId w:val="25"/>
        </w:numPr>
      </w:pPr>
      <w:r w:rsidRPr="00F70035">
        <w:t xml:space="preserve">Describe the nature and structure of </w:t>
      </w:r>
      <w:r w:rsidR="003A6AE9">
        <w:t xml:space="preserve">PVC flat electric cable </w:t>
      </w:r>
      <w:r w:rsidRPr="00F70035">
        <w:t>market sector in China.</w:t>
      </w:r>
    </w:p>
    <w:p w14:paraId="6EFE7FE9" w14:textId="3CCAC65B" w:rsidR="000C11EB" w:rsidRPr="00F70035" w:rsidRDefault="000C11EB" w:rsidP="000C11EB">
      <w:pPr>
        <w:pStyle w:val="ListParagraph"/>
        <w:contextualSpacing w:val="0"/>
      </w:pPr>
      <w:r w:rsidRPr="00F70035">
        <w:t xml:space="preserve">Without limiting your response, include information </w:t>
      </w:r>
      <w:proofErr w:type="gramStart"/>
      <w:r w:rsidRPr="00F70035">
        <w:t>concerning:</w:t>
      </w:r>
      <w:proofErr w:type="gramEnd"/>
      <w:r w:rsidR="00EE0338" w:rsidRPr="00EE0338">
        <w:rPr>
          <w:rFonts w:cs="Arial"/>
          <w:szCs w:val="24"/>
        </w:rPr>
        <w:t xml:space="preserve"> </w:t>
      </w:r>
      <w:r w:rsidR="00EE0338" w:rsidRPr="005A1635">
        <w:rPr>
          <w:rFonts w:cs="Arial"/>
          <w:szCs w:val="24"/>
        </w:rPr>
        <w:t xml:space="preserve">details of any government involvement in the </w:t>
      </w:r>
      <w:r w:rsidR="00EE0338">
        <w:rPr>
          <w:snapToGrid w:val="0"/>
        </w:rPr>
        <w:t>PVC flat electric cables</w:t>
      </w:r>
      <w:r w:rsidR="00EE0338" w:rsidRPr="005A1635">
        <w:rPr>
          <w:rFonts w:cs="Arial"/>
          <w:szCs w:val="24"/>
        </w:rPr>
        <w:t xml:space="preserve"> including upstream raw materials </w:t>
      </w:r>
      <w:r w:rsidR="00EE0338" w:rsidRPr="005A1635">
        <w:rPr>
          <w:rFonts w:cs="Arial"/>
          <w:szCs w:val="24"/>
          <w:lang w:val="en-GB" w:eastAsia="en-GB"/>
        </w:rPr>
        <w:t>(i.e</w:t>
      </w:r>
      <w:r w:rsidR="00EE0338">
        <w:rPr>
          <w:rFonts w:cs="Arial"/>
          <w:szCs w:val="24"/>
          <w:lang w:val="en-GB" w:eastAsia="en-GB"/>
        </w:rPr>
        <w:t xml:space="preserve">. copper rod, copper cathode and PVC. </w:t>
      </w:r>
    </w:p>
    <w:p w14:paraId="347DFF63" w14:textId="2B6B56B4" w:rsidR="000C11EB" w:rsidRDefault="000C11EB" w:rsidP="000E396E">
      <w:pPr>
        <w:pStyle w:val="ListParagraph"/>
        <w:numPr>
          <w:ilvl w:val="0"/>
          <w:numId w:val="76"/>
        </w:numPr>
        <w:spacing w:after="120"/>
      </w:pPr>
      <w:r w:rsidRPr="00F70035">
        <w:t xml:space="preserve">the size and output (value and quantity) of these industries for the period of 1 </w:t>
      </w:r>
      <w:r w:rsidR="003A6AE9">
        <w:t xml:space="preserve">April 2022 to 31 March 2023, </w:t>
      </w:r>
      <w:r w:rsidRPr="00F70035">
        <w:t>indicating:</w:t>
      </w:r>
    </w:p>
    <w:p w14:paraId="4FEA0251" w14:textId="77777777" w:rsidR="000E396E" w:rsidRPr="00F70035" w:rsidRDefault="000E396E" w:rsidP="000E396E">
      <w:pPr>
        <w:pStyle w:val="ListParagraph"/>
        <w:spacing w:after="120"/>
      </w:pPr>
    </w:p>
    <w:p w14:paraId="60BB489D" w14:textId="3A9D3F32" w:rsidR="000C11EB" w:rsidRPr="00F70035" w:rsidRDefault="000C11EB" w:rsidP="000E396E">
      <w:pPr>
        <w:pStyle w:val="ListParagraph"/>
        <w:numPr>
          <w:ilvl w:val="0"/>
          <w:numId w:val="76"/>
        </w:numPr>
        <w:spacing w:after="120"/>
      </w:pPr>
      <w:r w:rsidRPr="00F70035">
        <w:t>Details regarding the following:</w:t>
      </w:r>
    </w:p>
    <w:p w14:paraId="22A1A033" w14:textId="369F3283" w:rsidR="00E70BFA" w:rsidRPr="005A1635" w:rsidRDefault="00E70BFA" w:rsidP="000E396E">
      <w:pPr>
        <w:numPr>
          <w:ilvl w:val="0"/>
          <w:numId w:val="14"/>
        </w:numPr>
        <w:tabs>
          <w:tab w:val="left" w:pos="1440"/>
        </w:tabs>
        <w:autoSpaceDE w:val="0"/>
        <w:autoSpaceDN w:val="0"/>
        <w:adjustRightInd w:val="0"/>
        <w:spacing w:after="120"/>
        <w:rPr>
          <w:rFonts w:cs="Arial"/>
          <w:szCs w:val="24"/>
          <w:lang w:eastAsia="en-AU"/>
        </w:rPr>
      </w:pPr>
      <w:r w:rsidRPr="005A1635">
        <w:rPr>
          <w:rFonts w:cs="Arial"/>
          <w:szCs w:val="24"/>
          <w:lang w:eastAsia="en-AU"/>
        </w:rPr>
        <w:t xml:space="preserve">supervision of </w:t>
      </w:r>
      <w:r>
        <w:rPr>
          <w:snapToGrid w:val="0"/>
        </w:rPr>
        <w:t>PVC flat electric cables</w:t>
      </w:r>
      <w:r w:rsidRPr="005A1635">
        <w:rPr>
          <w:rFonts w:cs="Arial"/>
          <w:szCs w:val="24"/>
          <w:lang w:eastAsia="en-AU"/>
        </w:rPr>
        <w:t xml:space="preserve">, State-invested enterprise (SIE) senior management and </w:t>
      </w:r>
      <w:proofErr w:type="gramStart"/>
      <w:r w:rsidRPr="005A1635">
        <w:rPr>
          <w:rFonts w:cs="Arial"/>
          <w:szCs w:val="24"/>
          <w:lang w:eastAsia="en-AU"/>
        </w:rPr>
        <w:t>administration;</w:t>
      </w:r>
      <w:proofErr w:type="gramEnd"/>
      <w:r w:rsidRPr="005A1635">
        <w:rPr>
          <w:rFonts w:cs="Arial"/>
          <w:szCs w:val="24"/>
          <w:lang w:eastAsia="en-AU"/>
        </w:rPr>
        <w:t xml:space="preserve"> </w:t>
      </w:r>
    </w:p>
    <w:p w14:paraId="2D8B92FB" w14:textId="7CEF8E5A" w:rsidR="00E70BFA" w:rsidRPr="005A1635" w:rsidRDefault="00E70BFA" w:rsidP="000E396E">
      <w:pPr>
        <w:numPr>
          <w:ilvl w:val="0"/>
          <w:numId w:val="14"/>
        </w:numPr>
        <w:tabs>
          <w:tab w:val="left" w:pos="1440"/>
        </w:tabs>
        <w:autoSpaceDE w:val="0"/>
        <w:autoSpaceDN w:val="0"/>
        <w:adjustRightInd w:val="0"/>
        <w:spacing w:after="120"/>
        <w:rPr>
          <w:rFonts w:cs="Arial"/>
          <w:szCs w:val="24"/>
          <w:lang w:eastAsia="en-AU"/>
        </w:rPr>
      </w:pPr>
      <w:r w:rsidRPr="005A1635">
        <w:rPr>
          <w:rFonts w:cs="Arial"/>
          <w:szCs w:val="24"/>
          <w:lang w:eastAsia="en-AU"/>
        </w:rPr>
        <w:t xml:space="preserve">consolidation of domestic </w:t>
      </w:r>
      <w:r>
        <w:rPr>
          <w:snapToGrid w:val="0"/>
        </w:rPr>
        <w:t>PVC flat electric cables</w:t>
      </w:r>
      <w:r w:rsidRPr="005A1635">
        <w:rPr>
          <w:rFonts w:cs="Arial"/>
          <w:szCs w:val="24"/>
          <w:lang w:eastAsia="en-AU"/>
        </w:rPr>
        <w:t xml:space="preserve"> and </w:t>
      </w:r>
      <w:r>
        <w:rPr>
          <w:rFonts w:cs="Arial"/>
          <w:szCs w:val="24"/>
          <w:lang w:eastAsia="en-AU"/>
        </w:rPr>
        <w:t>copper</w:t>
      </w:r>
      <w:r w:rsidRPr="005A1635">
        <w:rPr>
          <w:rFonts w:cs="Arial"/>
          <w:szCs w:val="24"/>
          <w:lang w:eastAsia="en-AU"/>
        </w:rPr>
        <w:t xml:space="preserve"> </w:t>
      </w:r>
      <w:proofErr w:type="gramStart"/>
      <w:r w:rsidRPr="005A1635">
        <w:rPr>
          <w:rFonts w:cs="Arial"/>
          <w:szCs w:val="24"/>
          <w:lang w:eastAsia="en-AU"/>
        </w:rPr>
        <w:t>producers;</w:t>
      </w:r>
      <w:proofErr w:type="gramEnd"/>
    </w:p>
    <w:p w14:paraId="5E92617A" w14:textId="749C735C" w:rsidR="00E70BFA" w:rsidRPr="005A1635" w:rsidRDefault="00E70BFA" w:rsidP="000E396E">
      <w:pPr>
        <w:numPr>
          <w:ilvl w:val="0"/>
          <w:numId w:val="14"/>
        </w:numPr>
        <w:tabs>
          <w:tab w:val="left" w:pos="1440"/>
        </w:tabs>
        <w:autoSpaceDE w:val="0"/>
        <w:autoSpaceDN w:val="0"/>
        <w:adjustRightInd w:val="0"/>
        <w:spacing w:after="120"/>
        <w:rPr>
          <w:rFonts w:cs="Arial"/>
          <w:szCs w:val="24"/>
          <w:lang w:eastAsia="en-AU"/>
        </w:rPr>
      </w:pPr>
      <w:r w:rsidRPr="005A1635">
        <w:rPr>
          <w:rFonts w:cs="Arial"/>
          <w:szCs w:val="24"/>
          <w:lang w:eastAsia="en-AU"/>
        </w:rPr>
        <w:t xml:space="preserve">industrial policy and guidance on the </w:t>
      </w:r>
      <w:r>
        <w:rPr>
          <w:snapToGrid w:val="0"/>
        </w:rPr>
        <w:t>PVC flat electric</w:t>
      </w:r>
      <w:r w:rsidR="00516E7B">
        <w:rPr>
          <w:snapToGrid w:val="0"/>
        </w:rPr>
        <w:t xml:space="preserve"> </w:t>
      </w:r>
      <w:r>
        <w:rPr>
          <w:snapToGrid w:val="0"/>
        </w:rPr>
        <w:t>cables</w:t>
      </w:r>
      <w:r w:rsidRPr="005A1635">
        <w:rPr>
          <w:rFonts w:cs="Arial"/>
          <w:szCs w:val="24"/>
          <w:lang w:eastAsia="en-AU"/>
        </w:rPr>
        <w:t xml:space="preserve"> and </w:t>
      </w:r>
      <w:r>
        <w:rPr>
          <w:rFonts w:cs="Arial"/>
          <w:szCs w:val="24"/>
          <w:lang w:eastAsia="en-AU"/>
        </w:rPr>
        <w:t>copper</w:t>
      </w:r>
      <w:r w:rsidRPr="005A1635">
        <w:rPr>
          <w:rFonts w:cs="Arial"/>
          <w:szCs w:val="24"/>
          <w:lang w:eastAsia="en-AU"/>
        </w:rPr>
        <w:t xml:space="preserve"> </w:t>
      </w:r>
      <w:proofErr w:type="gramStart"/>
      <w:r w:rsidRPr="005A1635">
        <w:rPr>
          <w:rFonts w:cs="Arial"/>
          <w:szCs w:val="24"/>
          <w:lang w:eastAsia="en-AU"/>
        </w:rPr>
        <w:t>sectors;</w:t>
      </w:r>
      <w:proofErr w:type="gramEnd"/>
    </w:p>
    <w:p w14:paraId="30B26B4D" w14:textId="4B6770CE" w:rsidR="00E70BFA" w:rsidRPr="005A1635" w:rsidRDefault="00E70BFA" w:rsidP="000E396E">
      <w:pPr>
        <w:numPr>
          <w:ilvl w:val="0"/>
          <w:numId w:val="14"/>
        </w:numPr>
        <w:tabs>
          <w:tab w:val="left" w:pos="1440"/>
        </w:tabs>
        <w:autoSpaceDE w:val="0"/>
        <w:autoSpaceDN w:val="0"/>
        <w:adjustRightInd w:val="0"/>
        <w:spacing w:after="120"/>
        <w:rPr>
          <w:rFonts w:cs="Arial"/>
          <w:szCs w:val="24"/>
          <w:lang w:eastAsia="en-AU"/>
        </w:rPr>
      </w:pPr>
      <w:r w:rsidRPr="005A1635">
        <w:rPr>
          <w:rFonts w:cs="Arial"/>
          <w:szCs w:val="24"/>
          <w:lang w:eastAsia="en-AU"/>
        </w:rPr>
        <w:t xml:space="preserve">market entry criteria for the </w:t>
      </w:r>
      <w:r>
        <w:rPr>
          <w:snapToGrid w:val="0"/>
        </w:rPr>
        <w:t>PVC flat electric cables</w:t>
      </w:r>
      <w:r>
        <w:rPr>
          <w:rFonts w:cs="Arial"/>
          <w:szCs w:val="24"/>
          <w:lang w:eastAsia="en-AU"/>
        </w:rPr>
        <w:t xml:space="preserve"> and</w:t>
      </w:r>
      <w:r w:rsidRPr="005A1635">
        <w:rPr>
          <w:rFonts w:cs="Arial"/>
          <w:szCs w:val="24"/>
          <w:lang w:eastAsia="en-AU"/>
        </w:rPr>
        <w:t xml:space="preserve"> </w:t>
      </w:r>
      <w:r>
        <w:rPr>
          <w:rFonts w:cs="Arial"/>
          <w:szCs w:val="24"/>
          <w:lang w:eastAsia="en-AU"/>
        </w:rPr>
        <w:t>copper</w:t>
      </w:r>
      <w:r w:rsidRPr="005A1635">
        <w:rPr>
          <w:rFonts w:cs="Arial"/>
          <w:szCs w:val="24"/>
          <w:lang w:eastAsia="en-AU"/>
        </w:rPr>
        <w:t xml:space="preserve"> </w:t>
      </w:r>
      <w:proofErr w:type="gramStart"/>
      <w:r w:rsidRPr="005A1635">
        <w:rPr>
          <w:rFonts w:cs="Arial"/>
          <w:szCs w:val="24"/>
          <w:lang w:eastAsia="en-AU"/>
        </w:rPr>
        <w:t>industry;</w:t>
      </w:r>
      <w:proofErr w:type="gramEnd"/>
    </w:p>
    <w:p w14:paraId="47CB249E" w14:textId="186DAFF7" w:rsidR="00E70BFA" w:rsidRPr="005A1635" w:rsidRDefault="00E70BFA" w:rsidP="000E396E">
      <w:pPr>
        <w:numPr>
          <w:ilvl w:val="0"/>
          <w:numId w:val="14"/>
        </w:numPr>
        <w:tabs>
          <w:tab w:val="left" w:pos="1440"/>
        </w:tabs>
        <w:autoSpaceDE w:val="0"/>
        <w:autoSpaceDN w:val="0"/>
        <w:adjustRightInd w:val="0"/>
        <w:spacing w:after="120"/>
        <w:rPr>
          <w:rFonts w:cs="Arial"/>
          <w:szCs w:val="24"/>
          <w:lang w:eastAsia="en-AU"/>
        </w:rPr>
      </w:pPr>
      <w:r w:rsidRPr="005A1635">
        <w:rPr>
          <w:rFonts w:cs="Arial"/>
          <w:szCs w:val="24"/>
          <w:lang w:eastAsia="en-AU"/>
        </w:rPr>
        <w:t xml:space="preserve">environmental enforcement for the </w:t>
      </w:r>
      <w:r>
        <w:rPr>
          <w:snapToGrid w:val="0"/>
        </w:rPr>
        <w:t>PVC flat electric cables</w:t>
      </w:r>
      <w:r>
        <w:rPr>
          <w:rFonts w:cs="Arial"/>
          <w:szCs w:val="24"/>
          <w:lang w:eastAsia="en-AU"/>
        </w:rPr>
        <w:t xml:space="preserve"> and</w:t>
      </w:r>
      <w:r w:rsidRPr="005A1635">
        <w:rPr>
          <w:rFonts w:cs="Arial"/>
          <w:szCs w:val="24"/>
          <w:lang w:eastAsia="en-AU"/>
        </w:rPr>
        <w:t xml:space="preserve"> </w:t>
      </w:r>
      <w:r>
        <w:rPr>
          <w:rFonts w:cs="Arial"/>
          <w:szCs w:val="24"/>
          <w:lang w:eastAsia="en-AU"/>
        </w:rPr>
        <w:t>copper</w:t>
      </w:r>
      <w:r w:rsidRPr="005A1635">
        <w:rPr>
          <w:rFonts w:cs="Arial"/>
          <w:szCs w:val="24"/>
          <w:lang w:eastAsia="en-AU"/>
        </w:rPr>
        <w:t xml:space="preserve"> </w:t>
      </w:r>
      <w:proofErr w:type="gramStart"/>
      <w:r w:rsidRPr="005A1635">
        <w:rPr>
          <w:rFonts w:cs="Arial"/>
          <w:szCs w:val="24"/>
          <w:lang w:eastAsia="en-AU"/>
        </w:rPr>
        <w:t>industry;</w:t>
      </w:r>
      <w:proofErr w:type="gramEnd"/>
    </w:p>
    <w:p w14:paraId="57488B5A" w14:textId="77777777" w:rsidR="00E70BFA" w:rsidRPr="005A1635" w:rsidRDefault="00E70BFA" w:rsidP="000E396E">
      <w:pPr>
        <w:numPr>
          <w:ilvl w:val="0"/>
          <w:numId w:val="14"/>
        </w:numPr>
        <w:tabs>
          <w:tab w:val="left" w:pos="1440"/>
        </w:tabs>
        <w:autoSpaceDE w:val="0"/>
        <w:autoSpaceDN w:val="0"/>
        <w:adjustRightInd w:val="0"/>
        <w:spacing w:after="120"/>
        <w:rPr>
          <w:rFonts w:cs="Arial"/>
          <w:szCs w:val="24"/>
          <w:lang w:eastAsia="en-AU"/>
        </w:rPr>
      </w:pPr>
      <w:r w:rsidRPr="005A1635">
        <w:rPr>
          <w:rFonts w:cs="Arial"/>
          <w:szCs w:val="24"/>
          <w:lang w:eastAsia="en-AU"/>
        </w:rPr>
        <w:t xml:space="preserve">management of land </w:t>
      </w:r>
      <w:proofErr w:type="gramStart"/>
      <w:r w:rsidRPr="005A1635">
        <w:rPr>
          <w:rFonts w:cs="Arial"/>
          <w:szCs w:val="24"/>
          <w:lang w:eastAsia="en-AU"/>
        </w:rPr>
        <w:t>utilization;</w:t>
      </w:r>
      <w:proofErr w:type="gramEnd"/>
    </w:p>
    <w:p w14:paraId="1516E041" w14:textId="15A5902E" w:rsidR="00E70BFA" w:rsidRPr="005A1635" w:rsidRDefault="00E70BFA" w:rsidP="000E396E">
      <w:pPr>
        <w:numPr>
          <w:ilvl w:val="0"/>
          <w:numId w:val="14"/>
        </w:numPr>
        <w:tabs>
          <w:tab w:val="left" w:pos="1440"/>
        </w:tabs>
        <w:autoSpaceDE w:val="0"/>
        <w:autoSpaceDN w:val="0"/>
        <w:adjustRightInd w:val="0"/>
        <w:spacing w:after="120"/>
        <w:rPr>
          <w:rFonts w:cs="Arial"/>
          <w:szCs w:val="24"/>
          <w:lang w:eastAsia="en-AU"/>
        </w:rPr>
      </w:pPr>
      <w:r w:rsidRPr="005A1635">
        <w:rPr>
          <w:rFonts w:cs="Arial"/>
          <w:szCs w:val="24"/>
          <w:lang w:eastAsia="en-AU"/>
        </w:rPr>
        <w:t xml:space="preserve">banking regulations in relation to </w:t>
      </w:r>
      <w:r>
        <w:rPr>
          <w:snapToGrid w:val="0"/>
        </w:rPr>
        <w:t>PVC flat electric cables</w:t>
      </w:r>
      <w:r w:rsidRPr="005A1635">
        <w:rPr>
          <w:rFonts w:cs="Arial"/>
          <w:szCs w:val="24"/>
          <w:lang w:eastAsia="en-AU"/>
        </w:rPr>
        <w:t xml:space="preserve"> and </w:t>
      </w:r>
      <w:r>
        <w:rPr>
          <w:rFonts w:cs="Arial"/>
          <w:szCs w:val="24"/>
          <w:lang w:eastAsia="en-AU"/>
        </w:rPr>
        <w:t>copper</w:t>
      </w:r>
      <w:r w:rsidRPr="005A1635">
        <w:rPr>
          <w:rFonts w:cs="Arial"/>
          <w:szCs w:val="24"/>
          <w:lang w:eastAsia="en-AU"/>
        </w:rPr>
        <w:t xml:space="preserve"> </w:t>
      </w:r>
      <w:proofErr w:type="gramStart"/>
      <w:r w:rsidRPr="005A1635">
        <w:rPr>
          <w:rFonts w:cs="Arial"/>
          <w:szCs w:val="24"/>
          <w:lang w:eastAsia="en-AU"/>
        </w:rPr>
        <w:t>industry;</w:t>
      </w:r>
      <w:proofErr w:type="gramEnd"/>
    </w:p>
    <w:p w14:paraId="29A5C7F3" w14:textId="5918D736" w:rsidR="00E70BFA" w:rsidRPr="005A1635" w:rsidRDefault="00E70BFA" w:rsidP="000E396E">
      <w:pPr>
        <w:numPr>
          <w:ilvl w:val="0"/>
          <w:numId w:val="14"/>
        </w:numPr>
        <w:tabs>
          <w:tab w:val="left" w:pos="1440"/>
        </w:tabs>
        <w:autoSpaceDE w:val="0"/>
        <w:autoSpaceDN w:val="0"/>
        <w:adjustRightInd w:val="0"/>
        <w:spacing w:after="120"/>
        <w:rPr>
          <w:rFonts w:cs="Arial"/>
          <w:szCs w:val="24"/>
          <w:lang w:eastAsia="en-AU"/>
        </w:rPr>
      </w:pPr>
      <w:r w:rsidRPr="005A1635">
        <w:rPr>
          <w:rFonts w:cs="Arial"/>
          <w:szCs w:val="24"/>
          <w:lang w:eastAsia="en-AU"/>
        </w:rPr>
        <w:t xml:space="preserve">investigation and inspection of </w:t>
      </w:r>
      <w:r>
        <w:rPr>
          <w:snapToGrid w:val="0"/>
        </w:rPr>
        <w:t>PVC flat electri</w:t>
      </w:r>
      <w:r w:rsidR="00516E7B">
        <w:rPr>
          <w:snapToGrid w:val="0"/>
        </w:rPr>
        <w:t>c</w:t>
      </w:r>
      <w:r>
        <w:rPr>
          <w:snapToGrid w:val="0"/>
        </w:rPr>
        <w:t xml:space="preserve"> cable</w:t>
      </w:r>
      <w:r w:rsidRPr="005A1635">
        <w:rPr>
          <w:rFonts w:cs="Arial"/>
          <w:szCs w:val="24"/>
          <w:lang w:eastAsia="en-AU"/>
        </w:rPr>
        <w:t xml:space="preserve"> </w:t>
      </w:r>
      <w:r>
        <w:rPr>
          <w:rFonts w:cs="Arial"/>
          <w:szCs w:val="24"/>
          <w:lang w:eastAsia="en-AU"/>
        </w:rPr>
        <w:t xml:space="preserve">and copper (cathode or rod) </w:t>
      </w:r>
      <w:r w:rsidRPr="005A1635">
        <w:rPr>
          <w:rFonts w:cs="Arial"/>
          <w:szCs w:val="24"/>
          <w:lang w:eastAsia="en-AU"/>
        </w:rPr>
        <w:t xml:space="preserve">manufacturing </w:t>
      </w:r>
      <w:proofErr w:type="gramStart"/>
      <w:r w:rsidRPr="005A1635">
        <w:rPr>
          <w:rFonts w:cs="Arial"/>
          <w:szCs w:val="24"/>
          <w:lang w:eastAsia="en-AU"/>
        </w:rPr>
        <w:t>facilities;</w:t>
      </w:r>
      <w:proofErr w:type="gramEnd"/>
      <w:r w:rsidRPr="005A1635">
        <w:rPr>
          <w:rFonts w:cs="Arial"/>
          <w:szCs w:val="24"/>
          <w:lang w:eastAsia="en-AU"/>
        </w:rPr>
        <w:t xml:space="preserve"> </w:t>
      </w:r>
    </w:p>
    <w:p w14:paraId="57F480CE" w14:textId="77777777" w:rsidR="00E70BFA" w:rsidRPr="005A1635" w:rsidRDefault="00E70BFA" w:rsidP="000E396E">
      <w:pPr>
        <w:numPr>
          <w:ilvl w:val="0"/>
          <w:numId w:val="14"/>
        </w:numPr>
        <w:tabs>
          <w:tab w:val="left" w:pos="1440"/>
        </w:tabs>
        <w:autoSpaceDE w:val="0"/>
        <w:autoSpaceDN w:val="0"/>
        <w:adjustRightInd w:val="0"/>
        <w:spacing w:after="120"/>
        <w:rPr>
          <w:rFonts w:cs="Arial"/>
          <w:szCs w:val="24"/>
          <w:lang w:eastAsia="en-AU"/>
        </w:rPr>
      </w:pPr>
      <w:r w:rsidRPr="005A1635">
        <w:rPr>
          <w:rFonts w:cs="Arial"/>
          <w:szCs w:val="24"/>
          <w:lang w:eastAsia="en-AU"/>
        </w:rPr>
        <w:t xml:space="preserve">the section in the National Development and Reform Commission that is responsible for the </w:t>
      </w:r>
      <w:r>
        <w:rPr>
          <w:snapToGrid w:val="0"/>
        </w:rPr>
        <w:t>PVC flat electrical cables</w:t>
      </w:r>
      <w:r w:rsidRPr="005A1635">
        <w:rPr>
          <w:rFonts w:cs="Arial"/>
          <w:szCs w:val="24"/>
          <w:lang w:eastAsia="en-AU"/>
        </w:rPr>
        <w:t xml:space="preserve"> and </w:t>
      </w:r>
      <w:r>
        <w:rPr>
          <w:rFonts w:cs="Arial"/>
          <w:szCs w:val="24"/>
          <w:lang w:eastAsia="en-AU"/>
        </w:rPr>
        <w:t>copper</w:t>
      </w:r>
      <w:r w:rsidRPr="005A1635">
        <w:rPr>
          <w:rFonts w:cs="Arial"/>
          <w:szCs w:val="24"/>
          <w:lang w:eastAsia="en-AU"/>
        </w:rPr>
        <w:t xml:space="preserve"> </w:t>
      </w:r>
      <w:proofErr w:type="gramStart"/>
      <w:r w:rsidRPr="005A1635">
        <w:rPr>
          <w:rFonts w:cs="Arial"/>
          <w:szCs w:val="24"/>
          <w:lang w:eastAsia="en-AU"/>
        </w:rPr>
        <w:t>sector;</w:t>
      </w:r>
      <w:proofErr w:type="gramEnd"/>
    </w:p>
    <w:p w14:paraId="59FE3C45" w14:textId="415CDA72" w:rsidR="00E70BFA" w:rsidRPr="005A1635" w:rsidRDefault="00E70BFA" w:rsidP="000E396E">
      <w:pPr>
        <w:numPr>
          <w:ilvl w:val="0"/>
          <w:numId w:val="14"/>
        </w:numPr>
        <w:tabs>
          <w:tab w:val="left" w:pos="1440"/>
        </w:tabs>
        <w:autoSpaceDE w:val="0"/>
        <w:autoSpaceDN w:val="0"/>
        <w:adjustRightInd w:val="0"/>
        <w:spacing w:after="120"/>
        <w:rPr>
          <w:rFonts w:cs="Arial"/>
          <w:szCs w:val="24"/>
          <w:lang w:eastAsia="en-AU"/>
        </w:rPr>
      </w:pPr>
      <w:r w:rsidRPr="005A1635">
        <w:rPr>
          <w:rFonts w:cs="Arial"/>
          <w:szCs w:val="24"/>
          <w:lang w:eastAsia="en-AU"/>
        </w:rPr>
        <w:t xml:space="preserve">import licensing for raw materials used in </w:t>
      </w:r>
      <w:r>
        <w:rPr>
          <w:snapToGrid w:val="0"/>
        </w:rPr>
        <w:t>PVC flat electric cables</w:t>
      </w:r>
      <w:r w:rsidRPr="005A1635">
        <w:rPr>
          <w:rFonts w:cs="Arial"/>
          <w:szCs w:val="24"/>
          <w:lang w:eastAsia="en-AU"/>
        </w:rPr>
        <w:t xml:space="preserve"> and </w:t>
      </w:r>
      <w:r>
        <w:rPr>
          <w:rFonts w:cs="Arial"/>
          <w:szCs w:val="24"/>
          <w:lang w:eastAsia="en-AU"/>
        </w:rPr>
        <w:t xml:space="preserve">copper (cathode or rod) </w:t>
      </w:r>
      <w:proofErr w:type="gramStart"/>
      <w:r w:rsidRPr="005A1635">
        <w:rPr>
          <w:rFonts w:cs="Arial"/>
          <w:szCs w:val="24"/>
          <w:lang w:eastAsia="en-AU"/>
        </w:rPr>
        <w:t>manufacture;</w:t>
      </w:r>
      <w:proofErr w:type="gramEnd"/>
    </w:p>
    <w:p w14:paraId="095B1051" w14:textId="77777777" w:rsidR="00E70BFA" w:rsidRPr="005A1635" w:rsidRDefault="00E70BFA" w:rsidP="000E396E">
      <w:pPr>
        <w:numPr>
          <w:ilvl w:val="0"/>
          <w:numId w:val="14"/>
        </w:numPr>
        <w:tabs>
          <w:tab w:val="left" w:pos="1440"/>
        </w:tabs>
        <w:autoSpaceDE w:val="0"/>
        <w:autoSpaceDN w:val="0"/>
        <w:adjustRightInd w:val="0"/>
        <w:spacing w:after="120"/>
        <w:rPr>
          <w:rFonts w:cs="Arial"/>
          <w:szCs w:val="24"/>
          <w:lang w:eastAsia="en-AU"/>
        </w:rPr>
      </w:pPr>
      <w:r w:rsidRPr="005A1635">
        <w:rPr>
          <w:rFonts w:cs="Arial"/>
          <w:szCs w:val="24"/>
          <w:lang w:eastAsia="en-AU"/>
        </w:rPr>
        <w:t>export regulations, export licensing, “guidance prices”, free trade export zones, etc.; and</w:t>
      </w:r>
    </w:p>
    <w:p w14:paraId="058DA076" w14:textId="77777777" w:rsidR="00E70BFA" w:rsidRPr="005A1635" w:rsidRDefault="00E70BFA" w:rsidP="000E396E">
      <w:pPr>
        <w:numPr>
          <w:ilvl w:val="0"/>
          <w:numId w:val="14"/>
        </w:numPr>
        <w:tabs>
          <w:tab w:val="left" w:pos="1440"/>
        </w:tabs>
        <w:autoSpaceDE w:val="0"/>
        <w:autoSpaceDN w:val="0"/>
        <w:adjustRightInd w:val="0"/>
        <w:spacing w:after="120"/>
        <w:rPr>
          <w:rFonts w:cs="Arial"/>
          <w:szCs w:val="24"/>
          <w:lang w:eastAsia="en-AU"/>
        </w:rPr>
      </w:pPr>
      <w:r w:rsidRPr="005A1635">
        <w:rPr>
          <w:rFonts w:cs="Arial"/>
          <w:szCs w:val="24"/>
          <w:lang w:eastAsia="en-AU"/>
        </w:rPr>
        <w:t>taxation - especially export taxes; export tax rebates and value added tax (including any rebates).</w:t>
      </w:r>
    </w:p>
    <w:p w14:paraId="075BE6BF" w14:textId="36C8BDE6" w:rsidR="00B46E7C" w:rsidRDefault="00B46E7C" w:rsidP="000E396E">
      <w:pPr>
        <w:pStyle w:val="Heading4"/>
        <w:numPr>
          <w:ilvl w:val="0"/>
          <w:numId w:val="76"/>
        </w:numPr>
      </w:pPr>
      <w:r w:rsidRPr="00F70035">
        <w:t xml:space="preserve">Provide a list of all Chinese </w:t>
      </w:r>
      <w:r w:rsidR="003A6AE9">
        <w:t>PVC flat electric cable</w:t>
      </w:r>
      <w:r w:rsidRPr="00F70035">
        <w:t xml:space="preserve"> producers and/or exporters that have produced and/or exported </w:t>
      </w:r>
      <w:r w:rsidR="003A6AE9">
        <w:t>PVC flat electric cable</w:t>
      </w:r>
      <w:r w:rsidR="003A6AE9" w:rsidRPr="00F70035">
        <w:t xml:space="preserve"> </w:t>
      </w:r>
      <w:r w:rsidRPr="00F70035">
        <w:t>destined for Australia during the inquiry period. If possible, please provide this listing in Microsoft Excel format.</w:t>
      </w:r>
    </w:p>
    <w:p w14:paraId="6BAFF0BF" w14:textId="1D0AC279" w:rsidR="00B46E7C" w:rsidRPr="00F70035" w:rsidRDefault="00B46E7C" w:rsidP="00B46E7C">
      <w:pPr>
        <w:ind w:left="720"/>
      </w:pPr>
      <w:r w:rsidRPr="00F70035">
        <w:t>This listing will be referred to as ‘your response to Question B</w:t>
      </w:r>
      <w:r w:rsidR="000E6E1B" w:rsidRPr="00F70035">
        <w:t>-</w:t>
      </w:r>
      <w:r w:rsidRPr="00F70035">
        <w:t>3’ throughout this questionnaire.</w:t>
      </w:r>
    </w:p>
    <w:p w14:paraId="57B3B48A" w14:textId="77777777" w:rsidR="00B46E7C" w:rsidRPr="00F70035" w:rsidRDefault="00B46E7C" w:rsidP="00B46E7C">
      <w:pPr>
        <w:ind w:left="720"/>
      </w:pPr>
      <w:r w:rsidRPr="00F70035">
        <w:t>Within this list, indicate the following:</w:t>
      </w:r>
    </w:p>
    <w:p w14:paraId="2421F45E" w14:textId="77777777" w:rsidR="00B46E7C" w:rsidRPr="00F70035" w:rsidRDefault="00B46E7C" w:rsidP="003D7303">
      <w:pPr>
        <w:pStyle w:val="ListParagraph"/>
        <w:numPr>
          <w:ilvl w:val="0"/>
          <w:numId w:val="16"/>
        </w:numPr>
      </w:pPr>
      <w:r w:rsidRPr="00F70035">
        <w:t>the business’ address (including the city/town and province</w:t>
      </w:r>
      <w:proofErr w:type="gramStart"/>
      <w:r w:rsidRPr="00F70035">
        <w:t>);</w:t>
      </w:r>
      <w:proofErr w:type="gramEnd"/>
    </w:p>
    <w:p w14:paraId="45A872A5" w14:textId="5843386D" w:rsidR="00B46E7C" w:rsidRPr="00F70035" w:rsidRDefault="00B46E7C" w:rsidP="003D7303">
      <w:pPr>
        <w:pStyle w:val="ListParagraph"/>
        <w:numPr>
          <w:ilvl w:val="0"/>
          <w:numId w:val="16"/>
        </w:numPr>
      </w:pPr>
      <w:r w:rsidRPr="00F70035">
        <w:t>whether the business is a producer, producer/exporter or trader</w:t>
      </w:r>
      <w:r w:rsidR="003A6AE9" w:rsidRPr="003A6AE9">
        <w:t xml:space="preserve"> </w:t>
      </w:r>
      <w:r w:rsidR="003A6AE9">
        <w:t>PVC flat electric cable</w:t>
      </w:r>
      <w:r w:rsidRPr="00F70035">
        <w:t>; and</w:t>
      </w:r>
    </w:p>
    <w:p w14:paraId="6A42FC21" w14:textId="77777777" w:rsidR="00B46E7C" w:rsidRPr="00F70035" w:rsidRDefault="00B46E7C" w:rsidP="003D7303">
      <w:pPr>
        <w:pStyle w:val="ListParagraph"/>
        <w:numPr>
          <w:ilvl w:val="0"/>
          <w:numId w:val="16"/>
        </w:numPr>
      </w:pPr>
      <w:r w:rsidRPr="00F70035">
        <w:t>the ownership structure of the business, including indirect ownership through associated companies (</w:t>
      </w:r>
      <w:proofErr w:type="gramStart"/>
      <w:r w:rsidRPr="00F70035">
        <w:t>i.e.</w:t>
      </w:r>
      <w:proofErr w:type="gramEnd"/>
      <w:r w:rsidRPr="00F70035">
        <w:t xml:space="preserve"> SIE, private, co-operative, FIE or joint venture); and if the business is not an SIE, whether it is otherwise associated with the GOC. </w:t>
      </w:r>
    </w:p>
    <w:p w14:paraId="26CF762D" w14:textId="77777777" w:rsidR="00B46E7C" w:rsidRPr="00F70035" w:rsidRDefault="00B46E7C" w:rsidP="00B46E7C">
      <w:pPr>
        <w:ind w:left="720"/>
      </w:pPr>
      <w:r w:rsidRPr="00F70035">
        <w:t>For all companies that are SIEs, indicate the percentage ownership held by the GOC during the inquiry period.</w:t>
      </w:r>
    </w:p>
    <w:p w14:paraId="669AECC2" w14:textId="7F1F513B" w:rsidR="0062069D" w:rsidRDefault="00B46E7C" w:rsidP="00AA632B">
      <w:pPr>
        <w:ind w:left="720"/>
      </w:pPr>
      <w:r w:rsidRPr="00F70035">
        <w:lastRenderedPageBreak/>
        <w:t>For all companies that are otherwise associated with the GOC, explain this association as it was during the inquiry period.</w:t>
      </w:r>
    </w:p>
    <w:p w14:paraId="73CA0333" w14:textId="6936387A" w:rsidR="0062069D" w:rsidRPr="006F3C72" w:rsidRDefault="0062069D" w:rsidP="006F3C72">
      <w:pPr>
        <w:pStyle w:val="Heading4"/>
        <w:numPr>
          <w:ilvl w:val="0"/>
          <w:numId w:val="76"/>
        </w:numPr>
      </w:pPr>
      <w:r w:rsidRPr="0062069D">
        <w:t xml:space="preserve">Provide a list of all manufacturers/producers of </w:t>
      </w:r>
      <w:r w:rsidR="003A6AE9">
        <w:t>PVC flat electric cable</w:t>
      </w:r>
      <w:r w:rsidR="003A6AE9" w:rsidRPr="00F70035">
        <w:t xml:space="preserve"> </w:t>
      </w:r>
      <w:r w:rsidRPr="0062069D">
        <w:t xml:space="preserve">in China that produced </w:t>
      </w:r>
      <w:r w:rsidR="003A6AE9">
        <w:t>PVC flat electric cable</w:t>
      </w:r>
      <w:r w:rsidR="003A6AE9" w:rsidRPr="00F70035">
        <w:t xml:space="preserve"> </w:t>
      </w:r>
      <w:r w:rsidRPr="0062069D">
        <w:t>during the inquiry period. If possible, please provide this listing in Microsoft Excel format</w:t>
      </w:r>
    </w:p>
    <w:p w14:paraId="27E9B271" w14:textId="77777777" w:rsidR="0062069D" w:rsidRPr="00C43240" w:rsidRDefault="0062069D" w:rsidP="0062069D">
      <w:pPr>
        <w:pStyle w:val="Copies"/>
        <w:spacing w:before="0"/>
        <w:ind w:left="567" w:hanging="567"/>
        <w:rPr>
          <w:rFonts w:cs="Arial"/>
          <w:sz w:val="20"/>
          <w:lang w:val="en-AU" w:eastAsia="en-AU"/>
        </w:rPr>
      </w:pPr>
      <w:r w:rsidRPr="00C43240">
        <w:rPr>
          <w:rFonts w:cs="Arial"/>
          <w:sz w:val="20"/>
          <w:lang w:val="en-AU" w:eastAsia="en-AU"/>
        </w:rPr>
        <w:tab/>
        <w:t>This listing will be referred to as ‘</w:t>
      </w:r>
      <w:r w:rsidRPr="00C43240">
        <w:rPr>
          <w:rFonts w:cs="Arial"/>
          <w:sz w:val="20"/>
          <w:u w:val="single"/>
          <w:lang w:val="en-AU" w:eastAsia="en-AU"/>
        </w:rPr>
        <w:t>your response to Question B4</w:t>
      </w:r>
      <w:r w:rsidRPr="00C43240">
        <w:rPr>
          <w:rFonts w:cs="Arial"/>
          <w:sz w:val="20"/>
          <w:lang w:val="en-AU" w:eastAsia="en-AU"/>
        </w:rPr>
        <w:t>’ throughout this questionnaire.</w:t>
      </w:r>
      <w:r w:rsidRPr="00C43240">
        <w:rPr>
          <w:rFonts w:cs="Arial"/>
          <w:sz w:val="20"/>
          <w:lang w:val="en-AU" w:eastAsia="en-AU"/>
        </w:rPr>
        <w:br/>
      </w:r>
    </w:p>
    <w:p w14:paraId="4B6F56B7" w14:textId="77777777" w:rsidR="0062069D" w:rsidRPr="00C43240" w:rsidRDefault="0062069D" w:rsidP="0062069D">
      <w:pPr>
        <w:pStyle w:val="Copies"/>
        <w:spacing w:before="0"/>
        <w:ind w:left="567" w:hanging="567"/>
        <w:rPr>
          <w:rFonts w:cs="Arial"/>
          <w:sz w:val="20"/>
          <w:lang w:val="en-AU" w:eastAsia="en-AU"/>
        </w:rPr>
      </w:pPr>
      <w:r w:rsidRPr="00C43240">
        <w:rPr>
          <w:rFonts w:cs="Arial"/>
          <w:sz w:val="20"/>
          <w:lang w:val="en-AU" w:eastAsia="en-AU"/>
        </w:rPr>
        <w:tab/>
        <w:t>Within this list, indicate the following:</w:t>
      </w:r>
    </w:p>
    <w:p w14:paraId="095E9721" w14:textId="77777777" w:rsidR="0062069D" w:rsidRPr="00C43240" w:rsidRDefault="0062069D" w:rsidP="0062069D">
      <w:pPr>
        <w:pStyle w:val="Copies"/>
        <w:spacing w:before="0"/>
        <w:ind w:left="0" w:firstLine="0"/>
        <w:rPr>
          <w:rFonts w:cs="Arial"/>
          <w:sz w:val="20"/>
          <w:lang w:val="en-AU" w:eastAsia="en-AU"/>
        </w:rPr>
      </w:pPr>
    </w:p>
    <w:p w14:paraId="0CD88F01" w14:textId="77777777" w:rsidR="0062069D" w:rsidRPr="00AA632B" w:rsidRDefault="0062069D" w:rsidP="0062069D">
      <w:pPr>
        <w:numPr>
          <w:ilvl w:val="0"/>
          <w:numId w:val="71"/>
        </w:numPr>
        <w:autoSpaceDE w:val="0"/>
        <w:autoSpaceDN w:val="0"/>
        <w:adjustRightInd w:val="0"/>
        <w:spacing w:after="0"/>
        <w:rPr>
          <w:rFonts w:cs="Arial"/>
          <w:lang w:eastAsia="en-AU"/>
        </w:rPr>
      </w:pPr>
      <w:r w:rsidRPr="00AA632B">
        <w:rPr>
          <w:rFonts w:cs="Arial"/>
          <w:lang w:eastAsia="en-AU"/>
        </w:rPr>
        <w:t>the business’ address (including the city/town and province</w:t>
      </w:r>
      <w:proofErr w:type="gramStart"/>
      <w:r w:rsidRPr="00AA632B">
        <w:rPr>
          <w:rFonts w:cs="Arial"/>
          <w:lang w:eastAsia="en-AU"/>
        </w:rPr>
        <w:t>);</w:t>
      </w:r>
      <w:proofErr w:type="gramEnd"/>
    </w:p>
    <w:p w14:paraId="6AF2CDD0" w14:textId="77777777" w:rsidR="0062069D" w:rsidRPr="00C43240" w:rsidRDefault="0062069D" w:rsidP="0062069D">
      <w:pPr>
        <w:numPr>
          <w:ilvl w:val="0"/>
          <w:numId w:val="71"/>
        </w:numPr>
        <w:autoSpaceDE w:val="0"/>
        <w:autoSpaceDN w:val="0"/>
        <w:adjustRightInd w:val="0"/>
        <w:spacing w:after="0"/>
        <w:rPr>
          <w:rFonts w:cs="Arial"/>
          <w:lang w:eastAsia="en-AU"/>
        </w:rPr>
      </w:pPr>
      <w:r w:rsidRPr="00C43240">
        <w:rPr>
          <w:rFonts w:cs="Arial"/>
          <w:lang w:eastAsia="en-AU"/>
        </w:rPr>
        <w:t>the ownership structure of the business, including indirect ownership through associated companies (</w:t>
      </w:r>
      <w:proofErr w:type="gramStart"/>
      <w:r w:rsidRPr="00C43240">
        <w:rPr>
          <w:rFonts w:cs="Arial"/>
          <w:lang w:eastAsia="en-AU"/>
        </w:rPr>
        <w:t>i.e.</w:t>
      </w:r>
      <w:proofErr w:type="gramEnd"/>
      <w:r w:rsidRPr="00C43240">
        <w:rPr>
          <w:rFonts w:cs="Arial"/>
          <w:lang w:eastAsia="en-AU"/>
        </w:rPr>
        <w:t xml:space="preserve"> SIE, private, co-operative, FIE or joint venture); and</w:t>
      </w:r>
    </w:p>
    <w:p w14:paraId="7FCE8418" w14:textId="77777777" w:rsidR="0062069D" w:rsidRPr="00C43240" w:rsidRDefault="0062069D" w:rsidP="0062069D">
      <w:pPr>
        <w:numPr>
          <w:ilvl w:val="0"/>
          <w:numId w:val="71"/>
        </w:numPr>
        <w:autoSpaceDE w:val="0"/>
        <w:autoSpaceDN w:val="0"/>
        <w:adjustRightInd w:val="0"/>
        <w:spacing w:after="0"/>
        <w:rPr>
          <w:rFonts w:cs="Arial"/>
          <w:lang w:eastAsia="en-AU"/>
        </w:rPr>
      </w:pPr>
      <w:r w:rsidRPr="00C43240">
        <w:rPr>
          <w:rFonts w:cs="Arial"/>
          <w:lang w:eastAsia="en-AU"/>
        </w:rPr>
        <w:t xml:space="preserve">if the business is not an SIE, whether it is otherwise associated with the GOC. </w:t>
      </w:r>
    </w:p>
    <w:p w14:paraId="30AE7D56" w14:textId="77777777" w:rsidR="0062069D" w:rsidRPr="0062069D" w:rsidRDefault="0062069D" w:rsidP="0062069D">
      <w:pPr>
        <w:autoSpaceDE w:val="0"/>
        <w:autoSpaceDN w:val="0"/>
        <w:adjustRightInd w:val="0"/>
        <w:spacing w:after="0"/>
        <w:rPr>
          <w:rFonts w:cs="Arial"/>
          <w:lang w:eastAsia="en-AU"/>
        </w:rPr>
      </w:pPr>
    </w:p>
    <w:p w14:paraId="310B2662" w14:textId="77777777" w:rsidR="0062069D" w:rsidRPr="00C43240" w:rsidRDefault="0062069D" w:rsidP="0062069D">
      <w:pPr>
        <w:autoSpaceDE w:val="0"/>
        <w:autoSpaceDN w:val="0"/>
        <w:adjustRightInd w:val="0"/>
        <w:spacing w:after="0"/>
        <w:ind w:left="567"/>
        <w:rPr>
          <w:rFonts w:cs="Arial"/>
          <w:lang w:eastAsia="en-AU"/>
        </w:rPr>
      </w:pPr>
      <w:r w:rsidRPr="00C43240">
        <w:rPr>
          <w:rFonts w:cs="Arial"/>
          <w:lang w:eastAsia="en-AU"/>
        </w:rPr>
        <w:t>For all companies that are SIEs, indicate the percentage ownership held by the GOC during the inquiry period.</w:t>
      </w:r>
      <w:r w:rsidRPr="00C43240">
        <w:rPr>
          <w:rFonts w:cs="Arial"/>
          <w:lang w:eastAsia="en-AU"/>
        </w:rPr>
        <w:br/>
      </w:r>
      <w:r w:rsidRPr="00C43240">
        <w:rPr>
          <w:rFonts w:cs="Arial"/>
          <w:lang w:eastAsia="en-AU"/>
        </w:rPr>
        <w:br/>
        <w:t>For all companies that are otherwise associated with the GOC, explain this association as it was during the inquiry period.</w:t>
      </w:r>
    </w:p>
    <w:p w14:paraId="0D2BFF8B" w14:textId="77777777" w:rsidR="0062069D" w:rsidRDefault="0062069D" w:rsidP="00C43240"/>
    <w:p w14:paraId="060718FF" w14:textId="55C2AF8D" w:rsidR="000A0E79" w:rsidRPr="00F70035" w:rsidRDefault="000A0E79" w:rsidP="000E396E">
      <w:pPr>
        <w:pStyle w:val="Heading4"/>
        <w:numPr>
          <w:ilvl w:val="0"/>
          <w:numId w:val="76"/>
        </w:numPr>
      </w:pPr>
      <w:bookmarkStart w:id="35" w:name="_Ref16853727"/>
      <w:r w:rsidRPr="00F70035">
        <w:t xml:space="preserve">Are any of the companies listed in </w:t>
      </w:r>
      <w:r>
        <w:t>a</w:t>
      </w:r>
      <w:r w:rsidRPr="006D4EBB">
        <w:t xml:space="preserve">re any of the entities listed in </w:t>
      </w:r>
      <w:r w:rsidRPr="00860913">
        <w:rPr>
          <w:u w:val="single"/>
        </w:rPr>
        <w:t>your response to Question B3</w:t>
      </w:r>
      <w:r w:rsidRPr="00433556">
        <w:t xml:space="preserve"> l</w:t>
      </w:r>
      <w:r w:rsidRPr="00F70035">
        <w:t xml:space="preserve">ocated in an area or </w:t>
      </w:r>
      <w:r w:rsidRPr="00C43240">
        <w:rPr>
          <w:i/>
        </w:rPr>
        <w:t xml:space="preserve">economic zone which entitles them to preferential tax or other preferential policies provided </w:t>
      </w:r>
      <w:r w:rsidRPr="00F70035">
        <w:t>by the GOC including those provided by regional, provincial or municipal authorities?</w:t>
      </w:r>
    </w:p>
    <w:p w14:paraId="1DAD7F1A" w14:textId="7D9243D7" w:rsidR="00B46E7C" w:rsidRPr="00F70035" w:rsidRDefault="000A0E79" w:rsidP="00B46E7C">
      <w:pPr>
        <w:ind w:left="720"/>
      </w:pPr>
      <w:r w:rsidRPr="00F70035" w:rsidDel="000A0E79">
        <w:t xml:space="preserve"> </w:t>
      </w:r>
      <w:bookmarkEnd w:id="35"/>
      <w:r w:rsidR="00B46E7C" w:rsidRPr="00F70035">
        <w:t xml:space="preserve">If </w:t>
      </w:r>
      <w:proofErr w:type="gramStart"/>
      <w:r w:rsidR="00B46E7C" w:rsidRPr="00F70035">
        <w:t>so</w:t>
      </w:r>
      <w:proofErr w:type="gramEnd"/>
      <w:r w:rsidR="00B46E7C" w:rsidRPr="00F70035">
        <w:t xml:space="preserve"> provide the following information:</w:t>
      </w:r>
    </w:p>
    <w:p w14:paraId="50F138C6" w14:textId="77777777" w:rsidR="00803AED" w:rsidRPr="00F70035" w:rsidRDefault="00803AED" w:rsidP="003D7303">
      <w:pPr>
        <w:numPr>
          <w:ilvl w:val="0"/>
          <w:numId w:val="16"/>
        </w:numPr>
        <w:autoSpaceDE w:val="0"/>
        <w:autoSpaceDN w:val="0"/>
        <w:adjustRightInd w:val="0"/>
        <w:spacing w:after="0"/>
        <w:rPr>
          <w:rFonts w:cs="Arial"/>
        </w:rPr>
      </w:pPr>
      <w:r w:rsidRPr="00F70035">
        <w:rPr>
          <w:rFonts w:cs="Arial"/>
        </w:rPr>
        <w:t xml:space="preserve">a listing of the names of all such zones, areas, or other regions in </w:t>
      </w:r>
      <w:proofErr w:type="gramStart"/>
      <w:r w:rsidRPr="00F70035">
        <w:t>China</w:t>
      </w:r>
      <w:r w:rsidRPr="00F70035">
        <w:rPr>
          <w:rFonts w:cs="Arial"/>
        </w:rPr>
        <w:t>;</w:t>
      </w:r>
      <w:proofErr w:type="gramEnd"/>
    </w:p>
    <w:p w14:paraId="511BF1A0" w14:textId="77777777" w:rsidR="00803AED" w:rsidRPr="00F70035" w:rsidRDefault="00803AED" w:rsidP="003D7303">
      <w:pPr>
        <w:numPr>
          <w:ilvl w:val="0"/>
          <w:numId w:val="16"/>
        </w:numPr>
        <w:autoSpaceDE w:val="0"/>
        <w:autoSpaceDN w:val="0"/>
        <w:adjustRightInd w:val="0"/>
        <w:spacing w:after="0"/>
        <w:rPr>
          <w:rFonts w:cs="Arial"/>
        </w:rPr>
      </w:pPr>
      <w:r w:rsidRPr="00F70035">
        <w:rPr>
          <w:rFonts w:cs="Arial"/>
        </w:rPr>
        <w:t xml:space="preserve">an explanation of each such type of zone, area or other region in </w:t>
      </w:r>
      <w:r w:rsidRPr="00F70035">
        <w:t>China</w:t>
      </w:r>
      <w:r w:rsidRPr="00F70035">
        <w:rPr>
          <w:rFonts w:cs="Arial"/>
        </w:rPr>
        <w:t>; and</w:t>
      </w:r>
    </w:p>
    <w:p w14:paraId="661BDC48" w14:textId="5974A08B" w:rsidR="00B46E7C" w:rsidRPr="00F70035" w:rsidRDefault="00803AED" w:rsidP="003D7303">
      <w:pPr>
        <w:numPr>
          <w:ilvl w:val="0"/>
          <w:numId w:val="16"/>
        </w:numPr>
        <w:autoSpaceDE w:val="0"/>
        <w:autoSpaceDN w:val="0"/>
        <w:adjustRightInd w:val="0"/>
        <w:jc w:val="both"/>
        <w:rPr>
          <w:rFonts w:cs="Arial"/>
        </w:rPr>
      </w:pPr>
      <w:r w:rsidRPr="00F70035">
        <w:rPr>
          <w:rFonts w:cs="Arial"/>
        </w:rPr>
        <w:t>a listing and explanation of what location in each zone makes businesses eligible for (including any GOC assistance or differential treatment).</w:t>
      </w:r>
    </w:p>
    <w:p w14:paraId="388A38F7" w14:textId="09C5084C" w:rsidR="00B46E7C" w:rsidRPr="00F70035" w:rsidRDefault="00803AED" w:rsidP="000E396E">
      <w:pPr>
        <w:pStyle w:val="Heading4"/>
        <w:numPr>
          <w:ilvl w:val="0"/>
          <w:numId w:val="76"/>
        </w:numPr>
      </w:pPr>
      <w:r w:rsidRPr="00F70035">
        <w:t xml:space="preserve">Are any of the entities listed in </w:t>
      </w:r>
      <w:r w:rsidR="000A0E79" w:rsidRPr="006D4EBB">
        <w:rPr>
          <w:u w:val="single"/>
        </w:rPr>
        <w:t>your response to Question B3</w:t>
      </w:r>
      <w:r w:rsidRPr="00F70035">
        <w:t xml:space="preserve"> located in an area, zone or other region listed in your response to</w:t>
      </w:r>
      <w:r w:rsidR="0051261F" w:rsidRPr="00F70035">
        <w:t xml:space="preserve"> </w:t>
      </w:r>
      <w:r w:rsidR="0051261F" w:rsidRPr="00F70035">
        <w:rPr>
          <w:highlight w:val="yellow"/>
        </w:rPr>
        <w:fldChar w:fldCharType="begin"/>
      </w:r>
      <w:r w:rsidR="0051261F" w:rsidRPr="00F70035">
        <w:instrText xml:space="preserve"> REF _Ref16853727 \r \h </w:instrText>
      </w:r>
      <w:r w:rsidR="0051261F" w:rsidRPr="00F70035">
        <w:rPr>
          <w:highlight w:val="yellow"/>
        </w:rPr>
      </w:r>
      <w:r w:rsidR="0051261F" w:rsidRPr="00F70035">
        <w:rPr>
          <w:highlight w:val="yellow"/>
        </w:rPr>
        <w:fldChar w:fldCharType="separate"/>
      </w:r>
      <w:r w:rsidR="00596E2C" w:rsidRPr="00F70035">
        <w:t>B-4</w:t>
      </w:r>
      <w:r w:rsidR="0051261F" w:rsidRPr="00F70035">
        <w:rPr>
          <w:highlight w:val="yellow"/>
        </w:rPr>
        <w:fldChar w:fldCharType="end"/>
      </w:r>
      <w:r w:rsidR="0051261F" w:rsidRPr="00F70035">
        <w:t xml:space="preserve"> </w:t>
      </w:r>
      <w:r w:rsidRPr="00F70035">
        <w:t xml:space="preserve">above? If </w:t>
      </w:r>
      <w:proofErr w:type="gramStart"/>
      <w:r w:rsidRPr="00F70035">
        <w:t>so</w:t>
      </w:r>
      <w:proofErr w:type="gramEnd"/>
      <w:r w:rsidRPr="00F70035">
        <w:t xml:space="preserve"> identify which entities and which particular zone or area the entity is located in</w:t>
      </w:r>
      <w:r w:rsidR="00A16E56" w:rsidRPr="00F70035">
        <w:t>.</w:t>
      </w:r>
    </w:p>
    <w:p w14:paraId="3B22B4F0" w14:textId="689A8B31" w:rsidR="00803AED" w:rsidRPr="00F70035" w:rsidRDefault="00803AED" w:rsidP="000E396E">
      <w:pPr>
        <w:pStyle w:val="Heading4"/>
        <w:numPr>
          <w:ilvl w:val="0"/>
          <w:numId w:val="76"/>
        </w:numPr>
      </w:pPr>
      <w:r w:rsidRPr="00F70035">
        <w:t xml:space="preserve">Provide the names and addresses of all national, </w:t>
      </w:r>
      <w:proofErr w:type="gramStart"/>
      <w:r w:rsidRPr="00F70035">
        <w:t>provincial</w:t>
      </w:r>
      <w:proofErr w:type="gramEnd"/>
      <w:r w:rsidRPr="00F70035">
        <w:t xml:space="preserve"> and regional producer organisations that represent the interests of </w:t>
      </w:r>
      <w:r w:rsidR="003A6E5E">
        <w:rPr>
          <w:snapToGrid w:val="0"/>
        </w:rPr>
        <w:t>PVC flat electric cables</w:t>
      </w:r>
      <w:r w:rsidR="003A6E5E" w:rsidRPr="005A1635">
        <w:rPr>
          <w:rFonts w:cs="Arial"/>
          <w:szCs w:val="24"/>
          <w:lang w:eastAsia="en-AU"/>
        </w:rPr>
        <w:t xml:space="preserve"> </w:t>
      </w:r>
      <w:r w:rsidRPr="00F70035">
        <w:t>manufacturers and traders in China.</w:t>
      </w:r>
    </w:p>
    <w:p w14:paraId="1525714A" w14:textId="675814CF" w:rsidR="00803AED" w:rsidRPr="00F70035" w:rsidRDefault="00803AED" w:rsidP="000E396E">
      <w:pPr>
        <w:pStyle w:val="Heading4"/>
        <w:numPr>
          <w:ilvl w:val="0"/>
          <w:numId w:val="76"/>
        </w:numPr>
      </w:pPr>
      <w:r w:rsidRPr="00F70035">
        <w:t xml:space="preserve">Provide total volume and value of the following (sourced from official government statistics) for the period </w:t>
      </w:r>
      <w:r w:rsidR="003A6E5E">
        <w:rPr>
          <w:b/>
        </w:rPr>
        <w:t>1 April 2022 to 31 March 2023</w:t>
      </w:r>
      <w:r w:rsidRPr="00F70035">
        <w:t xml:space="preserve">, in domestic currency and Australian dollars. </w:t>
      </w:r>
    </w:p>
    <w:p w14:paraId="5284392C" w14:textId="359225B3" w:rsidR="00803AED" w:rsidRPr="00F70035" w:rsidRDefault="00803AED" w:rsidP="00732009">
      <w:pPr>
        <w:ind w:left="1400" w:hanging="680"/>
      </w:pPr>
      <w:r w:rsidRPr="00F70035">
        <w:t>Indicate the source of the information</w:t>
      </w:r>
    </w:p>
    <w:p w14:paraId="73D94A81" w14:textId="10AD038B" w:rsidR="00803AED" w:rsidRPr="00F70035" w:rsidRDefault="007F14EA" w:rsidP="00105941">
      <w:pPr>
        <w:pStyle w:val="ListParagraph"/>
        <w:numPr>
          <w:ilvl w:val="0"/>
          <w:numId w:val="54"/>
        </w:numPr>
      </w:pPr>
      <w:r w:rsidRPr="00F70035">
        <w:t>e</w:t>
      </w:r>
      <w:r w:rsidR="00803AED" w:rsidRPr="00F70035">
        <w:t xml:space="preserve">xports of </w:t>
      </w:r>
      <w:r w:rsidR="003A6E5E">
        <w:rPr>
          <w:snapToGrid w:val="0"/>
        </w:rPr>
        <w:t xml:space="preserve">PVC </w:t>
      </w:r>
      <w:r w:rsidR="00516E7B">
        <w:rPr>
          <w:snapToGrid w:val="0"/>
        </w:rPr>
        <w:t>flat electric cables</w:t>
      </w:r>
      <w:r w:rsidR="00516E7B" w:rsidRPr="005A1635">
        <w:rPr>
          <w:rFonts w:cs="Arial"/>
          <w:szCs w:val="24"/>
          <w:lang w:eastAsia="en-AU"/>
        </w:rPr>
        <w:t xml:space="preserve"> </w:t>
      </w:r>
      <w:r w:rsidR="00803AED" w:rsidRPr="00F70035">
        <w:t>to Australia</w:t>
      </w:r>
      <w:r w:rsidRPr="00F70035">
        <w:t xml:space="preserve">, in </w:t>
      </w:r>
      <w:proofErr w:type="gramStart"/>
      <w:r w:rsidRPr="00F70035">
        <w:t>total</w:t>
      </w:r>
      <w:r w:rsidR="00803AED" w:rsidRPr="00F70035">
        <w:t>;</w:t>
      </w:r>
      <w:proofErr w:type="gramEnd"/>
    </w:p>
    <w:p w14:paraId="720C2262" w14:textId="036C861F" w:rsidR="00803AED" w:rsidRPr="00F70035" w:rsidRDefault="007F14EA" w:rsidP="00105941">
      <w:pPr>
        <w:pStyle w:val="ListParagraph"/>
        <w:numPr>
          <w:ilvl w:val="0"/>
          <w:numId w:val="54"/>
        </w:numPr>
      </w:pPr>
      <w:r w:rsidRPr="00F70035">
        <w:t>ex</w:t>
      </w:r>
      <w:r w:rsidR="00F23AF9" w:rsidRPr="00F70035">
        <w:t>ports</w:t>
      </w:r>
      <w:r w:rsidR="00803AED" w:rsidRPr="00F70035">
        <w:t xml:space="preserve"> of </w:t>
      </w:r>
      <w:r w:rsidR="003A6E5E">
        <w:rPr>
          <w:snapToGrid w:val="0"/>
        </w:rPr>
        <w:t xml:space="preserve">PVC </w:t>
      </w:r>
      <w:r w:rsidR="00516E7B">
        <w:rPr>
          <w:snapToGrid w:val="0"/>
        </w:rPr>
        <w:t>flat electric cables</w:t>
      </w:r>
      <w:r w:rsidR="00516E7B" w:rsidRPr="005A1635">
        <w:rPr>
          <w:rFonts w:cs="Arial"/>
          <w:szCs w:val="24"/>
          <w:lang w:eastAsia="en-AU"/>
        </w:rPr>
        <w:t xml:space="preserve"> </w:t>
      </w:r>
      <w:r w:rsidR="008E4363" w:rsidRPr="00F70035">
        <w:t>to Australia,</w:t>
      </w:r>
      <w:r w:rsidRPr="00F70035">
        <w:t xml:space="preserve"> by </w:t>
      </w:r>
      <w:proofErr w:type="gramStart"/>
      <w:r w:rsidRPr="00F70035">
        <w:t>company;</w:t>
      </w:r>
      <w:proofErr w:type="gramEnd"/>
    </w:p>
    <w:p w14:paraId="391DC863" w14:textId="4B2543CA" w:rsidR="007F14EA" w:rsidRPr="00F70035" w:rsidRDefault="00065FCA" w:rsidP="007F14EA">
      <w:pPr>
        <w:pStyle w:val="ListParagraph"/>
        <w:numPr>
          <w:ilvl w:val="0"/>
          <w:numId w:val="54"/>
        </w:numPr>
      </w:pPr>
      <w:r w:rsidRPr="00F70035">
        <w:t xml:space="preserve">all exports of </w:t>
      </w:r>
      <w:r w:rsidR="003A6E5E">
        <w:rPr>
          <w:snapToGrid w:val="0"/>
        </w:rPr>
        <w:t xml:space="preserve">PVC </w:t>
      </w:r>
      <w:r w:rsidR="00516E7B">
        <w:rPr>
          <w:snapToGrid w:val="0"/>
        </w:rPr>
        <w:t>flat electric cables</w:t>
      </w:r>
      <w:r w:rsidR="00516E7B" w:rsidRPr="005A1635">
        <w:rPr>
          <w:rFonts w:cs="Arial"/>
          <w:szCs w:val="24"/>
          <w:lang w:eastAsia="en-AU"/>
        </w:rPr>
        <w:t xml:space="preserve"> </w:t>
      </w:r>
      <w:proofErr w:type="gramStart"/>
      <w:r w:rsidR="007F14EA" w:rsidRPr="00F70035">
        <w:t>and</w:t>
      </w:r>
      <w:r w:rsidR="003A6E5E">
        <w:t>;</w:t>
      </w:r>
      <w:proofErr w:type="gramEnd"/>
    </w:p>
    <w:p w14:paraId="263CF512" w14:textId="3D66281E" w:rsidR="007F14EA" w:rsidRPr="00F70035" w:rsidRDefault="00065FCA" w:rsidP="007F14EA">
      <w:pPr>
        <w:pStyle w:val="ListParagraph"/>
        <w:numPr>
          <w:ilvl w:val="0"/>
          <w:numId w:val="54"/>
        </w:numPr>
      </w:pPr>
      <w:r w:rsidRPr="00F70035">
        <w:t xml:space="preserve">all imports </w:t>
      </w:r>
    </w:p>
    <w:p w14:paraId="6485F8BA" w14:textId="2A7568BB" w:rsidR="00803AED" w:rsidRPr="00F70035" w:rsidRDefault="00803AED" w:rsidP="00803AED">
      <w:pPr>
        <w:ind w:left="720"/>
      </w:pPr>
      <w:r w:rsidRPr="00F70035">
        <w:t>For export and import values, specify if the value is based on ex-factory, F.O.B. (port, shipping point, etc.), C.I.F. or some other value.</w:t>
      </w:r>
    </w:p>
    <w:p w14:paraId="20A5F8BE" w14:textId="752BD726" w:rsidR="00803AED" w:rsidRPr="00F70035" w:rsidRDefault="00803AED" w:rsidP="000E396E">
      <w:pPr>
        <w:pStyle w:val="Heading4"/>
        <w:numPr>
          <w:ilvl w:val="0"/>
          <w:numId w:val="76"/>
        </w:numPr>
      </w:pPr>
      <w:bookmarkStart w:id="36" w:name="_Ref16521214"/>
      <w:r w:rsidRPr="00F70035">
        <w:t xml:space="preserve">Specify and provide supporting documentation for the standard corporate tax rate during the </w:t>
      </w:r>
      <w:r w:rsidR="003A6E5E">
        <w:t>inquiry</w:t>
      </w:r>
      <w:r w:rsidRPr="00F70035">
        <w:t xml:space="preserve"> period for:</w:t>
      </w:r>
      <w:bookmarkEnd w:id="36"/>
    </w:p>
    <w:p w14:paraId="09A02306" w14:textId="62E699C9" w:rsidR="00803AED" w:rsidRPr="00F70035" w:rsidRDefault="00803AED" w:rsidP="00105941">
      <w:pPr>
        <w:pStyle w:val="ListParagraph"/>
        <w:numPr>
          <w:ilvl w:val="0"/>
          <w:numId w:val="55"/>
        </w:numPr>
      </w:pPr>
      <w:r w:rsidRPr="00F70035">
        <w:lastRenderedPageBreak/>
        <w:t xml:space="preserve">companies that manufacture </w:t>
      </w:r>
      <w:r w:rsidR="003A6E5E">
        <w:rPr>
          <w:snapToGrid w:val="0"/>
        </w:rPr>
        <w:t xml:space="preserve">PVC </w:t>
      </w:r>
      <w:r w:rsidR="00516E7B">
        <w:rPr>
          <w:snapToGrid w:val="0"/>
        </w:rPr>
        <w:t xml:space="preserve">flat electric </w:t>
      </w:r>
      <w:proofErr w:type="gramStart"/>
      <w:r w:rsidR="00516E7B">
        <w:rPr>
          <w:snapToGrid w:val="0"/>
        </w:rPr>
        <w:t>cables</w:t>
      </w:r>
      <w:r w:rsidRPr="00F70035">
        <w:t>;</w:t>
      </w:r>
      <w:proofErr w:type="gramEnd"/>
    </w:p>
    <w:p w14:paraId="5F6C403F" w14:textId="6CE9C58D" w:rsidR="00803AED" w:rsidRPr="00F70035" w:rsidRDefault="00803AED" w:rsidP="00105941">
      <w:pPr>
        <w:pStyle w:val="ListParagraph"/>
        <w:numPr>
          <w:ilvl w:val="0"/>
          <w:numId w:val="55"/>
        </w:numPr>
      </w:pPr>
      <w:r w:rsidRPr="00F70035">
        <w:t xml:space="preserve">companies that trade in </w:t>
      </w:r>
      <w:r w:rsidR="003A6E5E">
        <w:rPr>
          <w:snapToGrid w:val="0"/>
        </w:rPr>
        <w:t xml:space="preserve">PVC flat </w:t>
      </w:r>
      <w:proofErr w:type="spellStart"/>
      <w:r w:rsidR="00516E7B">
        <w:rPr>
          <w:snapToGrid w:val="0"/>
        </w:rPr>
        <w:t>flat</w:t>
      </w:r>
      <w:proofErr w:type="spellEnd"/>
      <w:r w:rsidR="00516E7B">
        <w:rPr>
          <w:snapToGrid w:val="0"/>
        </w:rPr>
        <w:t xml:space="preserve"> electric </w:t>
      </w:r>
      <w:proofErr w:type="gramStart"/>
      <w:r w:rsidR="00516E7B">
        <w:rPr>
          <w:snapToGrid w:val="0"/>
        </w:rPr>
        <w:t>cables</w:t>
      </w:r>
      <w:r w:rsidRPr="00F70035">
        <w:t>;</w:t>
      </w:r>
      <w:proofErr w:type="gramEnd"/>
    </w:p>
    <w:p w14:paraId="56E98B06" w14:textId="2AA59AC5" w:rsidR="00803AED" w:rsidRPr="00F70035" w:rsidRDefault="00803AED" w:rsidP="00105941">
      <w:pPr>
        <w:pStyle w:val="ListParagraph"/>
        <w:numPr>
          <w:ilvl w:val="0"/>
          <w:numId w:val="55"/>
        </w:numPr>
      </w:pPr>
      <w:r w:rsidRPr="00F70035">
        <w:t>c</w:t>
      </w:r>
      <w:r w:rsidR="00921258" w:rsidRPr="00F70035">
        <w:t xml:space="preserve">ompanies that </w:t>
      </w:r>
      <w:r w:rsidR="003A6E5E">
        <w:rPr>
          <w:snapToGrid w:val="0"/>
        </w:rPr>
        <w:t xml:space="preserve">PVC </w:t>
      </w:r>
      <w:r w:rsidR="00516E7B">
        <w:rPr>
          <w:snapToGrid w:val="0"/>
        </w:rPr>
        <w:t xml:space="preserve">flat electric </w:t>
      </w:r>
      <w:proofErr w:type="gramStart"/>
      <w:r w:rsidR="00516E7B">
        <w:rPr>
          <w:snapToGrid w:val="0"/>
        </w:rPr>
        <w:t>cables</w:t>
      </w:r>
      <w:r w:rsidRPr="00F70035">
        <w:t>;</w:t>
      </w:r>
      <w:proofErr w:type="gramEnd"/>
    </w:p>
    <w:p w14:paraId="692C610C" w14:textId="7B460B0B" w:rsidR="00803AED" w:rsidRPr="00F70035" w:rsidRDefault="00803AED" w:rsidP="00105941">
      <w:pPr>
        <w:pStyle w:val="ListParagraph"/>
        <w:numPr>
          <w:ilvl w:val="0"/>
          <w:numId w:val="55"/>
        </w:numPr>
      </w:pPr>
      <w:r w:rsidRPr="00F70035">
        <w:t xml:space="preserve">companies that trade in </w:t>
      </w:r>
    </w:p>
    <w:p w14:paraId="48A8CABA" w14:textId="349EE91C" w:rsidR="00803AED" w:rsidRPr="00F70035" w:rsidRDefault="00803AED" w:rsidP="000E396E">
      <w:pPr>
        <w:pStyle w:val="Heading4"/>
        <w:numPr>
          <w:ilvl w:val="0"/>
          <w:numId w:val="76"/>
        </w:numPr>
      </w:pPr>
      <w:r w:rsidRPr="00F70035">
        <w:t xml:space="preserve">Specify and provide supporting documentation for the corporate tax rates applicable in all provincial or local jurisdictions in China for those types of companies listed in (a) to (d) of Question </w:t>
      </w:r>
      <w:r w:rsidRPr="00F70035">
        <w:fldChar w:fldCharType="begin"/>
      </w:r>
      <w:r w:rsidRPr="00F70035">
        <w:instrText xml:space="preserve"> REF _Ref16521214 \r \h </w:instrText>
      </w:r>
      <w:r w:rsidRPr="00F70035">
        <w:fldChar w:fldCharType="separate"/>
      </w:r>
      <w:r w:rsidR="00596E2C" w:rsidRPr="00F70035">
        <w:t>B-8</w:t>
      </w:r>
      <w:r w:rsidRPr="00F70035">
        <w:fldChar w:fldCharType="end"/>
      </w:r>
      <w:r w:rsidRPr="00F70035">
        <w:t xml:space="preserve"> above.</w:t>
      </w:r>
    </w:p>
    <w:p w14:paraId="6E5B3997" w14:textId="77777777" w:rsidR="00F74B32" w:rsidRPr="00F70035" w:rsidRDefault="00F74B32">
      <w:pPr>
        <w:spacing w:after="0"/>
      </w:pPr>
      <w:r w:rsidRPr="00F70035">
        <w:br w:type="page"/>
      </w:r>
    </w:p>
    <w:p w14:paraId="64227369" w14:textId="77777777" w:rsidR="00931E71" w:rsidRDefault="00931E71" w:rsidP="00E628ED">
      <w:pPr>
        <w:keepLines/>
        <w:spacing w:after="0"/>
        <w:jc w:val="both"/>
        <w:rPr>
          <w:rFonts w:cs="Arial"/>
          <w:lang w:eastAsia="en-AU"/>
        </w:rPr>
      </w:pPr>
    </w:p>
    <w:p w14:paraId="2D5DFFC3" w14:textId="77777777" w:rsidR="00931E71" w:rsidRDefault="00931E71" w:rsidP="00E628ED">
      <w:pPr>
        <w:keepLines/>
        <w:spacing w:after="0"/>
        <w:jc w:val="both"/>
        <w:rPr>
          <w:rFonts w:cs="Arial"/>
          <w:lang w:eastAsia="en-AU"/>
        </w:rPr>
      </w:pPr>
    </w:p>
    <w:p w14:paraId="1B32B778" w14:textId="65A7771C" w:rsidR="00711C6C" w:rsidRPr="00F70035" w:rsidRDefault="00711C6C" w:rsidP="00E628ED">
      <w:pPr>
        <w:keepLines/>
        <w:spacing w:after="0"/>
        <w:jc w:val="both"/>
        <w:rPr>
          <w:rFonts w:cs="Arial"/>
          <w:lang w:eastAsia="en-AU"/>
        </w:rPr>
      </w:pPr>
      <w:r w:rsidRPr="00F70035">
        <w:rPr>
          <w:rFonts w:cs="Arial"/>
        </w:rPr>
        <w:br w:type="page"/>
      </w:r>
    </w:p>
    <w:p w14:paraId="0501E445" w14:textId="66EAE6C2" w:rsidR="00F74B32" w:rsidRPr="00F70035" w:rsidRDefault="00F74B32" w:rsidP="00E70BFA">
      <w:pPr>
        <w:pStyle w:val="Heading1"/>
      </w:pPr>
      <w:bookmarkStart w:id="37" w:name="_Toc137133563"/>
      <w:r w:rsidRPr="00F70035">
        <w:lastRenderedPageBreak/>
        <w:t xml:space="preserve">Section </w:t>
      </w:r>
      <w:r w:rsidR="00711C6C" w:rsidRPr="00F70035">
        <w:t>D</w:t>
      </w:r>
      <w:r w:rsidRPr="00F70035">
        <w:t>: Subsidies</w:t>
      </w:r>
      <w:bookmarkEnd w:id="37"/>
    </w:p>
    <w:p w14:paraId="09B5FB37" w14:textId="1E4295F1" w:rsidR="000B08BD" w:rsidRDefault="00F74B32" w:rsidP="000B08BD">
      <w:pPr>
        <w:pStyle w:val="Heading2"/>
        <w:numPr>
          <w:ilvl w:val="0"/>
          <w:numId w:val="17"/>
        </w:numPr>
      </w:pPr>
      <w:bookmarkStart w:id="38" w:name="_Toc137133564"/>
      <w:r w:rsidRPr="00F70035">
        <w:t>Introduction</w:t>
      </w:r>
      <w:bookmarkEnd w:id="38"/>
    </w:p>
    <w:p w14:paraId="3607CC81" w14:textId="3FA71C77" w:rsidR="00AA632B" w:rsidRPr="00C43240" w:rsidRDefault="00AA632B" w:rsidP="00C43240">
      <w:r w:rsidRPr="00AA632B">
        <w:t>The applicant alleges that producers of in China have benefited from a number of subsidies granted by the GOC, and that these subsidies are countervailable.</w:t>
      </w:r>
    </w:p>
    <w:p w14:paraId="3E0D65EC" w14:textId="620C306D" w:rsidR="00506723" w:rsidRDefault="00E17124" w:rsidP="000B08BD">
      <w:pPr>
        <w:spacing w:after="180"/>
      </w:pPr>
      <w:r w:rsidRPr="00F70035">
        <w:t>In</w:t>
      </w:r>
      <w:r w:rsidR="003A7B9E">
        <w:t xml:space="preserve"> </w:t>
      </w:r>
      <w:r w:rsidR="006F475C">
        <w:rPr>
          <w:i/>
          <w:iCs/>
        </w:rPr>
        <w:t>REP</w:t>
      </w:r>
      <w:r w:rsidR="003A7B9E" w:rsidRPr="003A7B9E">
        <w:rPr>
          <w:i/>
          <w:iCs/>
        </w:rPr>
        <w:t xml:space="preserve"> 469</w:t>
      </w:r>
      <w:r w:rsidR="003A7B9E">
        <w:rPr>
          <w:i/>
          <w:iCs/>
        </w:rPr>
        <w:t>,</w:t>
      </w:r>
      <w:r w:rsidR="001C3266">
        <w:rPr>
          <w:rStyle w:val="FootnoteReference"/>
        </w:rPr>
        <w:footnoteReference w:id="4"/>
      </w:r>
      <w:r w:rsidR="001C3266">
        <w:rPr>
          <w:rFonts w:cs="Arial"/>
          <w:sz w:val="18"/>
          <w:szCs w:val="18"/>
        </w:rPr>
        <w:t xml:space="preserve"> </w:t>
      </w:r>
      <w:r w:rsidRPr="00F70035">
        <w:t xml:space="preserve">the </w:t>
      </w:r>
      <w:r w:rsidR="003F78D3">
        <w:t>c</w:t>
      </w:r>
      <w:r w:rsidR="003F78D3" w:rsidRPr="00F70035">
        <w:t xml:space="preserve">ommission </w:t>
      </w:r>
      <w:r w:rsidRPr="00F70035">
        <w:t xml:space="preserve">identified the following </w:t>
      </w:r>
      <w:r w:rsidR="00F40F91">
        <w:t xml:space="preserve">11 </w:t>
      </w:r>
      <w:r w:rsidR="003A7B9E">
        <w:t>subsidy</w:t>
      </w:r>
      <w:r w:rsidRPr="00F70035">
        <w:t xml:space="preserve"> programs listed in the table below</w:t>
      </w:r>
      <w:r w:rsidR="00295B6A" w:rsidRPr="00F70035">
        <w:t xml:space="preserve"> as being countervailable. As a result, the following subsidy programs</w:t>
      </w:r>
      <w:r w:rsidRPr="00F70035">
        <w:t xml:space="preserve"> are being investigated during this inquiry.</w:t>
      </w:r>
    </w:p>
    <w:tbl>
      <w:tblPr>
        <w:tblStyle w:val="TableGrid3"/>
        <w:tblW w:w="5000" w:type="pct"/>
        <w:tblLook w:val="04A0" w:firstRow="1" w:lastRow="0" w:firstColumn="1" w:lastColumn="0" w:noHBand="0" w:noVBand="1"/>
      </w:tblPr>
      <w:tblGrid>
        <w:gridCol w:w="740"/>
        <w:gridCol w:w="6472"/>
        <w:gridCol w:w="1805"/>
      </w:tblGrid>
      <w:tr w:rsidR="00004C5F" w:rsidRPr="00F70035" w14:paraId="71D40F06" w14:textId="3756B64C" w:rsidTr="00860913">
        <w:trPr>
          <w:trHeight w:val="20"/>
        </w:trPr>
        <w:tc>
          <w:tcPr>
            <w:tcW w:w="410" w:type="pct"/>
            <w:shd w:val="clear" w:color="auto" w:fill="D9D9D9"/>
            <w:vAlign w:val="center"/>
          </w:tcPr>
          <w:p w14:paraId="4E9FA948" w14:textId="13484B15" w:rsidR="00004C5F" w:rsidRPr="00F70035" w:rsidRDefault="00004C5F" w:rsidP="00F65B35">
            <w:pPr>
              <w:spacing w:after="0"/>
              <w:rPr>
                <w:rFonts w:eastAsia="SimSun" w:cs="Arial"/>
                <w:b/>
                <w:color w:val="000000"/>
              </w:rPr>
            </w:pPr>
            <w:r w:rsidRPr="00F70035">
              <w:rPr>
                <w:rFonts w:eastAsia="SimSun" w:cs="Arial"/>
                <w:b/>
                <w:color w:val="000000"/>
              </w:rPr>
              <w:t>No.</w:t>
            </w:r>
          </w:p>
        </w:tc>
        <w:tc>
          <w:tcPr>
            <w:tcW w:w="3589" w:type="pct"/>
            <w:shd w:val="clear" w:color="auto" w:fill="D9D9D9"/>
            <w:vAlign w:val="center"/>
          </w:tcPr>
          <w:p w14:paraId="5E2E0732" w14:textId="79599526" w:rsidR="00004C5F" w:rsidRPr="00F70035" w:rsidRDefault="00004C5F" w:rsidP="00F65B35">
            <w:pPr>
              <w:autoSpaceDE w:val="0"/>
              <w:autoSpaceDN w:val="0"/>
              <w:adjustRightInd w:val="0"/>
              <w:spacing w:after="0"/>
              <w:rPr>
                <w:rFonts w:eastAsia="SimSun" w:cs="Arial"/>
                <w:b/>
                <w:color w:val="000000"/>
              </w:rPr>
            </w:pPr>
            <w:r w:rsidRPr="00F70035">
              <w:rPr>
                <w:rFonts w:eastAsia="SimSun" w:cs="Arial"/>
                <w:b/>
                <w:color w:val="000000"/>
              </w:rPr>
              <w:t>Program name</w:t>
            </w:r>
          </w:p>
        </w:tc>
        <w:tc>
          <w:tcPr>
            <w:tcW w:w="1001" w:type="pct"/>
            <w:shd w:val="clear" w:color="auto" w:fill="D9D9D9"/>
            <w:vAlign w:val="center"/>
          </w:tcPr>
          <w:p w14:paraId="26D6F36A" w14:textId="4CB7842E" w:rsidR="00004C5F" w:rsidRPr="00F70035" w:rsidRDefault="00004C5F" w:rsidP="00F65B35">
            <w:pPr>
              <w:autoSpaceDE w:val="0"/>
              <w:autoSpaceDN w:val="0"/>
              <w:adjustRightInd w:val="0"/>
              <w:spacing w:after="0"/>
              <w:rPr>
                <w:rFonts w:eastAsia="SimSun" w:cs="Arial"/>
                <w:b/>
                <w:color w:val="000000"/>
              </w:rPr>
            </w:pPr>
            <w:r w:rsidRPr="00F70035">
              <w:rPr>
                <w:rFonts w:eastAsia="SimSun" w:cs="Arial"/>
                <w:b/>
                <w:color w:val="000000"/>
              </w:rPr>
              <w:t>Type</w:t>
            </w:r>
          </w:p>
        </w:tc>
      </w:tr>
      <w:tr w:rsidR="00555174" w:rsidRPr="00F70035" w14:paraId="6432DAC6" w14:textId="4A61E8FE" w:rsidTr="00860913">
        <w:trPr>
          <w:trHeight w:val="20"/>
        </w:trPr>
        <w:tc>
          <w:tcPr>
            <w:tcW w:w="410" w:type="pct"/>
          </w:tcPr>
          <w:p w14:paraId="6F514752" w14:textId="7F8DE5CA" w:rsidR="00555174" w:rsidRPr="00F70035" w:rsidRDefault="00F40F91" w:rsidP="00555174">
            <w:pPr>
              <w:autoSpaceDE w:val="0"/>
              <w:autoSpaceDN w:val="0"/>
              <w:adjustRightInd w:val="0"/>
              <w:spacing w:after="0"/>
              <w:rPr>
                <w:rFonts w:eastAsia="SimSun" w:cs="Arial"/>
                <w:color w:val="000000"/>
              </w:rPr>
            </w:pPr>
            <w:r>
              <w:rPr>
                <w:rFonts w:eastAsia="SimSun" w:cs="Arial"/>
                <w:color w:val="000000"/>
              </w:rPr>
              <w:t>1</w:t>
            </w:r>
          </w:p>
        </w:tc>
        <w:tc>
          <w:tcPr>
            <w:tcW w:w="3589" w:type="pct"/>
          </w:tcPr>
          <w:p w14:paraId="1C2A1598" w14:textId="11B1C46B" w:rsidR="00555174" w:rsidRPr="00F70035" w:rsidRDefault="006F475C" w:rsidP="00555174">
            <w:pPr>
              <w:autoSpaceDE w:val="0"/>
              <w:autoSpaceDN w:val="0"/>
              <w:adjustRightInd w:val="0"/>
              <w:spacing w:after="0"/>
              <w:rPr>
                <w:rFonts w:eastAsia="SimSun" w:cs="Arial"/>
                <w:color w:val="000000"/>
              </w:rPr>
            </w:pPr>
            <w:r w:rsidRPr="00DE2235">
              <w:rPr>
                <w:bCs/>
              </w:rPr>
              <w:t>Provision of copper at less than adequate remuneration</w:t>
            </w:r>
          </w:p>
        </w:tc>
        <w:tc>
          <w:tcPr>
            <w:tcW w:w="1001" w:type="pct"/>
          </w:tcPr>
          <w:p w14:paraId="158B24FD" w14:textId="6A61CF37" w:rsidR="00555174" w:rsidRPr="00F70035" w:rsidRDefault="006F475C" w:rsidP="00555174">
            <w:pPr>
              <w:autoSpaceDE w:val="0"/>
              <w:autoSpaceDN w:val="0"/>
              <w:adjustRightInd w:val="0"/>
              <w:spacing w:after="0"/>
              <w:rPr>
                <w:rFonts w:eastAsia="SimSun" w:cs="Arial"/>
                <w:color w:val="000000"/>
              </w:rPr>
            </w:pPr>
            <w:r>
              <w:rPr>
                <w:rFonts w:cs="Arial"/>
              </w:rPr>
              <w:t>Provision of goods at less than adequate remuneration</w:t>
            </w:r>
          </w:p>
        </w:tc>
      </w:tr>
      <w:tr w:rsidR="00555174" w:rsidRPr="00F70035" w14:paraId="6FA5B0B9" w14:textId="5EE914FC" w:rsidTr="00860913">
        <w:trPr>
          <w:trHeight w:val="20"/>
        </w:trPr>
        <w:tc>
          <w:tcPr>
            <w:tcW w:w="410" w:type="pct"/>
          </w:tcPr>
          <w:p w14:paraId="0DFFC4B2" w14:textId="01B5667B" w:rsidR="00555174" w:rsidRPr="00F70035" w:rsidRDefault="00F40F91" w:rsidP="00555174">
            <w:pPr>
              <w:autoSpaceDE w:val="0"/>
              <w:autoSpaceDN w:val="0"/>
              <w:adjustRightInd w:val="0"/>
              <w:spacing w:after="0"/>
              <w:rPr>
                <w:rFonts w:eastAsia="SimSun" w:cs="Arial"/>
                <w:color w:val="000000"/>
              </w:rPr>
            </w:pPr>
            <w:r>
              <w:rPr>
                <w:rFonts w:eastAsia="SimSun" w:cs="Arial"/>
                <w:color w:val="000000"/>
              </w:rPr>
              <w:t>5</w:t>
            </w:r>
          </w:p>
        </w:tc>
        <w:tc>
          <w:tcPr>
            <w:tcW w:w="3589" w:type="pct"/>
          </w:tcPr>
          <w:p w14:paraId="2829ABE5" w14:textId="03A1BAAE" w:rsidR="00555174" w:rsidRPr="00F70035" w:rsidRDefault="006F475C" w:rsidP="00555174">
            <w:pPr>
              <w:autoSpaceDE w:val="0"/>
              <w:autoSpaceDN w:val="0"/>
              <w:adjustRightInd w:val="0"/>
              <w:spacing w:after="0"/>
              <w:rPr>
                <w:rFonts w:eastAsia="SimSun" w:cs="Arial"/>
                <w:color w:val="000000"/>
              </w:rPr>
            </w:pPr>
            <w:r w:rsidRPr="00DE2235">
              <w:rPr>
                <w:bCs/>
              </w:rPr>
              <w:t>Preferential Tax Policies for High and New Technology Enterprises</w:t>
            </w:r>
          </w:p>
        </w:tc>
        <w:tc>
          <w:tcPr>
            <w:tcW w:w="1001" w:type="pct"/>
          </w:tcPr>
          <w:p w14:paraId="61B431C0" w14:textId="56E2923A" w:rsidR="00555174" w:rsidRPr="00F70035" w:rsidRDefault="006F475C" w:rsidP="00555174">
            <w:pPr>
              <w:autoSpaceDE w:val="0"/>
              <w:autoSpaceDN w:val="0"/>
              <w:adjustRightInd w:val="0"/>
              <w:spacing w:after="0"/>
              <w:rPr>
                <w:rFonts w:eastAsia="SimSun" w:cs="Arial"/>
                <w:color w:val="000000"/>
              </w:rPr>
            </w:pPr>
            <w:r w:rsidRPr="0073471C">
              <w:rPr>
                <w:rFonts w:cs="Arial"/>
              </w:rPr>
              <w:t>Preferential tax policies</w:t>
            </w:r>
          </w:p>
        </w:tc>
      </w:tr>
      <w:tr w:rsidR="00555174" w:rsidRPr="00F70035" w14:paraId="205DD907" w14:textId="7A2689E3" w:rsidTr="00860913">
        <w:trPr>
          <w:trHeight w:val="20"/>
        </w:trPr>
        <w:tc>
          <w:tcPr>
            <w:tcW w:w="410" w:type="pct"/>
          </w:tcPr>
          <w:p w14:paraId="427990FC" w14:textId="70A27828" w:rsidR="00555174" w:rsidRPr="00F70035" w:rsidRDefault="00F40F91" w:rsidP="00555174">
            <w:pPr>
              <w:autoSpaceDE w:val="0"/>
              <w:autoSpaceDN w:val="0"/>
              <w:adjustRightInd w:val="0"/>
              <w:spacing w:after="0"/>
              <w:rPr>
                <w:rFonts w:eastAsia="SimSun" w:cs="Arial"/>
                <w:color w:val="000000"/>
              </w:rPr>
            </w:pPr>
            <w:r>
              <w:rPr>
                <w:rFonts w:eastAsia="SimSun" w:cs="Arial"/>
                <w:color w:val="000000"/>
              </w:rPr>
              <w:t>23</w:t>
            </w:r>
          </w:p>
        </w:tc>
        <w:tc>
          <w:tcPr>
            <w:tcW w:w="3589" w:type="pct"/>
          </w:tcPr>
          <w:p w14:paraId="4CBBDD0D" w14:textId="2C39D9B5" w:rsidR="00555174" w:rsidRPr="00F70035" w:rsidRDefault="006F475C" w:rsidP="00555174">
            <w:pPr>
              <w:autoSpaceDE w:val="0"/>
              <w:autoSpaceDN w:val="0"/>
              <w:adjustRightInd w:val="0"/>
              <w:spacing w:after="0"/>
              <w:rPr>
                <w:rFonts w:eastAsia="SimSun" w:cs="Arial"/>
                <w:color w:val="000000"/>
              </w:rPr>
            </w:pPr>
            <w:r w:rsidRPr="00DE2235">
              <w:t>Huzhou City Quality Award</w:t>
            </w:r>
            <w:r w:rsidRPr="00DE2235">
              <w:tab/>
            </w:r>
          </w:p>
        </w:tc>
        <w:tc>
          <w:tcPr>
            <w:tcW w:w="1001" w:type="pct"/>
          </w:tcPr>
          <w:p w14:paraId="5E1C1CD4" w14:textId="6FA3A8D1" w:rsidR="00555174" w:rsidRPr="00F70035" w:rsidRDefault="006F475C" w:rsidP="00555174">
            <w:pPr>
              <w:autoSpaceDE w:val="0"/>
              <w:autoSpaceDN w:val="0"/>
              <w:adjustRightInd w:val="0"/>
              <w:spacing w:after="0"/>
              <w:rPr>
                <w:rFonts w:eastAsia="SimSun" w:cs="Arial"/>
                <w:color w:val="000000"/>
              </w:rPr>
            </w:pPr>
            <w:r w:rsidRPr="0073471C">
              <w:rPr>
                <w:rFonts w:cs="Arial"/>
              </w:rPr>
              <w:t>Financial grants</w:t>
            </w:r>
          </w:p>
        </w:tc>
      </w:tr>
      <w:tr w:rsidR="00555174" w:rsidRPr="00F70035" w14:paraId="70EE60F1" w14:textId="319CBDA1" w:rsidTr="00860913">
        <w:trPr>
          <w:trHeight w:val="20"/>
        </w:trPr>
        <w:tc>
          <w:tcPr>
            <w:tcW w:w="410" w:type="pct"/>
          </w:tcPr>
          <w:p w14:paraId="4B5B92B2" w14:textId="284E1120" w:rsidR="00555174" w:rsidRPr="00F70035" w:rsidRDefault="00F40F91" w:rsidP="00555174">
            <w:pPr>
              <w:autoSpaceDE w:val="0"/>
              <w:autoSpaceDN w:val="0"/>
              <w:adjustRightInd w:val="0"/>
              <w:spacing w:after="0"/>
              <w:rPr>
                <w:rFonts w:eastAsia="SimSun" w:cs="Arial"/>
                <w:color w:val="000000"/>
              </w:rPr>
            </w:pPr>
            <w:r>
              <w:rPr>
                <w:rFonts w:eastAsia="SimSun" w:cs="Arial"/>
                <w:color w:val="000000"/>
              </w:rPr>
              <w:t>27</w:t>
            </w:r>
          </w:p>
        </w:tc>
        <w:tc>
          <w:tcPr>
            <w:tcW w:w="3589" w:type="pct"/>
          </w:tcPr>
          <w:p w14:paraId="13179680" w14:textId="108E6A6B" w:rsidR="00555174" w:rsidRPr="00F70035" w:rsidRDefault="006F475C" w:rsidP="00555174">
            <w:pPr>
              <w:autoSpaceDE w:val="0"/>
              <w:autoSpaceDN w:val="0"/>
              <w:adjustRightInd w:val="0"/>
              <w:spacing w:after="0"/>
              <w:rPr>
                <w:rFonts w:eastAsia="SimSun" w:cs="Arial"/>
                <w:color w:val="000000"/>
              </w:rPr>
            </w:pPr>
            <w:r>
              <w:t xml:space="preserve">Technology Project Assistance </w:t>
            </w:r>
            <w:r w:rsidRPr="00590786">
              <w:t xml:space="preserve"> </w:t>
            </w:r>
          </w:p>
        </w:tc>
        <w:tc>
          <w:tcPr>
            <w:tcW w:w="1001" w:type="pct"/>
          </w:tcPr>
          <w:p w14:paraId="0AF56C31" w14:textId="0E9B6828" w:rsidR="00555174" w:rsidRPr="00F70035" w:rsidRDefault="006F475C" w:rsidP="00555174">
            <w:pPr>
              <w:autoSpaceDE w:val="0"/>
              <w:autoSpaceDN w:val="0"/>
              <w:adjustRightInd w:val="0"/>
              <w:spacing w:after="0"/>
              <w:rPr>
                <w:rFonts w:eastAsia="SimSun" w:cs="Arial"/>
                <w:color w:val="000000"/>
              </w:rPr>
            </w:pPr>
            <w:r w:rsidRPr="0073471C">
              <w:rPr>
                <w:rFonts w:cs="Arial"/>
              </w:rPr>
              <w:t>Financial grants</w:t>
            </w:r>
          </w:p>
        </w:tc>
      </w:tr>
      <w:tr w:rsidR="00555174" w:rsidRPr="00F70035" w14:paraId="742479E5" w14:textId="71637DF9" w:rsidTr="00860913">
        <w:trPr>
          <w:trHeight w:val="20"/>
        </w:trPr>
        <w:tc>
          <w:tcPr>
            <w:tcW w:w="410" w:type="pct"/>
          </w:tcPr>
          <w:p w14:paraId="040A0134" w14:textId="00EA49F0" w:rsidR="00555174" w:rsidRPr="00F70035" w:rsidRDefault="00F40F91" w:rsidP="00555174">
            <w:pPr>
              <w:autoSpaceDE w:val="0"/>
              <w:autoSpaceDN w:val="0"/>
              <w:adjustRightInd w:val="0"/>
              <w:spacing w:after="0"/>
              <w:rPr>
                <w:rFonts w:eastAsia="SimSun" w:cs="Arial"/>
                <w:color w:val="000000"/>
              </w:rPr>
            </w:pPr>
            <w:r>
              <w:rPr>
                <w:rFonts w:eastAsia="SimSun" w:cs="Arial"/>
                <w:color w:val="000000"/>
              </w:rPr>
              <w:t>32</w:t>
            </w:r>
          </w:p>
        </w:tc>
        <w:tc>
          <w:tcPr>
            <w:tcW w:w="3589" w:type="pct"/>
          </w:tcPr>
          <w:p w14:paraId="0EDCE0EA" w14:textId="010AD17E" w:rsidR="00555174" w:rsidRPr="00F70035" w:rsidRDefault="006F475C" w:rsidP="00555174">
            <w:pPr>
              <w:autoSpaceDE w:val="0"/>
              <w:autoSpaceDN w:val="0"/>
              <w:adjustRightInd w:val="0"/>
              <w:spacing w:after="0"/>
              <w:rPr>
                <w:rFonts w:eastAsia="SimSun" w:cs="Arial"/>
                <w:color w:val="000000"/>
              </w:rPr>
            </w:pPr>
            <w:r w:rsidRPr="00DE2235">
              <w:t>Environmental protection grant</w:t>
            </w:r>
          </w:p>
        </w:tc>
        <w:tc>
          <w:tcPr>
            <w:tcW w:w="1001" w:type="pct"/>
          </w:tcPr>
          <w:p w14:paraId="4AAD2D40" w14:textId="679828A5" w:rsidR="00555174" w:rsidRPr="00F70035" w:rsidRDefault="006F475C" w:rsidP="00555174">
            <w:pPr>
              <w:autoSpaceDE w:val="0"/>
              <w:autoSpaceDN w:val="0"/>
              <w:adjustRightInd w:val="0"/>
              <w:spacing w:after="0"/>
              <w:rPr>
                <w:rFonts w:eastAsia="SimSun" w:cs="Arial"/>
                <w:color w:val="000000"/>
              </w:rPr>
            </w:pPr>
            <w:r w:rsidRPr="0073471C">
              <w:rPr>
                <w:rFonts w:cs="Arial"/>
              </w:rPr>
              <w:t>Financial grants</w:t>
            </w:r>
          </w:p>
        </w:tc>
      </w:tr>
      <w:tr w:rsidR="00555174" w:rsidRPr="00F70035" w14:paraId="638667E4" w14:textId="1B149835" w:rsidTr="00860913">
        <w:trPr>
          <w:trHeight w:val="20"/>
        </w:trPr>
        <w:tc>
          <w:tcPr>
            <w:tcW w:w="410" w:type="pct"/>
          </w:tcPr>
          <w:p w14:paraId="366529D9" w14:textId="5B0D2B51" w:rsidR="00555174" w:rsidRPr="00F70035" w:rsidRDefault="00F40F91" w:rsidP="00555174">
            <w:pPr>
              <w:autoSpaceDE w:val="0"/>
              <w:autoSpaceDN w:val="0"/>
              <w:adjustRightInd w:val="0"/>
              <w:spacing w:after="0"/>
              <w:rPr>
                <w:rFonts w:eastAsia="SimSun" w:cs="Arial"/>
                <w:color w:val="000000"/>
              </w:rPr>
            </w:pPr>
            <w:r>
              <w:rPr>
                <w:rFonts w:eastAsia="SimSun" w:cs="Arial"/>
                <w:color w:val="000000"/>
              </w:rPr>
              <w:t>36</w:t>
            </w:r>
          </w:p>
        </w:tc>
        <w:tc>
          <w:tcPr>
            <w:tcW w:w="3589" w:type="pct"/>
          </w:tcPr>
          <w:p w14:paraId="620333C9" w14:textId="65CAD7D5" w:rsidR="00555174" w:rsidRPr="00F70035" w:rsidRDefault="006F475C" w:rsidP="00555174">
            <w:pPr>
              <w:autoSpaceDE w:val="0"/>
              <w:autoSpaceDN w:val="0"/>
              <w:adjustRightInd w:val="0"/>
              <w:spacing w:after="0"/>
              <w:rPr>
                <w:rFonts w:eastAsia="SimSun" w:cs="Arial"/>
                <w:color w:val="000000"/>
              </w:rPr>
            </w:pPr>
            <w:r w:rsidRPr="00DE2235">
              <w:t>Reducing pollution discharging and environment improvement assessment award</w:t>
            </w:r>
          </w:p>
        </w:tc>
        <w:tc>
          <w:tcPr>
            <w:tcW w:w="1001" w:type="pct"/>
          </w:tcPr>
          <w:p w14:paraId="2FE68A93" w14:textId="2867539F" w:rsidR="00555174" w:rsidRPr="00F70035" w:rsidRDefault="006F475C" w:rsidP="00555174">
            <w:pPr>
              <w:autoSpaceDE w:val="0"/>
              <w:autoSpaceDN w:val="0"/>
              <w:adjustRightInd w:val="0"/>
              <w:spacing w:after="0"/>
              <w:rPr>
                <w:rFonts w:eastAsia="SimSun" w:cs="Arial"/>
                <w:color w:val="000000"/>
              </w:rPr>
            </w:pPr>
            <w:r w:rsidRPr="0073471C">
              <w:rPr>
                <w:rFonts w:cs="Arial"/>
              </w:rPr>
              <w:t>Financial grants</w:t>
            </w:r>
          </w:p>
        </w:tc>
      </w:tr>
      <w:tr w:rsidR="00F40F91" w:rsidRPr="00F70035" w14:paraId="1E061692" w14:textId="77777777" w:rsidTr="00F40F91">
        <w:trPr>
          <w:trHeight w:val="20"/>
        </w:trPr>
        <w:tc>
          <w:tcPr>
            <w:tcW w:w="410" w:type="pct"/>
          </w:tcPr>
          <w:p w14:paraId="19FE361B" w14:textId="776684FD" w:rsidR="00F40F91" w:rsidRPr="00F70035" w:rsidRDefault="00F40F91" w:rsidP="005E45FF">
            <w:pPr>
              <w:autoSpaceDE w:val="0"/>
              <w:autoSpaceDN w:val="0"/>
              <w:adjustRightInd w:val="0"/>
              <w:spacing w:after="0"/>
              <w:rPr>
                <w:rFonts w:eastAsia="SimSun" w:cs="Arial"/>
                <w:color w:val="000000"/>
              </w:rPr>
            </w:pPr>
            <w:r>
              <w:rPr>
                <w:rFonts w:eastAsia="SimSun" w:cs="Arial"/>
                <w:color w:val="000000"/>
              </w:rPr>
              <w:t>38</w:t>
            </w:r>
          </w:p>
        </w:tc>
        <w:tc>
          <w:tcPr>
            <w:tcW w:w="3589" w:type="pct"/>
          </w:tcPr>
          <w:p w14:paraId="486E63E1" w14:textId="4AB3B760" w:rsidR="00F40F91" w:rsidRPr="00F70035" w:rsidRDefault="006F475C" w:rsidP="005E45FF">
            <w:pPr>
              <w:autoSpaceDE w:val="0"/>
              <w:autoSpaceDN w:val="0"/>
              <w:adjustRightInd w:val="0"/>
              <w:spacing w:after="0"/>
              <w:rPr>
                <w:rFonts w:eastAsia="SimSun" w:cs="Arial"/>
                <w:color w:val="000000"/>
              </w:rPr>
            </w:pPr>
            <w:r w:rsidRPr="00DE2235">
              <w:t>Grant from Technology Bureau</w:t>
            </w:r>
          </w:p>
        </w:tc>
        <w:tc>
          <w:tcPr>
            <w:tcW w:w="1001" w:type="pct"/>
          </w:tcPr>
          <w:p w14:paraId="4DFA7FCF" w14:textId="5B109DD7" w:rsidR="00F40F91" w:rsidRPr="00F70035" w:rsidRDefault="006F475C" w:rsidP="005E45FF">
            <w:pPr>
              <w:autoSpaceDE w:val="0"/>
              <w:autoSpaceDN w:val="0"/>
              <w:adjustRightInd w:val="0"/>
              <w:spacing w:after="0"/>
              <w:rPr>
                <w:rFonts w:eastAsia="SimSun" w:cs="Arial"/>
                <w:color w:val="000000"/>
              </w:rPr>
            </w:pPr>
            <w:r w:rsidRPr="0073471C">
              <w:rPr>
                <w:rFonts w:cs="Arial"/>
              </w:rPr>
              <w:t>Financial grants</w:t>
            </w:r>
          </w:p>
        </w:tc>
      </w:tr>
      <w:tr w:rsidR="00F40F91" w:rsidRPr="00F70035" w14:paraId="5C7481F7" w14:textId="77777777" w:rsidTr="00F40F91">
        <w:trPr>
          <w:trHeight w:val="20"/>
        </w:trPr>
        <w:tc>
          <w:tcPr>
            <w:tcW w:w="410" w:type="pct"/>
          </w:tcPr>
          <w:p w14:paraId="6A9CA7DE" w14:textId="7404A9E3" w:rsidR="00F40F91" w:rsidRPr="00F70035" w:rsidRDefault="00F40F91" w:rsidP="005E45FF">
            <w:pPr>
              <w:autoSpaceDE w:val="0"/>
              <w:autoSpaceDN w:val="0"/>
              <w:adjustRightInd w:val="0"/>
              <w:spacing w:after="0"/>
              <w:rPr>
                <w:rFonts w:eastAsia="SimSun" w:cs="Arial"/>
                <w:color w:val="000000"/>
              </w:rPr>
            </w:pPr>
            <w:r>
              <w:rPr>
                <w:rFonts w:eastAsia="SimSun" w:cs="Arial"/>
                <w:color w:val="000000"/>
              </w:rPr>
              <w:t>40</w:t>
            </w:r>
          </w:p>
        </w:tc>
        <w:tc>
          <w:tcPr>
            <w:tcW w:w="3589" w:type="pct"/>
          </w:tcPr>
          <w:p w14:paraId="16E0DEC5" w14:textId="5C9445B7" w:rsidR="00F40F91" w:rsidRPr="00F70035" w:rsidRDefault="006F475C" w:rsidP="005E45FF">
            <w:pPr>
              <w:autoSpaceDE w:val="0"/>
              <w:autoSpaceDN w:val="0"/>
              <w:adjustRightInd w:val="0"/>
              <w:spacing w:after="0"/>
              <w:rPr>
                <w:rFonts w:eastAsia="SimSun" w:cs="Arial"/>
                <w:color w:val="000000"/>
              </w:rPr>
            </w:pPr>
            <w:r w:rsidRPr="00DE2235">
              <w:t>Independent Innovation and High-Tech Industrialization Program</w:t>
            </w:r>
          </w:p>
        </w:tc>
        <w:tc>
          <w:tcPr>
            <w:tcW w:w="1001" w:type="pct"/>
          </w:tcPr>
          <w:p w14:paraId="4BCEED5A" w14:textId="3AE85906" w:rsidR="00F40F91" w:rsidRPr="00F70035" w:rsidRDefault="006F475C" w:rsidP="005E45FF">
            <w:pPr>
              <w:autoSpaceDE w:val="0"/>
              <w:autoSpaceDN w:val="0"/>
              <w:adjustRightInd w:val="0"/>
              <w:spacing w:after="0"/>
              <w:rPr>
                <w:rFonts w:eastAsia="SimSun" w:cs="Arial"/>
                <w:color w:val="000000"/>
              </w:rPr>
            </w:pPr>
            <w:r w:rsidRPr="0073471C">
              <w:rPr>
                <w:rFonts w:cs="Arial"/>
              </w:rPr>
              <w:t>Financial grants</w:t>
            </w:r>
          </w:p>
        </w:tc>
      </w:tr>
      <w:tr w:rsidR="00F40F91" w:rsidRPr="00F70035" w14:paraId="60755130" w14:textId="77777777" w:rsidTr="00F40F91">
        <w:trPr>
          <w:trHeight w:val="20"/>
        </w:trPr>
        <w:tc>
          <w:tcPr>
            <w:tcW w:w="410" w:type="pct"/>
          </w:tcPr>
          <w:p w14:paraId="7CAACCA0" w14:textId="12079BEA" w:rsidR="00F40F91" w:rsidRPr="00F70035" w:rsidRDefault="00F40F91" w:rsidP="005E45FF">
            <w:pPr>
              <w:autoSpaceDE w:val="0"/>
              <w:autoSpaceDN w:val="0"/>
              <w:adjustRightInd w:val="0"/>
              <w:spacing w:after="0"/>
              <w:rPr>
                <w:rFonts w:eastAsia="SimSun" w:cs="Arial"/>
                <w:color w:val="000000"/>
              </w:rPr>
            </w:pPr>
            <w:r>
              <w:rPr>
                <w:rFonts w:eastAsia="SimSun" w:cs="Arial"/>
                <w:color w:val="000000"/>
              </w:rPr>
              <w:t>43</w:t>
            </w:r>
          </w:p>
        </w:tc>
        <w:tc>
          <w:tcPr>
            <w:tcW w:w="3589" w:type="pct"/>
          </w:tcPr>
          <w:p w14:paraId="3F79058B" w14:textId="01FAC979" w:rsidR="00F40F91" w:rsidRPr="00F70035" w:rsidRDefault="006F475C" w:rsidP="005E45FF">
            <w:pPr>
              <w:autoSpaceDE w:val="0"/>
              <w:autoSpaceDN w:val="0"/>
              <w:adjustRightInd w:val="0"/>
              <w:spacing w:after="0"/>
              <w:rPr>
                <w:rFonts w:eastAsia="SimSun" w:cs="Arial"/>
                <w:color w:val="000000"/>
              </w:rPr>
            </w:pPr>
            <w:r w:rsidRPr="00381B4E">
              <w:rPr>
                <w:bCs/>
              </w:rPr>
              <w:t>Export credit insurance subsidy</w:t>
            </w:r>
          </w:p>
        </w:tc>
        <w:tc>
          <w:tcPr>
            <w:tcW w:w="1001" w:type="pct"/>
          </w:tcPr>
          <w:p w14:paraId="20D6833C" w14:textId="7C710034" w:rsidR="00F40F91" w:rsidRPr="00F70035" w:rsidRDefault="006F475C" w:rsidP="005E45FF">
            <w:pPr>
              <w:autoSpaceDE w:val="0"/>
              <w:autoSpaceDN w:val="0"/>
              <w:adjustRightInd w:val="0"/>
              <w:spacing w:after="0"/>
              <w:rPr>
                <w:rFonts w:eastAsia="SimSun" w:cs="Arial"/>
                <w:color w:val="000000"/>
              </w:rPr>
            </w:pPr>
            <w:r w:rsidRPr="0073471C">
              <w:rPr>
                <w:rFonts w:cs="Arial"/>
              </w:rPr>
              <w:t>Financial grants</w:t>
            </w:r>
          </w:p>
        </w:tc>
      </w:tr>
      <w:tr w:rsidR="00F40F91" w:rsidRPr="00F70035" w14:paraId="60AC96C1" w14:textId="77777777" w:rsidTr="00F40F91">
        <w:trPr>
          <w:trHeight w:val="20"/>
        </w:trPr>
        <w:tc>
          <w:tcPr>
            <w:tcW w:w="410" w:type="pct"/>
          </w:tcPr>
          <w:p w14:paraId="0FB887B7" w14:textId="7BF0D99D" w:rsidR="00F40F91" w:rsidRPr="00F70035" w:rsidRDefault="00F40F91" w:rsidP="005E45FF">
            <w:pPr>
              <w:autoSpaceDE w:val="0"/>
              <w:autoSpaceDN w:val="0"/>
              <w:adjustRightInd w:val="0"/>
              <w:spacing w:after="0"/>
              <w:rPr>
                <w:rFonts w:eastAsia="SimSun" w:cs="Arial"/>
                <w:color w:val="000000"/>
              </w:rPr>
            </w:pPr>
            <w:r>
              <w:rPr>
                <w:rFonts w:eastAsia="SimSun" w:cs="Arial"/>
                <w:color w:val="000000"/>
              </w:rPr>
              <w:t>44</w:t>
            </w:r>
          </w:p>
        </w:tc>
        <w:tc>
          <w:tcPr>
            <w:tcW w:w="3589" w:type="pct"/>
          </w:tcPr>
          <w:p w14:paraId="353B32D3" w14:textId="190D2F16" w:rsidR="00F40F91" w:rsidRPr="00F70035" w:rsidRDefault="006F475C" w:rsidP="005E45FF">
            <w:pPr>
              <w:autoSpaceDE w:val="0"/>
              <w:autoSpaceDN w:val="0"/>
              <w:adjustRightInd w:val="0"/>
              <w:spacing w:after="0"/>
              <w:rPr>
                <w:rFonts w:eastAsia="SimSun" w:cs="Arial"/>
                <w:color w:val="000000"/>
              </w:rPr>
            </w:pPr>
            <w:r w:rsidRPr="00175DA9">
              <w:rPr>
                <w:bCs/>
              </w:rPr>
              <w:t>Subsidy for current funds</w:t>
            </w:r>
          </w:p>
        </w:tc>
        <w:tc>
          <w:tcPr>
            <w:tcW w:w="1001" w:type="pct"/>
          </w:tcPr>
          <w:p w14:paraId="3B199D19" w14:textId="57C5C1B1" w:rsidR="00F40F91" w:rsidRPr="00F70035" w:rsidRDefault="006F475C" w:rsidP="005E45FF">
            <w:pPr>
              <w:autoSpaceDE w:val="0"/>
              <w:autoSpaceDN w:val="0"/>
              <w:adjustRightInd w:val="0"/>
              <w:spacing w:after="0"/>
              <w:rPr>
                <w:rFonts w:eastAsia="SimSun" w:cs="Arial"/>
                <w:color w:val="000000"/>
              </w:rPr>
            </w:pPr>
            <w:r w:rsidRPr="0073471C">
              <w:rPr>
                <w:rFonts w:cs="Arial"/>
              </w:rPr>
              <w:t>Financial grants</w:t>
            </w:r>
          </w:p>
        </w:tc>
      </w:tr>
      <w:tr w:rsidR="00F40F91" w:rsidRPr="00F70035" w14:paraId="7A4D1A76" w14:textId="77777777" w:rsidTr="00F40F91">
        <w:trPr>
          <w:trHeight w:val="20"/>
        </w:trPr>
        <w:tc>
          <w:tcPr>
            <w:tcW w:w="410" w:type="pct"/>
          </w:tcPr>
          <w:p w14:paraId="58205FAD" w14:textId="69F6AA71" w:rsidR="00F40F91" w:rsidRPr="00F70035" w:rsidRDefault="00F40F91" w:rsidP="005E45FF">
            <w:pPr>
              <w:autoSpaceDE w:val="0"/>
              <w:autoSpaceDN w:val="0"/>
              <w:adjustRightInd w:val="0"/>
              <w:spacing w:after="0"/>
              <w:rPr>
                <w:rFonts w:eastAsia="SimSun" w:cs="Arial"/>
                <w:color w:val="000000"/>
              </w:rPr>
            </w:pPr>
            <w:r>
              <w:rPr>
                <w:rFonts w:eastAsia="SimSun" w:cs="Arial"/>
                <w:color w:val="000000"/>
              </w:rPr>
              <w:t>45</w:t>
            </w:r>
          </w:p>
        </w:tc>
        <w:tc>
          <w:tcPr>
            <w:tcW w:w="3589" w:type="pct"/>
          </w:tcPr>
          <w:p w14:paraId="6D034976" w14:textId="278D39FA" w:rsidR="00F40F91" w:rsidRPr="00F70035" w:rsidRDefault="006F475C" w:rsidP="005E45FF">
            <w:pPr>
              <w:autoSpaceDE w:val="0"/>
              <w:autoSpaceDN w:val="0"/>
              <w:adjustRightInd w:val="0"/>
              <w:spacing w:after="0"/>
              <w:rPr>
                <w:rFonts w:eastAsia="SimSun" w:cs="Arial"/>
                <w:color w:val="000000"/>
              </w:rPr>
            </w:pPr>
            <w:r w:rsidRPr="00FD1660">
              <w:t>Subsidy for current fund loans</w:t>
            </w:r>
          </w:p>
        </w:tc>
        <w:tc>
          <w:tcPr>
            <w:tcW w:w="1001" w:type="pct"/>
          </w:tcPr>
          <w:p w14:paraId="32261700" w14:textId="7B544040" w:rsidR="00F40F91" w:rsidRPr="00F70035" w:rsidRDefault="006F475C" w:rsidP="005E45FF">
            <w:pPr>
              <w:autoSpaceDE w:val="0"/>
              <w:autoSpaceDN w:val="0"/>
              <w:adjustRightInd w:val="0"/>
              <w:spacing w:after="0"/>
              <w:rPr>
                <w:rFonts w:eastAsia="SimSun" w:cs="Arial"/>
                <w:color w:val="000000"/>
              </w:rPr>
            </w:pPr>
            <w:r w:rsidRPr="0073471C">
              <w:rPr>
                <w:rFonts w:cs="Arial"/>
              </w:rPr>
              <w:t>Financial grants</w:t>
            </w:r>
          </w:p>
        </w:tc>
      </w:tr>
    </w:tbl>
    <w:p w14:paraId="172E8877" w14:textId="2D3951EA" w:rsidR="00562ED7" w:rsidRPr="00F70035" w:rsidRDefault="00562ED7" w:rsidP="000B08BD">
      <w:pPr>
        <w:autoSpaceDE w:val="0"/>
        <w:autoSpaceDN w:val="0"/>
        <w:adjustRightInd w:val="0"/>
        <w:spacing w:after="60"/>
        <w:jc w:val="center"/>
        <w:rPr>
          <w:rFonts w:cs="Arial"/>
          <w:b/>
          <w:bCs/>
          <w:lang w:eastAsia="en-AU"/>
        </w:rPr>
      </w:pPr>
    </w:p>
    <w:p w14:paraId="01BCA1F8" w14:textId="2C81526D" w:rsidR="00562ED7" w:rsidRPr="00F70035" w:rsidRDefault="00562ED7" w:rsidP="00562ED7">
      <w:pPr>
        <w:autoSpaceDE w:val="0"/>
        <w:autoSpaceDN w:val="0"/>
        <w:adjustRightInd w:val="0"/>
        <w:jc w:val="both"/>
        <w:rPr>
          <w:rFonts w:cs="Arial"/>
          <w:lang w:eastAsia="en-AU"/>
        </w:rPr>
      </w:pPr>
      <w:r w:rsidRPr="00F70035">
        <w:rPr>
          <w:rFonts w:cs="Arial"/>
          <w:i/>
          <w:lang w:eastAsia="en-AU"/>
        </w:rPr>
        <w:t xml:space="preserve">Note: the above titles of programs are to the best of the </w:t>
      </w:r>
      <w:r w:rsidR="003F78D3">
        <w:rPr>
          <w:rFonts w:cs="Arial"/>
          <w:i/>
          <w:lang w:eastAsia="en-AU"/>
        </w:rPr>
        <w:t>c</w:t>
      </w:r>
      <w:r w:rsidR="003F78D3" w:rsidRPr="00F70035">
        <w:rPr>
          <w:rFonts w:cs="Arial"/>
          <w:i/>
          <w:lang w:eastAsia="en-AU"/>
        </w:rPr>
        <w:t xml:space="preserve">ommission’s </w:t>
      </w:r>
      <w:r w:rsidRPr="00F70035">
        <w:rPr>
          <w:rFonts w:cs="Arial"/>
          <w:i/>
          <w:lang w:eastAsia="en-AU"/>
        </w:rPr>
        <w:t>knowledge and in some cases may simply be descriptions of the program. Consequently, the below titles may not exactly reflect any official titles that the GOC has in place</w:t>
      </w:r>
      <w:r w:rsidRPr="00F70035">
        <w:rPr>
          <w:rFonts w:cs="Arial"/>
          <w:lang w:eastAsia="en-AU"/>
        </w:rPr>
        <w:t xml:space="preserve">. </w:t>
      </w:r>
    </w:p>
    <w:p w14:paraId="5EBBEBAF" w14:textId="57598CCD" w:rsidR="001B388E" w:rsidRPr="00F70035" w:rsidRDefault="001B388E" w:rsidP="003D7303">
      <w:pPr>
        <w:pStyle w:val="Heading2"/>
        <w:numPr>
          <w:ilvl w:val="0"/>
          <w:numId w:val="17"/>
        </w:numPr>
        <w:rPr>
          <w:lang w:eastAsia="en-AU"/>
        </w:rPr>
      </w:pPr>
      <w:bookmarkStart w:id="39" w:name="_Toc137133565"/>
      <w:r w:rsidRPr="00F70035">
        <w:rPr>
          <w:lang w:eastAsia="en-AU"/>
        </w:rPr>
        <w:t>Any other programs not previously addressed</w:t>
      </w:r>
      <w:bookmarkEnd w:id="39"/>
    </w:p>
    <w:p w14:paraId="46716E60" w14:textId="65A87D83" w:rsidR="001B388E" w:rsidRPr="00F70035" w:rsidRDefault="00295B6A" w:rsidP="001D0126">
      <w:r w:rsidRPr="00F70035">
        <w:rPr>
          <w:lang w:eastAsia="en-AU"/>
        </w:rPr>
        <w:t xml:space="preserve">Please identify any programs where </w:t>
      </w:r>
      <w:r w:rsidR="001B388E" w:rsidRPr="00F70035">
        <w:rPr>
          <w:lang w:eastAsia="en-AU"/>
        </w:rPr>
        <w:t xml:space="preserve">the GOC, any of its agencies, or any other authorised non-Governmental body, provides any other assistance programs not previously addressed (including market development assistance programs or </w:t>
      </w:r>
      <w:r w:rsidR="001B388E" w:rsidRPr="00F70035">
        <w:t xml:space="preserve">any domestic support programs related to the manufacture of subject goods) to manufacturers of </w:t>
      </w:r>
      <w:r w:rsidR="00BB78C4">
        <w:t xml:space="preserve"> PVC flat electric cable </w:t>
      </w:r>
      <w:proofErr w:type="spellStart"/>
      <w:r w:rsidR="00BB78C4">
        <w:t>a</w:t>
      </w:r>
      <w:r w:rsidR="001B388E" w:rsidRPr="00F70035">
        <w:t>China</w:t>
      </w:r>
      <w:proofErr w:type="spellEnd"/>
      <w:r w:rsidRPr="00F70035">
        <w:t>.</w:t>
      </w:r>
    </w:p>
    <w:p w14:paraId="08A43304" w14:textId="77777777" w:rsidR="001B388E" w:rsidRPr="00F70035" w:rsidRDefault="001B388E" w:rsidP="001D0126">
      <w:r w:rsidRPr="00F70035">
        <w:t>Such assistance programs are those that constitute a subsidy as defined in the Glossary of Terms.</w:t>
      </w:r>
    </w:p>
    <w:p w14:paraId="1E12EEA2" w14:textId="35E0CF04" w:rsidR="001B388E" w:rsidRPr="00F70035" w:rsidRDefault="001B388E" w:rsidP="001D0126">
      <w:r w:rsidRPr="00F70035">
        <w:t xml:space="preserve">Please provide the information requested in the following Section </w:t>
      </w:r>
      <w:r w:rsidR="00596E2C" w:rsidRPr="00F70035">
        <w:fldChar w:fldCharType="begin"/>
      </w:r>
      <w:r w:rsidR="00596E2C" w:rsidRPr="00F70035">
        <w:instrText xml:space="preserve"> REF _Ref17194993 \r \h </w:instrText>
      </w:r>
      <w:r w:rsidR="00596E2C" w:rsidRPr="00F70035">
        <w:fldChar w:fldCharType="separate"/>
      </w:r>
      <w:r w:rsidR="00596E2C" w:rsidRPr="00F70035">
        <w:t>D-3</w:t>
      </w:r>
      <w:r w:rsidR="00596E2C" w:rsidRPr="00F70035">
        <w:fldChar w:fldCharType="end"/>
      </w:r>
      <w:r w:rsidR="00596E2C" w:rsidRPr="00F70035">
        <w:t xml:space="preserve"> </w:t>
      </w:r>
      <w:r w:rsidRPr="00F70035">
        <w:t>for each program identified above and any additional programs you have identified. In addition, please respond to the program-specific information requested.</w:t>
      </w:r>
    </w:p>
    <w:p w14:paraId="422C3E88" w14:textId="5596908B" w:rsidR="001D0126" w:rsidRPr="00F70035" w:rsidRDefault="001D0126" w:rsidP="003D7303">
      <w:pPr>
        <w:pStyle w:val="Heading2"/>
        <w:numPr>
          <w:ilvl w:val="0"/>
          <w:numId w:val="17"/>
        </w:numPr>
      </w:pPr>
      <w:bookmarkStart w:id="40" w:name="_Ref17194993"/>
      <w:bookmarkStart w:id="41" w:name="_Toc137133566"/>
      <w:r w:rsidRPr="00F70035">
        <w:t>General questions</w:t>
      </w:r>
      <w:bookmarkEnd w:id="40"/>
      <w:bookmarkEnd w:id="41"/>
    </w:p>
    <w:p w14:paraId="50450FC4" w14:textId="4291B204" w:rsidR="006B51C9" w:rsidRPr="00BB78C4" w:rsidRDefault="006B51C9" w:rsidP="006B51C9">
      <w:pPr>
        <w:rPr>
          <w:iCs/>
        </w:rPr>
      </w:pPr>
      <w:r w:rsidRPr="00BB78C4">
        <w:rPr>
          <w:iCs/>
        </w:rPr>
        <w:t xml:space="preserve">For each program identified above in Table C-1, and any other additional programs that the GOC identifies, answer the following questions. </w:t>
      </w:r>
    </w:p>
    <w:p w14:paraId="74740DA5" w14:textId="3D6571F9" w:rsidR="006B51C9" w:rsidRPr="00F70035" w:rsidRDefault="006B51C9" w:rsidP="006B51C9">
      <w:pPr>
        <w:rPr>
          <w:i/>
        </w:rPr>
      </w:pPr>
      <w:r w:rsidRPr="00F70035">
        <w:rPr>
          <w:i/>
        </w:rPr>
        <w:t>Note: In responding to the questions in this part you are required to provide information on each program, regardless of the year the benefit was granted by the GOC or the year that the benefit was received by the recipient company, as well as those further identified by the GOC, where the program benefits impact on the production and sale of rebar during the investigation period.</w:t>
      </w:r>
    </w:p>
    <w:p w14:paraId="707747AC" w14:textId="77777777" w:rsidR="008D4E31" w:rsidRPr="00F70035" w:rsidRDefault="006B51C9" w:rsidP="008D4E31">
      <w:r w:rsidRPr="00F70035">
        <w:rPr>
          <w:i/>
        </w:rPr>
        <w:lastRenderedPageBreak/>
        <w:t xml:space="preserve">For the programs identified above it is only necessary to answer the questions and provide documents to the extent that there has been a change in the answer since </w:t>
      </w:r>
      <w:r w:rsidR="00295B6A" w:rsidRPr="00F70035">
        <w:rPr>
          <w:i/>
        </w:rPr>
        <w:t xml:space="preserve">Investigation No. </w:t>
      </w:r>
      <w:r w:rsidR="00BB78C4">
        <w:rPr>
          <w:i/>
        </w:rPr>
        <w:t xml:space="preserve">469. </w:t>
      </w:r>
    </w:p>
    <w:p w14:paraId="58572839" w14:textId="77777777" w:rsidR="00A22365" w:rsidRPr="00F70035" w:rsidRDefault="00A22365" w:rsidP="003D7303">
      <w:pPr>
        <w:pStyle w:val="Heading4"/>
        <w:numPr>
          <w:ilvl w:val="0"/>
          <w:numId w:val="26"/>
        </w:numPr>
        <w:ind w:left="714" w:hanging="714"/>
      </w:pPr>
      <w:r w:rsidRPr="00F70035">
        <w:t>Provide details of the program including the following.</w:t>
      </w:r>
    </w:p>
    <w:p w14:paraId="7767A30E" w14:textId="77777777" w:rsidR="00A22365" w:rsidRPr="00F70035" w:rsidRDefault="00A22365" w:rsidP="003D7303">
      <w:pPr>
        <w:pStyle w:val="ListParagraph"/>
        <w:numPr>
          <w:ilvl w:val="0"/>
          <w:numId w:val="19"/>
        </w:numPr>
      </w:pPr>
      <w:r w:rsidRPr="00F70035">
        <w:t>Title of the program.</w:t>
      </w:r>
    </w:p>
    <w:p w14:paraId="5DE73A1C" w14:textId="77777777" w:rsidR="00A22365" w:rsidRPr="00F70035" w:rsidRDefault="00A22365" w:rsidP="003D7303">
      <w:pPr>
        <w:pStyle w:val="ListParagraph"/>
        <w:numPr>
          <w:ilvl w:val="0"/>
          <w:numId w:val="19"/>
        </w:numPr>
      </w:pPr>
      <w:r w:rsidRPr="00F70035">
        <w:t>Policy objective and/or purpose of the program.</w:t>
      </w:r>
    </w:p>
    <w:p w14:paraId="0AAD1EEA" w14:textId="77777777" w:rsidR="00A22365" w:rsidRPr="00F70035" w:rsidRDefault="00A22365" w:rsidP="003D7303">
      <w:pPr>
        <w:pStyle w:val="ListParagraph"/>
        <w:numPr>
          <w:ilvl w:val="0"/>
          <w:numId w:val="19"/>
        </w:numPr>
      </w:pPr>
      <w:r w:rsidRPr="00F70035">
        <w:t>Legislation under which the subsidy is granted.</w:t>
      </w:r>
    </w:p>
    <w:p w14:paraId="2E87A936" w14:textId="77777777" w:rsidR="00A22365" w:rsidRPr="00F70035" w:rsidRDefault="00A22365" w:rsidP="003D7303">
      <w:pPr>
        <w:pStyle w:val="ListParagraph"/>
        <w:numPr>
          <w:ilvl w:val="0"/>
          <w:numId w:val="19"/>
        </w:numPr>
      </w:pPr>
      <w:r w:rsidRPr="00F70035">
        <w:t>Nature or form of the subsidy.</w:t>
      </w:r>
    </w:p>
    <w:p w14:paraId="25734AEB" w14:textId="77777777" w:rsidR="00A22365" w:rsidRPr="00F70035" w:rsidRDefault="00A22365" w:rsidP="003D7303">
      <w:pPr>
        <w:pStyle w:val="ListParagraph"/>
        <w:numPr>
          <w:ilvl w:val="0"/>
          <w:numId w:val="19"/>
        </w:numPr>
      </w:pPr>
      <w:r w:rsidRPr="00F70035">
        <w:t>When the program was established.</w:t>
      </w:r>
    </w:p>
    <w:p w14:paraId="530DEC17" w14:textId="77777777" w:rsidR="00A22365" w:rsidRPr="00F70035" w:rsidRDefault="00A22365" w:rsidP="003D7303">
      <w:pPr>
        <w:pStyle w:val="ListParagraph"/>
        <w:numPr>
          <w:ilvl w:val="0"/>
          <w:numId w:val="19"/>
        </w:numPr>
      </w:pPr>
      <w:r w:rsidRPr="00F70035">
        <w:t>Duration of the program.</w:t>
      </w:r>
    </w:p>
    <w:p w14:paraId="58271C93" w14:textId="77777777" w:rsidR="00A22365" w:rsidRPr="00F70035" w:rsidRDefault="00A22365" w:rsidP="003D7303">
      <w:pPr>
        <w:pStyle w:val="ListParagraph"/>
        <w:numPr>
          <w:ilvl w:val="0"/>
          <w:numId w:val="19"/>
        </w:numPr>
      </w:pPr>
      <w:r w:rsidRPr="00F70035">
        <w:t>How the program is administered and how it operates.</w:t>
      </w:r>
    </w:p>
    <w:p w14:paraId="6F8014A8" w14:textId="77777777" w:rsidR="00A22365" w:rsidRPr="00F70035" w:rsidRDefault="00A22365" w:rsidP="003D7303">
      <w:pPr>
        <w:pStyle w:val="ListParagraph"/>
        <w:numPr>
          <w:ilvl w:val="0"/>
          <w:numId w:val="19"/>
        </w:numPr>
      </w:pPr>
      <w:r w:rsidRPr="00F70035">
        <w:t>To whom and how the program is provided.</w:t>
      </w:r>
    </w:p>
    <w:p w14:paraId="7B69024F" w14:textId="056D1197" w:rsidR="008D361B" w:rsidRPr="00F70035" w:rsidRDefault="00A22365" w:rsidP="003D7303">
      <w:pPr>
        <w:pStyle w:val="ListParagraph"/>
        <w:numPr>
          <w:ilvl w:val="0"/>
          <w:numId w:val="19"/>
        </w:numPr>
      </w:pPr>
      <w:r w:rsidRPr="00F70035">
        <w:t>The eligibility criteria in order to receive benefits under the program.</w:t>
      </w:r>
    </w:p>
    <w:p w14:paraId="6423F60D" w14:textId="2FD91394" w:rsidR="008D361B" w:rsidRPr="00F70035" w:rsidRDefault="00A22365" w:rsidP="003D7303">
      <w:pPr>
        <w:pStyle w:val="Heading4"/>
        <w:numPr>
          <w:ilvl w:val="0"/>
          <w:numId w:val="26"/>
        </w:numPr>
        <w:ind w:left="714" w:hanging="714"/>
      </w:pPr>
      <w:r w:rsidRPr="00F70035">
        <w:t xml:space="preserve">Provide translated copies in English of the decrees, laws and regulations relating to the program and any reports pertaining to the program published during or since the </w:t>
      </w:r>
      <w:r w:rsidR="006D417F">
        <w:t>inquiry</w:t>
      </w:r>
      <w:r w:rsidR="006D417F" w:rsidRPr="00F70035">
        <w:t xml:space="preserve"> </w:t>
      </w:r>
      <w:r w:rsidRPr="00F70035">
        <w:t>period. Specify the sections that govern the program.</w:t>
      </w:r>
    </w:p>
    <w:p w14:paraId="19E1917C" w14:textId="17A1EBFD" w:rsidR="00760909" w:rsidRPr="00F70035" w:rsidRDefault="00760909" w:rsidP="003D7303">
      <w:pPr>
        <w:pStyle w:val="Heading4"/>
        <w:numPr>
          <w:ilvl w:val="0"/>
          <w:numId w:val="26"/>
        </w:numPr>
        <w:ind w:left="714" w:hanging="714"/>
      </w:pPr>
      <w:r w:rsidRPr="00F70035">
        <w:t>Provide copies together with translations in English of all legislative, regulatory, administrative and public documents relating to this program.</w:t>
      </w:r>
    </w:p>
    <w:p w14:paraId="307194A8" w14:textId="6B19B4B7" w:rsidR="00760909" w:rsidRPr="00F70035" w:rsidRDefault="00760909" w:rsidP="003D7303">
      <w:pPr>
        <w:pStyle w:val="Heading4"/>
        <w:numPr>
          <w:ilvl w:val="0"/>
          <w:numId w:val="26"/>
        </w:numPr>
        <w:ind w:left="714" w:hanging="714"/>
      </w:pPr>
      <w:r w:rsidRPr="00F70035">
        <w:t>Identify the GOC department or agency administering the program.</w:t>
      </w:r>
    </w:p>
    <w:p w14:paraId="519786AE" w14:textId="6CB45CB2" w:rsidR="00760909" w:rsidRPr="00F70035" w:rsidRDefault="00760909" w:rsidP="003D7303">
      <w:pPr>
        <w:pStyle w:val="Heading4"/>
        <w:numPr>
          <w:ilvl w:val="0"/>
          <w:numId w:val="26"/>
        </w:numPr>
        <w:ind w:left="714" w:hanging="714"/>
      </w:pPr>
      <w:r w:rsidRPr="00F70035">
        <w:t>Identify and explain the types of records maintained by the relevant Government or agency (e.g., accounting records, company-specific files, databases, budget authorisations, etc.) regarding the program.</w:t>
      </w:r>
    </w:p>
    <w:p w14:paraId="34CF046E" w14:textId="1E137478" w:rsidR="00760909" w:rsidRPr="00F70035" w:rsidRDefault="00760909" w:rsidP="003D7303">
      <w:pPr>
        <w:pStyle w:val="Heading4"/>
        <w:numPr>
          <w:ilvl w:val="0"/>
          <w:numId w:val="26"/>
        </w:numPr>
        <w:ind w:left="714" w:hanging="714"/>
      </w:pPr>
      <w:r w:rsidRPr="00F70035">
        <w:t xml:space="preserve">Indicate whether </w:t>
      </w:r>
      <w:r w:rsidR="002130C3" w:rsidRPr="00F70035">
        <w:t xml:space="preserve">any of the companies listed in </w:t>
      </w:r>
      <w:r w:rsidR="000A0E79" w:rsidRPr="006D4EBB">
        <w:rPr>
          <w:u w:val="single"/>
        </w:rPr>
        <w:t>your response to Question B3</w:t>
      </w:r>
      <w:r w:rsidRPr="00F70035">
        <w:t xml:space="preserve"> applied for, accrued, or received benefits under the program during the </w:t>
      </w:r>
      <w:r w:rsidR="006D417F">
        <w:t>inquiry</w:t>
      </w:r>
      <w:r w:rsidR="006D417F" w:rsidRPr="00F70035">
        <w:t xml:space="preserve"> </w:t>
      </w:r>
      <w:r w:rsidRPr="00F70035">
        <w:t>period.</w:t>
      </w:r>
    </w:p>
    <w:p w14:paraId="05C7DBE7" w14:textId="53280370" w:rsidR="00760909" w:rsidRPr="00F70035" w:rsidRDefault="00760909" w:rsidP="003D7303">
      <w:pPr>
        <w:pStyle w:val="Heading4"/>
        <w:numPr>
          <w:ilvl w:val="0"/>
          <w:numId w:val="26"/>
        </w:numPr>
        <w:ind w:left="714" w:hanging="714"/>
      </w:pPr>
      <w:r w:rsidRPr="00F70035">
        <w:t>Answer the following questions regarding the application process:</w:t>
      </w:r>
    </w:p>
    <w:p w14:paraId="722FEC1D" w14:textId="77777777" w:rsidR="00760909" w:rsidRPr="00F70035" w:rsidRDefault="00760909" w:rsidP="003D7303">
      <w:pPr>
        <w:pStyle w:val="ListParagraph"/>
        <w:numPr>
          <w:ilvl w:val="0"/>
          <w:numId w:val="21"/>
        </w:numPr>
        <w:ind w:left="1434" w:hanging="357"/>
        <w:jc w:val="both"/>
      </w:pPr>
      <w:r w:rsidRPr="00F70035">
        <w:t>Describe the application process (including any application fees charged by the Government agency or authority) for the program and provide a blank copy of the application form (translated, if necessary).</w:t>
      </w:r>
    </w:p>
    <w:p w14:paraId="3381FF02" w14:textId="77777777" w:rsidR="00760909" w:rsidRPr="00F70035" w:rsidRDefault="00760909" w:rsidP="003D7303">
      <w:pPr>
        <w:pStyle w:val="ListParagraph"/>
        <w:numPr>
          <w:ilvl w:val="0"/>
          <w:numId w:val="20"/>
        </w:numPr>
        <w:ind w:left="1434" w:hanging="357"/>
        <w:jc w:val="both"/>
      </w:pPr>
      <w:r w:rsidRPr="00F70035">
        <w:t>After an application is submitted, describe the procedures by which an application is analysed and eventually approved or refused.</w:t>
      </w:r>
    </w:p>
    <w:p w14:paraId="1D20CDEA" w14:textId="77777777" w:rsidR="00760909" w:rsidRPr="00F70035" w:rsidRDefault="00760909" w:rsidP="003D7303">
      <w:pPr>
        <w:pStyle w:val="ListParagraph"/>
        <w:numPr>
          <w:ilvl w:val="0"/>
          <w:numId w:val="20"/>
        </w:numPr>
        <w:ind w:left="1434" w:hanging="357"/>
        <w:jc w:val="both"/>
      </w:pPr>
      <w:r w:rsidRPr="00F70035">
        <w:t>If the application is approved, provide the approval documents together with any conditions or criteria subject to which the approval is made.</w:t>
      </w:r>
    </w:p>
    <w:p w14:paraId="5C68BB90" w14:textId="5EE1A2D7" w:rsidR="00760909" w:rsidRPr="00F70035" w:rsidRDefault="00760909" w:rsidP="003D7303">
      <w:pPr>
        <w:pStyle w:val="ListParagraph"/>
        <w:numPr>
          <w:ilvl w:val="0"/>
          <w:numId w:val="20"/>
        </w:numPr>
        <w:ind w:left="1434" w:hanging="357"/>
        <w:jc w:val="both"/>
      </w:pPr>
      <w:r w:rsidRPr="00F70035">
        <w:t>If the application is refused, provide the refusal documents together with the reasons for refusal.</w:t>
      </w:r>
    </w:p>
    <w:p w14:paraId="239F7428" w14:textId="6E381BAE" w:rsidR="00760909" w:rsidRPr="00F70035" w:rsidRDefault="007F6AD9" w:rsidP="003D7303">
      <w:pPr>
        <w:pStyle w:val="Heading4"/>
        <w:numPr>
          <w:ilvl w:val="0"/>
          <w:numId w:val="26"/>
        </w:numPr>
        <w:ind w:left="714" w:hanging="714"/>
      </w:pPr>
      <w:r w:rsidRPr="00F70035">
        <w:t>Answer the following questions regarding eligibility for and actual use of the benefits provided under this program.</w:t>
      </w:r>
    </w:p>
    <w:p w14:paraId="5873A7D2" w14:textId="04AC08FB" w:rsidR="007F6AD9" w:rsidRPr="00F70035" w:rsidRDefault="007F6AD9" w:rsidP="003D7303">
      <w:pPr>
        <w:pStyle w:val="ListParagraph"/>
        <w:numPr>
          <w:ilvl w:val="0"/>
          <w:numId w:val="22"/>
        </w:numPr>
      </w:pPr>
      <w:r w:rsidRPr="00F70035">
        <w:t>Is eligibility for, or actual use of this program contingent, whether solely or as one of several other conditions, upon export performance? If so, please describe.</w:t>
      </w:r>
    </w:p>
    <w:p w14:paraId="7E795FCF" w14:textId="77777777" w:rsidR="007F6AD9" w:rsidRPr="00F70035" w:rsidRDefault="007F6AD9" w:rsidP="003D7303">
      <w:pPr>
        <w:pStyle w:val="ListParagraph"/>
        <w:numPr>
          <w:ilvl w:val="0"/>
          <w:numId w:val="22"/>
        </w:numPr>
      </w:pPr>
      <w:r w:rsidRPr="00F70035">
        <w:t>Is eligibility for this program contingent, whether solely or as one of several other conditions, upon the use of domestic over imported goods? If so, please describe.</w:t>
      </w:r>
    </w:p>
    <w:p w14:paraId="115D900C" w14:textId="77777777" w:rsidR="007F6AD9" w:rsidRPr="00F70035" w:rsidRDefault="007F6AD9" w:rsidP="003D7303">
      <w:pPr>
        <w:pStyle w:val="ListParagraph"/>
        <w:numPr>
          <w:ilvl w:val="0"/>
          <w:numId w:val="22"/>
        </w:numPr>
      </w:pPr>
      <w:r w:rsidRPr="00F70035">
        <w:t>Is eligibility for the subsidy limited to enterprises or industries located within designated regions? If so, specify the enterprises or industries and the designated regions.</w:t>
      </w:r>
    </w:p>
    <w:p w14:paraId="5E0B2FDD" w14:textId="6B480135" w:rsidR="007F6AD9" w:rsidRPr="00F70035" w:rsidRDefault="007F6AD9" w:rsidP="003D7303">
      <w:pPr>
        <w:pStyle w:val="ListParagraph"/>
        <w:numPr>
          <w:ilvl w:val="0"/>
          <w:numId w:val="22"/>
        </w:numPr>
      </w:pPr>
      <w:r w:rsidRPr="00F70035">
        <w:t>Is eligibility limited, by law, to any enterprise or group of enterprises, or to any industry or group of industries? If so, describe and specify the eligible enterprises or industries.</w:t>
      </w:r>
    </w:p>
    <w:p w14:paraId="39A389AA" w14:textId="359682BF" w:rsidR="00760909" w:rsidRPr="00F70035" w:rsidRDefault="00DB0326" w:rsidP="003D7303">
      <w:pPr>
        <w:pStyle w:val="Heading4"/>
        <w:numPr>
          <w:ilvl w:val="0"/>
          <w:numId w:val="26"/>
        </w:numPr>
        <w:ind w:left="714" w:hanging="714"/>
      </w:pPr>
      <w:r w:rsidRPr="00F70035">
        <w:t>Respond to the following questions regarding the criteria governing the eligibility for and receipt of any benefit under this program.</w:t>
      </w:r>
    </w:p>
    <w:p w14:paraId="0A615C35" w14:textId="7619805C" w:rsidR="00DB0326" w:rsidRPr="00F70035" w:rsidRDefault="00DB0326" w:rsidP="003D7303">
      <w:pPr>
        <w:pStyle w:val="ListParagraph"/>
        <w:numPr>
          <w:ilvl w:val="0"/>
          <w:numId w:val="23"/>
        </w:numPr>
        <w:spacing w:after="0"/>
        <w:ind w:left="1434" w:hanging="357"/>
      </w:pPr>
      <w:r w:rsidRPr="00F70035">
        <w:lastRenderedPageBreak/>
        <w:t>Describe the criteria governing the size of the benefit provided.</w:t>
      </w:r>
    </w:p>
    <w:p w14:paraId="541B1BD1" w14:textId="347C12F5" w:rsidR="00DB0326" w:rsidRPr="00F70035" w:rsidRDefault="00DB0326" w:rsidP="003D7303">
      <w:pPr>
        <w:pStyle w:val="ListParagraph"/>
        <w:numPr>
          <w:ilvl w:val="0"/>
          <w:numId w:val="23"/>
        </w:numPr>
        <w:spacing w:after="0"/>
        <w:ind w:left="1434" w:hanging="357"/>
      </w:pPr>
      <w:r w:rsidRPr="00F70035">
        <w:t>Provide a copy of any law, regulation or other official document detailing these criteria.</w:t>
      </w:r>
    </w:p>
    <w:p w14:paraId="2F071477" w14:textId="4B5E2FB3" w:rsidR="00DB0326" w:rsidRPr="00F70035" w:rsidRDefault="00DB0326" w:rsidP="003D7303">
      <w:pPr>
        <w:pStyle w:val="ListParagraph"/>
        <w:numPr>
          <w:ilvl w:val="0"/>
          <w:numId w:val="23"/>
        </w:numPr>
        <w:spacing w:after="0"/>
        <w:ind w:left="1434" w:hanging="357"/>
      </w:pPr>
      <w:r w:rsidRPr="00F70035">
        <w:t>If the eligibility criteria as listed in the applicable law, regulation or other official documents are met, will the applicant always receive a benefit or is final approval contingent upon the Government agency or authority that administers the program?</w:t>
      </w:r>
    </w:p>
    <w:p w14:paraId="3DA8F684" w14:textId="7758BD9E" w:rsidR="00DB0326" w:rsidRPr="00F70035" w:rsidRDefault="00DB0326" w:rsidP="003D7303">
      <w:pPr>
        <w:pStyle w:val="ListParagraph"/>
        <w:numPr>
          <w:ilvl w:val="0"/>
          <w:numId w:val="23"/>
        </w:numPr>
        <w:spacing w:after="0"/>
        <w:ind w:left="1434" w:hanging="357"/>
      </w:pPr>
      <w:r w:rsidRPr="00F70035">
        <w:t>Is the amount of the benefit provided exclusively determined by established criteria found in the law, regulation or other official document or does the Government agency or authority that administers the program determine the benefit amount?</w:t>
      </w:r>
    </w:p>
    <w:p w14:paraId="38F1756D" w14:textId="2DD27294" w:rsidR="00DB0326" w:rsidRDefault="00DB0326" w:rsidP="003D7303">
      <w:pPr>
        <w:numPr>
          <w:ilvl w:val="0"/>
          <w:numId w:val="23"/>
        </w:numPr>
        <w:spacing w:after="0"/>
        <w:ind w:left="1434" w:hanging="357"/>
        <w:contextualSpacing/>
      </w:pPr>
      <w:r w:rsidRPr="00F70035">
        <w:t>Provide any contractual agreements between the GOC and the companies that are receiving the benefits under the program (e.g., loan contracts, grant contracts, etc.).</w:t>
      </w:r>
    </w:p>
    <w:p w14:paraId="7D825FD8" w14:textId="77777777" w:rsidR="00BB78C4" w:rsidRPr="00F70035" w:rsidRDefault="00BB78C4" w:rsidP="00BB78C4">
      <w:pPr>
        <w:spacing w:after="0"/>
        <w:ind w:left="1434"/>
        <w:contextualSpacing/>
      </w:pPr>
    </w:p>
    <w:p w14:paraId="219E6E87" w14:textId="1785FAC1" w:rsidR="00760909" w:rsidRPr="00F70035" w:rsidRDefault="00EA302F" w:rsidP="003D7303">
      <w:pPr>
        <w:pStyle w:val="Heading4"/>
        <w:numPr>
          <w:ilvl w:val="0"/>
          <w:numId w:val="26"/>
        </w:numPr>
        <w:ind w:left="714" w:hanging="714"/>
      </w:pPr>
      <w:r w:rsidRPr="00F70035">
        <w:t>Provide a list by industry and by region of the companies that have received benefits under this program in the year the provision of benefits was approved and in each of the years 201</w:t>
      </w:r>
      <w:r w:rsidR="009030E3" w:rsidRPr="00F70035">
        <w:t>7</w:t>
      </w:r>
      <w:r w:rsidRPr="00F70035">
        <w:t>, 201</w:t>
      </w:r>
      <w:r w:rsidR="009030E3" w:rsidRPr="00F70035">
        <w:t>8</w:t>
      </w:r>
      <w:r w:rsidRPr="00F70035">
        <w:t xml:space="preserve"> and 201</w:t>
      </w:r>
      <w:r w:rsidR="009030E3" w:rsidRPr="00F70035">
        <w:t>9</w:t>
      </w:r>
      <w:r w:rsidRPr="00F70035">
        <w:t>.</w:t>
      </w:r>
    </w:p>
    <w:p w14:paraId="4FC59043" w14:textId="0A63F914" w:rsidR="00760909" w:rsidRPr="00F70035" w:rsidRDefault="00EA302F" w:rsidP="003D7303">
      <w:pPr>
        <w:pStyle w:val="Heading4"/>
        <w:numPr>
          <w:ilvl w:val="0"/>
          <w:numId w:val="26"/>
        </w:numPr>
        <w:ind w:left="714" w:hanging="714"/>
      </w:pPr>
      <w:r w:rsidRPr="00F70035">
        <w:t>How many applicants have received financial assistance/benefit and how many applicants have been rejected in the year the financial assistance/benefit was approved and in each of the years 201</w:t>
      </w:r>
      <w:r w:rsidR="009030E3" w:rsidRPr="00F70035">
        <w:t>7</w:t>
      </w:r>
      <w:r w:rsidRPr="00F70035">
        <w:t>, 201</w:t>
      </w:r>
      <w:r w:rsidR="009030E3" w:rsidRPr="00F70035">
        <w:t>8</w:t>
      </w:r>
      <w:r w:rsidRPr="00F70035">
        <w:t xml:space="preserve"> and 201</w:t>
      </w:r>
      <w:r w:rsidR="009030E3" w:rsidRPr="00F70035">
        <w:t>9</w:t>
      </w:r>
      <w:r w:rsidRPr="00F70035">
        <w:t>? Provide the main reasons why applicants have been rejected.</w:t>
      </w:r>
    </w:p>
    <w:p w14:paraId="4100459B" w14:textId="35255DD3" w:rsidR="00760909" w:rsidRPr="00F70035" w:rsidRDefault="00EA302F" w:rsidP="003D7303">
      <w:pPr>
        <w:pStyle w:val="Heading4"/>
        <w:numPr>
          <w:ilvl w:val="0"/>
          <w:numId w:val="26"/>
        </w:numPr>
        <w:ind w:left="714" w:hanging="714"/>
      </w:pPr>
      <w:r w:rsidRPr="00F70035">
        <w:t>Describe any anticipated changes in the program. Provide documentation substantiating your answer. If the program has been terminated, state the last date that a company could apply for or claim benefits under the program. When is the last date that a company could receive benefits under the program?</w:t>
      </w:r>
    </w:p>
    <w:p w14:paraId="33A1EA6F" w14:textId="302510B8" w:rsidR="00B60664" w:rsidRPr="00F70035" w:rsidRDefault="00B60664" w:rsidP="00310072">
      <w:pPr>
        <w:pStyle w:val="Heading4"/>
        <w:numPr>
          <w:ilvl w:val="0"/>
          <w:numId w:val="26"/>
        </w:numPr>
        <w:ind w:left="714" w:hanging="714"/>
      </w:pPr>
      <w:r w:rsidRPr="00F70035">
        <w:t>If a program has been terminated and has been substituted for by another program, identify the program.</w:t>
      </w:r>
    </w:p>
    <w:p w14:paraId="1CF33517" w14:textId="4719A0AC" w:rsidR="00760909" w:rsidRPr="00F70035" w:rsidRDefault="00EA302F" w:rsidP="003D7303">
      <w:pPr>
        <w:pStyle w:val="Heading4"/>
        <w:numPr>
          <w:ilvl w:val="0"/>
          <w:numId w:val="26"/>
        </w:numPr>
        <w:ind w:left="714" w:hanging="714"/>
      </w:pPr>
      <w:r w:rsidRPr="00F70035">
        <w:t>If assistance under the program was provided by an entity other than a national, state or local Government entity, please respond to the following questions:</w:t>
      </w:r>
    </w:p>
    <w:p w14:paraId="727A52C0" w14:textId="549CCE14" w:rsidR="00EA302F" w:rsidRPr="00F70035" w:rsidRDefault="00EA302F" w:rsidP="003D7303">
      <w:pPr>
        <w:pStyle w:val="ListParagraph"/>
        <w:numPr>
          <w:ilvl w:val="0"/>
          <w:numId w:val="24"/>
        </w:numPr>
      </w:pPr>
      <w:r w:rsidRPr="00F70035">
        <w:t>What is the legal status of the entity e.g. is it a separately incorporated entity and/or a Government corporation, Government lending institution, commercial entity?</w:t>
      </w:r>
    </w:p>
    <w:p w14:paraId="59C58E01" w14:textId="77777777" w:rsidR="00EA302F" w:rsidRPr="00F70035" w:rsidRDefault="00EA302F" w:rsidP="003D7303">
      <w:pPr>
        <w:pStyle w:val="ListParagraph"/>
        <w:numPr>
          <w:ilvl w:val="0"/>
          <w:numId w:val="24"/>
        </w:numPr>
      </w:pPr>
      <w:r w:rsidRPr="00F70035">
        <w:t>Please explain how the entity was established and whether the entity operates pursuant to statutes, decrees and/or regulations. Please explain the relevant statute, decrees and regulations under which the entity was established and operates.</w:t>
      </w:r>
    </w:p>
    <w:p w14:paraId="0AE598C1" w14:textId="77777777" w:rsidR="00EA302F" w:rsidRPr="00F70035" w:rsidRDefault="00EA302F" w:rsidP="003D7303">
      <w:pPr>
        <w:pStyle w:val="ListParagraph"/>
        <w:numPr>
          <w:ilvl w:val="0"/>
          <w:numId w:val="24"/>
        </w:numPr>
      </w:pPr>
      <w:r w:rsidRPr="00F70035">
        <w:t>What is the legal basis that governs the entity’s provision of assistance under the program? Please provide translated copies of the relevant legal measures.</w:t>
      </w:r>
    </w:p>
    <w:p w14:paraId="2521D62B" w14:textId="77777777" w:rsidR="00EA302F" w:rsidRPr="00F70035" w:rsidRDefault="00EA302F" w:rsidP="003D7303">
      <w:pPr>
        <w:pStyle w:val="ListParagraph"/>
        <w:numPr>
          <w:ilvl w:val="0"/>
          <w:numId w:val="24"/>
        </w:numPr>
      </w:pPr>
      <w:r w:rsidRPr="00F70035">
        <w:t>Has the entity received any direct or indirect funding or support from a Government entity? Please specify if the Government provided any such direct or indirect funding for the purpose of providing assistance under this program.</w:t>
      </w:r>
    </w:p>
    <w:p w14:paraId="1E21EFFD" w14:textId="77777777" w:rsidR="00EA302F" w:rsidRPr="00F70035" w:rsidRDefault="00EA302F" w:rsidP="003D7303">
      <w:pPr>
        <w:pStyle w:val="ListParagraph"/>
        <w:numPr>
          <w:ilvl w:val="0"/>
          <w:numId w:val="24"/>
        </w:numPr>
      </w:pPr>
      <w:r w:rsidRPr="00F70035">
        <w:t>Did the entity provide assistance under the program pursuant to specific guidelines and/or criteria under this program? Please describe those guidelines and/or criteria.</w:t>
      </w:r>
    </w:p>
    <w:p w14:paraId="17007183" w14:textId="58923D17" w:rsidR="00EA302F" w:rsidRPr="00F70035" w:rsidRDefault="00EA302F" w:rsidP="003D7303">
      <w:pPr>
        <w:pStyle w:val="ListParagraph"/>
        <w:numPr>
          <w:ilvl w:val="0"/>
          <w:numId w:val="24"/>
        </w:numPr>
      </w:pPr>
      <w:r w:rsidRPr="00F70035">
        <w:t xml:space="preserve">Please provide the ownership structure of each such entity and specify the amount of any direct or indirect Government ownership during the </w:t>
      </w:r>
      <w:r w:rsidR="006D417F">
        <w:t>inquiry</w:t>
      </w:r>
      <w:r w:rsidR="006D417F" w:rsidRPr="00F70035">
        <w:t xml:space="preserve"> </w:t>
      </w:r>
      <w:r w:rsidRPr="00F70035">
        <w:t>period (and for each year in which the assistance was provided).</w:t>
      </w:r>
    </w:p>
    <w:p w14:paraId="070F75B3" w14:textId="2A7B596B" w:rsidR="00EA302F" w:rsidRPr="00F70035" w:rsidRDefault="00EA302F" w:rsidP="003D7303">
      <w:pPr>
        <w:pStyle w:val="ListParagraph"/>
        <w:numPr>
          <w:ilvl w:val="0"/>
          <w:numId w:val="24"/>
        </w:numPr>
      </w:pPr>
      <w:r w:rsidRPr="00F70035">
        <w:t xml:space="preserve">Please provide the translated annual report during the </w:t>
      </w:r>
      <w:r w:rsidR="006D417F">
        <w:t>inquiry</w:t>
      </w:r>
      <w:r w:rsidR="006D417F" w:rsidRPr="00F70035">
        <w:t xml:space="preserve"> </w:t>
      </w:r>
      <w:r w:rsidRPr="00F70035">
        <w:t>period (and for each year in which the assistance was provided) for each such entity.</w:t>
      </w:r>
    </w:p>
    <w:p w14:paraId="772315F6" w14:textId="77777777" w:rsidR="00EA302F" w:rsidRPr="00F70035" w:rsidRDefault="00EA302F" w:rsidP="003D7303">
      <w:pPr>
        <w:pStyle w:val="ListParagraph"/>
        <w:numPr>
          <w:ilvl w:val="0"/>
          <w:numId w:val="24"/>
        </w:numPr>
      </w:pPr>
      <w:r w:rsidRPr="00F70035">
        <w:t>What are the core activities and functions of each entity that provided the assistance under the program?</w:t>
      </w:r>
    </w:p>
    <w:p w14:paraId="1F2ACC3A" w14:textId="32D44719" w:rsidR="00EA302F" w:rsidRPr="00F70035" w:rsidRDefault="00EA302F" w:rsidP="003D7303">
      <w:pPr>
        <w:pStyle w:val="ListParagraph"/>
        <w:numPr>
          <w:ilvl w:val="0"/>
          <w:numId w:val="24"/>
        </w:numPr>
      </w:pPr>
      <w:r w:rsidRPr="00F70035">
        <w:t>Explain why the assistance under this program was provided by this entity rather than directly by the Government.</w:t>
      </w:r>
    </w:p>
    <w:p w14:paraId="1E9AC716" w14:textId="4CF5293E" w:rsidR="00EA302F" w:rsidRPr="00F70035" w:rsidRDefault="00EA302F" w:rsidP="003D7303">
      <w:pPr>
        <w:pStyle w:val="Heading2"/>
        <w:numPr>
          <w:ilvl w:val="0"/>
          <w:numId w:val="17"/>
        </w:numPr>
      </w:pPr>
      <w:bookmarkStart w:id="42" w:name="_Toc137133567"/>
      <w:r w:rsidRPr="00F70035">
        <w:t>Specific questions</w:t>
      </w:r>
      <w:r w:rsidR="00004C5F" w:rsidRPr="00F70035">
        <w:t>: Preferential tax policies</w:t>
      </w:r>
      <w:bookmarkEnd w:id="42"/>
    </w:p>
    <w:p w14:paraId="04C2957A" w14:textId="7A741359" w:rsidR="006B003A" w:rsidRPr="00F70035" w:rsidRDefault="006B003A" w:rsidP="003D7303">
      <w:pPr>
        <w:pStyle w:val="Heading4"/>
        <w:numPr>
          <w:ilvl w:val="0"/>
          <w:numId w:val="27"/>
        </w:numPr>
      </w:pPr>
      <w:r w:rsidRPr="00F70035">
        <w:t xml:space="preserve">In addition to the general questions </w:t>
      </w:r>
      <w:r w:rsidR="00BC3F09" w:rsidRPr="00F70035">
        <w:t>above</w:t>
      </w:r>
      <w:r w:rsidRPr="00F70035">
        <w:t xml:space="preserve">, please answer the following specific questions in relation to any tax programs. </w:t>
      </w:r>
    </w:p>
    <w:p w14:paraId="37ED268A" w14:textId="6B67EF04" w:rsidR="006B003A" w:rsidRPr="00F70035" w:rsidRDefault="006B003A" w:rsidP="003D7303">
      <w:pPr>
        <w:pStyle w:val="Heading4"/>
        <w:numPr>
          <w:ilvl w:val="0"/>
          <w:numId w:val="27"/>
        </w:numPr>
      </w:pPr>
      <w:r w:rsidRPr="00F70035">
        <w:lastRenderedPageBreak/>
        <w:t xml:space="preserve">If any of the companies listed in </w:t>
      </w:r>
      <w:r w:rsidR="000A0E79" w:rsidRPr="006D4EBB">
        <w:rPr>
          <w:u w:val="single"/>
        </w:rPr>
        <w:t>your response to Question B3</w:t>
      </w:r>
      <w:r w:rsidRPr="00F70035">
        <w:t xml:space="preserve"> used the program to take deductions from taxable income, to receive credit towards taxes payable, to take exemptions from taxes owed, to reduce the tax rate, to defer payment of taxes, to carry forward losses from previous tax years, to use accelerated depreciation, or to benefit from other tax advantages on the tax return filed during the investigation period, please respond to the following questions.</w:t>
      </w:r>
    </w:p>
    <w:p w14:paraId="1FEC3EF9" w14:textId="10C29CAD" w:rsidR="006B003A" w:rsidRPr="00F70035" w:rsidRDefault="006B003A" w:rsidP="003D7303">
      <w:pPr>
        <w:pStyle w:val="Heading4"/>
        <w:numPr>
          <w:ilvl w:val="0"/>
          <w:numId w:val="27"/>
        </w:numPr>
      </w:pPr>
      <w:r w:rsidRPr="00F70035">
        <w:t>Explain whether the assistance is a deduction from taxable income, a credit towards taxes payable, an exemption from taxes owed, a reduction in the tax rate, a deferral of taxes, a loss carry-forward from previous tax years, accelerated depreciation, or other tax benefit.</w:t>
      </w:r>
    </w:p>
    <w:p w14:paraId="45388AD5" w14:textId="28D67E84" w:rsidR="006B003A" w:rsidRPr="00F70035" w:rsidRDefault="006B003A" w:rsidP="003D7303">
      <w:pPr>
        <w:pStyle w:val="Heading4"/>
        <w:numPr>
          <w:ilvl w:val="0"/>
          <w:numId w:val="27"/>
        </w:numPr>
      </w:pPr>
      <w:r w:rsidRPr="00F70035">
        <w:t>How do companies using this program calculate the tax benefit they claim? Please be specific and provide a sample calculation using a blank tax form.</w:t>
      </w:r>
    </w:p>
    <w:p w14:paraId="2532E5F2" w14:textId="47C0500A" w:rsidR="006B003A" w:rsidRPr="00F70035" w:rsidRDefault="006B003A" w:rsidP="003D7303">
      <w:pPr>
        <w:pStyle w:val="Heading4"/>
        <w:numPr>
          <w:ilvl w:val="0"/>
          <w:numId w:val="27"/>
        </w:numPr>
      </w:pPr>
      <w:r w:rsidRPr="00F70035">
        <w:t>If the company carried forward a loss from prior years and used that loss to offset taxes due on the tax return filed during the investigation period, demonstrate that this loss was not generated by use of any countervailable tax program.</w:t>
      </w:r>
    </w:p>
    <w:p w14:paraId="2CAC4337" w14:textId="08D78A4B" w:rsidR="006B003A" w:rsidRPr="00F70035" w:rsidRDefault="006B003A" w:rsidP="003D7303">
      <w:pPr>
        <w:pStyle w:val="Heading4"/>
        <w:numPr>
          <w:ilvl w:val="0"/>
          <w:numId w:val="27"/>
        </w:numPr>
      </w:pPr>
      <w:r w:rsidRPr="00F70035">
        <w:t>If the program involves a deferral of taxes owed, please provide the amount and length of the deferral, and the details of any interest charged on the deferral.</w:t>
      </w:r>
    </w:p>
    <w:p w14:paraId="679B67B3" w14:textId="49B72A1B" w:rsidR="006B003A" w:rsidRPr="00F70035" w:rsidRDefault="006B003A" w:rsidP="003D7303">
      <w:pPr>
        <w:pStyle w:val="Heading4"/>
        <w:numPr>
          <w:ilvl w:val="0"/>
          <w:numId w:val="27"/>
        </w:numPr>
      </w:pPr>
      <w:r w:rsidRPr="00F70035">
        <w:t>If the tax assistance results in negative income for tax purposes, for example through accelerated depreciation, is the company able to carry forward this loss?</w:t>
      </w:r>
    </w:p>
    <w:p w14:paraId="0249314E" w14:textId="0E7E5818" w:rsidR="00004C5F" w:rsidRPr="00F70035" w:rsidRDefault="006B003A" w:rsidP="003D7303">
      <w:pPr>
        <w:pStyle w:val="Heading4"/>
        <w:numPr>
          <w:ilvl w:val="0"/>
          <w:numId w:val="27"/>
        </w:numPr>
      </w:pPr>
      <w:r w:rsidRPr="00F70035">
        <w:t>For a program that provides a reduction in the tax rate or an exemption from taxes payable, please report the tax rate that was paid under the program and the tax rate that would have applied in absence of the program.</w:t>
      </w:r>
    </w:p>
    <w:p w14:paraId="2E8AA061" w14:textId="64A50007" w:rsidR="00004C5F" w:rsidRPr="009A657A" w:rsidRDefault="00004C5F" w:rsidP="00004C5F">
      <w:pPr>
        <w:pStyle w:val="Heading2"/>
        <w:numPr>
          <w:ilvl w:val="0"/>
          <w:numId w:val="17"/>
        </w:numPr>
      </w:pPr>
      <w:bookmarkStart w:id="43" w:name="_Toc137133568"/>
      <w:r w:rsidRPr="009A657A">
        <w:t xml:space="preserve">Specific questions: </w:t>
      </w:r>
      <w:r w:rsidR="00FE2D5D" w:rsidRPr="009A657A">
        <w:t>Enterprises with state investment</w:t>
      </w:r>
      <w:bookmarkEnd w:id="43"/>
    </w:p>
    <w:p w14:paraId="0F89FFBC" w14:textId="77777777" w:rsidR="00FE2D5D" w:rsidRPr="00F70035" w:rsidRDefault="00FE2D5D" w:rsidP="00FE2D5D">
      <w:pPr>
        <w:spacing w:after="0"/>
        <w:ind w:left="709" w:hanging="709"/>
        <w:rPr>
          <w:rFonts w:cs="Arial"/>
          <w:b/>
          <w:szCs w:val="24"/>
          <w:lang w:eastAsia="en-AU"/>
        </w:rPr>
      </w:pPr>
      <w:r w:rsidRPr="009A657A">
        <w:rPr>
          <w:rFonts w:cs="Arial"/>
          <w:b/>
          <w:szCs w:val="24"/>
          <w:lang w:eastAsia="en-AU"/>
        </w:rPr>
        <w:t>General questions</w:t>
      </w:r>
    </w:p>
    <w:p w14:paraId="3C2481B9" w14:textId="77777777" w:rsidR="00FE2D5D" w:rsidRPr="00F70035" w:rsidRDefault="00FE2D5D" w:rsidP="00FE2D5D">
      <w:pPr>
        <w:spacing w:after="0"/>
        <w:ind w:left="709" w:hanging="709"/>
        <w:rPr>
          <w:rFonts w:cs="Arial"/>
          <w:szCs w:val="24"/>
          <w:lang w:eastAsia="en-AU"/>
        </w:rPr>
      </w:pPr>
    </w:p>
    <w:p w14:paraId="6AEB9DDD" w14:textId="3BD4CA90" w:rsidR="00FE2D5D" w:rsidRPr="00F70035" w:rsidRDefault="00FE2D5D" w:rsidP="00105941">
      <w:pPr>
        <w:pStyle w:val="Heading4"/>
        <w:numPr>
          <w:ilvl w:val="0"/>
          <w:numId w:val="52"/>
        </w:numPr>
        <w:rPr>
          <w:lang w:eastAsia="en-AU"/>
        </w:rPr>
      </w:pPr>
      <w:r w:rsidRPr="00F70035">
        <w:rPr>
          <w:lang w:eastAsia="en-AU"/>
        </w:rPr>
        <w:t>Have there been any changes to the arrangements governing the activities of SIEs since the GOC last responded to</w:t>
      </w:r>
      <w:r w:rsidR="00105941" w:rsidRPr="00F70035">
        <w:rPr>
          <w:lang w:eastAsia="en-AU"/>
        </w:rPr>
        <w:t xml:space="preserve"> the </w:t>
      </w:r>
      <w:r w:rsidR="003F78D3">
        <w:rPr>
          <w:lang w:eastAsia="en-AU"/>
        </w:rPr>
        <w:t>c</w:t>
      </w:r>
      <w:r w:rsidR="003F78D3" w:rsidRPr="00F70035">
        <w:rPr>
          <w:lang w:eastAsia="en-AU"/>
        </w:rPr>
        <w:t xml:space="preserve">ommission </w:t>
      </w:r>
      <w:r w:rsidR="00105941" w:rsidRPr="00F70035">
        <w:rPr>
          <w:lang w:eastAsia="en-AU"/>
        </w:rPr>
        <w:t>(or the ACBPS)?</w:t>
      </w:r>
    </w:p>
    <w:p w14:paraId="59B4F554" w14:textId="17384585" w:rsidR="00FE2D5D" w:rsidRPr="00F70035" w:rsidRDefault="00FE2D5D" w:rsidP="00105941">
      <w:pPr>
        <w:pStyle w:val="Heading4"/>
        <w:numPr>
          <w:ilvl w:val="0"/>
          <w:numId w:val="52"/>
        </w:numPr>
        <w:rPr>
          <w:lang w:eastAsia="en-AU"/>
        </w:rPr>
      </w:pPr>
      <w:r w:rsidRPr="00F70035">
        <w:rPr>
          <w:lang w:eastAsia="en-AU"/>
        </w:rPr>
        <w:t>Is there any legislation, guidelines, decrees, circulars, directives or other government-issued documents concerning the GOC’s role or involvement with respect to SIEs. Pro</w:t>
      </w:r>
      <w:r w:rsidR="00105941" w:rsidRPr="00F70035">
        <w:rPr>
          <w:lang w:eastAsia="en-AU"/>
        </w:rPr>
        <w:t>vide copies of these documents?</w:t>
      </w:r>
    </w:p>
    <w:p w14:paraId="0FEFDF13" w14:textId="7A17D887" w:rsidR="00FE2D5D" w:rsidRPr="00F70035" w:rsidRDefault="00FE2D5D" w:rsidP="00105941">
      <w:pPr>
        <w:pStyle w:val="Heading4"/>
        <w:numPr>
          <w:ilvl w:val="0"/>
          <w:numId w:val="52"/>
        </w:numPr>
        <w:rPr>
          <w:lang w:eastAsia="en-AU"/>
        </w:rPr>
      </w:pPr>
      <w:r w:rsidRPr="00F70035">
        <w:rPr>
          <w:lang w:eastAsia="en-AU"/>
        </w:rPr>
        <w:t xml:space="preserve">Provide all relevant legislation, guidelines, decrees, circulars, directives or other government-issued documents which provide for the existence, guidance, or administration of SIEs involved in the </w:t>
      </w:r>
      <w:r w:rsidR="00BB78C4">
        <w:rPr>
          <w:rFonts w:cs="Arial"/>
          <w:snapToGrid w:val="0"/>
          <w:lang w:eastAsia="en-GB"/>
        </w:rPr>
        <w:t>PVC flat electric cable</w:t>
      </w:r>
      <w:r w:rsidRPr="00F70035">
        <w:rPr>
          <w:lang w:eastAsia="en-AU"/>
        </w:rPr>
        <w:t xml:space="preserve"> industries. </w:t>
      </w:r>
    </w:p>
    <w:p w14:paraId="3BA780B8" w14:textId="2323A032" w:rsidR="00FE2D5D" w:rsidRPr="00F70035" w:rsidRDefault="00FE2D5D" w:rsidP="00105941">
      <w:pPr>
        <w:pStyle w:val="Heading4"/>
        <w:numPr>
          <w:ilvl w:val="0"/>
          <w:numId w:val="52"/>
        </w:numPr>
        <w:rPr>
          <w:lang w:eastAsia="en-AU"/>
        </w:rPr>
      </w:pPr>
      <w:r w:rsidRPr="00F70035">
        <w:rPr>
          <w:lang w:eastAsia="en-AU"/>
        </w:rPr>
        <w:t>Explain how relevant GOC laws, policies, opinions, guidelines, etc. are communicated to SIEs.</w:t>
      </w:r>
    </w:p>
    <w:p w14:paraId="790FD38F" w14:textId="7799FEA1" w:rsidR="00FE2D5D" w:rsidRPr="00F70035" w:rsidRDefault="00FE2D5D" w:rsidP="00FE2D5D">
      <w:pPr>
        <w:ind w:left="709"/>
        <w:rPr>
          <w:lang w:eastAsia="en-AU"/>
        </w:rPr>
      </w:pPr>
      <w:r w:rsidRPr="00F70035">
        <w:rPr>
          <w:lang w:eastAsia="en-AU"/>
        </w:rPr>
        <w:t xml:space="preserve">Provide an explanation of repercussions or penalties (if any) for an SIE if they do not adhere to the GOCs laws, policies, opinions, guidelines etc. </w:t>
      </w:r>
    </w:p>
    <w:p w14:paraId="3CF10158" w14:textId="7F1673CB" w:rsidR="00FE2D5D" w:rsidRPr="00F70035" w:rsidRDefault="00FE2D5D" w:rsidP="00105941">
      <w:pPr>
        <w:pStyle w:val="Heading4"/>
        <w:numPr>
          <w:ilvl w:val="0"/>
          <w:numId w:val="52"/>
        </w:numPr>
        <w:rPr>
          <w:lang w:eastAsia="en-AU"/>
        </w:rPr>
      </w:pPr>
      <w:r w:rsidRPr="00F70035">
        <w:rPr>
          <w:lang w:eastAsia="en-AU"/>
        </w:rPr>
        <w:t>What advantages, if any, do SIEs enjoy compared with private (non-state) enterprises in the</w:t>
      </w:r>
      <w:r w:rsidR="00BB78C4">
        <w:rPr>
          <w:rFonts w:cs="Arial"/>
          <w:snapToGrid w:val="0"/>
          <w:lang w:eastAsia="en-GB"/>
        </w:rPr>
        <w:t xml:space="preserve"> PVC flat electric cable</w:t>
      </w:r>
      <w:r w:rsidR="00E628ED" w:rsidRPr="00F70035">
        <w:rPr>
          <w:rFonts w:cs="Arial"/>
          <w:snapToGrid w:val="0"/>
          <w:lang w:eastAsia="en-GB"/>
        </w:rPr>
        <w:t xml:space="preserve"> </w:t>
      </w:r>
      <w:r w:rsidRPr="00F70035">
        <w:rPr>
          <w:lang w:eastAsia="en-AU"/>
        </w:rPr>
        <w:t>sector in China (</w:t>
      </w:r>
      <w:proofErr w:type="gramStart"/>
      <w:r w:rsidRPr="00F70035">
        <w:rPr>
          <w:lang w:eastAsia="en-AU"/>
        </w:rPr>
        <w:t>e.g.</w:t>
      </w:r>
      <w:proofErr w:type="gramEnd"/>
      <w:r w:rsidRPr="00F70035">
        <w:rPr>
          <w:lang w:eastAsia="en-AU"/>
        </w:rPr>
        <w:t xml:space="preserve"> reduced income tax rates, easier access to capital, differe</w:t>
      </w:r>
      <w:r w:rsidR="00105941" w:rsidRPr="00F70035">
        <w:rPr>
          <w:lang w:eastAsia="en-AU"/>
        </w:rPr>
        <w:t>nt reporting requirements, etc.)?</w:t>
      </w:r>
    </w:p>
    <w:p w14:paraId="04CD6F5B" w14:textId="77777777" w:rsidR="00FE2D5D" w:rsidRPr="00F70035" w:rsidRDefault="00FE2D5D" w:rsidP="00FE2D5D">
      <w:pPr>
        <w:spacing w:after="0"/>
        <w:rPr>
          <w:rFonts w:cs="Arial"/>
          <w:b/>
        </w:rPr>
      </w:pPr>
      <w:r w:rsidRPr="00F70035">
        <w:rPr>
          <w:rFonts w:cs="Arial"/>
          <w:b/>
        </w:rPr>
        <w:t>The Law on State-Owned Assets</w:t>
      </w:r>
    </w:p>
    <w:p w14:paraId="58359620" w14:textId="77777777" w:rsidR="00FE2D5D" w:rsidRPr="00F70035" w:rsidRDefault="00FE2D5D" w:rsidP="00FE2D5D">
      <w:pPr>
        <w:spacing w:after="0"/>
        <w:rPr>
          <w:rFonts w:cs="Arial"/>
          <w:szCs w:val="24"/>
        </w:rPr>
      </w:pPr>
    </w:p>
    <w:p w14:paraId="4F1AACC2" w14:textId="6659E294" w:rsidR="00FE2D5D" w:rsidRPr="00F70035" w:rsidRDefault="00FE2D5D" w:rsidP="00105941">
      <w:pPr>
        <w:pStyle w:val="Heading4"/>
        <w:numPr>
          <w:ilvl w:val="0"/>
          <w:numId w:val="52"/>
        </w:numPr>
        <w:rPr>
          <w:lang w:eastAsia="en-AU"/>
        </w:rPr>
      </w:pPr>
      <w:r w:rsidRPr="00F70035">
        <w:rPr>
          <w:lang w:eastAsia="en-AU"/>
        </w:rPr>
        <w:t xml:space="preserve">Have there been any changes to the content or operation of The Law on State-Owned Assets since the GOC last responded to the Anti-Dumping </w:t>
      </w:r>
      <w:r w:rsidR="003F78D3">
        <w:rPr>
          <w:lang w:eastAsia="en-AU"/>
        </w:rPr>
        <w:t>c</w:t>
      </w:r>
      <w:r w:rsidR="003F78D3" w:rsidRPr="00F70035">
        <w:rPr>
          <w:lang w:eastAsia="en-AU"/>
        </w:rPr>
        <w:t xml:space="preserve">ommission </w:t>
      </w:r>
      <w:r w:rsidRPr="00F70035">
        <w:rPr>
          <w:lang w:eastAsia="en-AU"/>
        </w:rPr>
        <w:t xml:space="preserve">(or the ACBPS). </w:t>
      </w:r>
    </w:p>
    <w:p w14:paraId="4D626EC2" w14:textId="77777777" w:rsidR="00FE2D5D" w:rsidRPr="00F70035" w:rsidRDefault="00FE2D5D" w:rsidP="00FE2D5D">
      <w:pPr>
        <w:spacing w:after="0"/>
        <w:rPr>
          <w:rFonts w:cs="Arial"/>
          <w:b/>
        </w:rPr>
      </w:pPr>
      <w:r w:rsidRPr="00F70035">
        <w:rPr>
          <w:rFonts w:cs="Arial"/>
          <w:b/>
        </w:rPr>
        <w:t>The State-owned Assets Supervision and Administration Commission (SASAC)</w:t>
      </w:r>
    </w:p>
    <w:p w14:paraId="543FF1FA" w14:textId="77777777" w:rsidR="00FE2D5D" w:rsidRPr="00F70035" w:rsidRDefault="00FE2D5D" w:rsidP="00FE2D5D">
      <w:pPr>
        <w:spacing w:after="0"/>
        <w:ind w:left="709" w:hanging="709"/>
        <w:rPr>
          <w:rFonts w:cs="Arial"/>
          <w:b/>
        </w:rPr>
      </w:pPr>
    </w:p>
    <w:p w14:paraId="1CFE7E9F" w14:textId="10C184E3" w:rsidR="00FE2D5D" w:rsidRPr="00F70035" w:rsidRDefault="00FE2D5D" w:rsidP="00105941">
      <w:pPr>
        <w:pStyle w:val="Heading4"/>
        <w:numPr>
          <w:ilvl w:val="0"/>
          <w:numId w:val="52"/>
        </w:numPr>
        <w:rPr>
          <w:lang w:eastAsia="en-AU"/>
        </w:rPr>
      </w:pPr>
      <w:r w:rsidRPr="00F70035">
        <w:rPr>
          <w:lang w:eastAsia="en-AU"/>
        </w:rPr>
        <w:lastRenderedPageBreak/>
        <w:t xml:space="preserve">Have there been any changes to the role, purpose, and operations of SASAC (and its equivalents at the national, provincial and local levels), which the </w:t>
      </w:r>
      <w:r w:rsidR="003F78D3">
        <w:rPr>
          <w:lang w:eastAsia="en-AU"/>
        </w:rPr>
        <w:t>c</w:t>
      </w:r>
      <w:r w:rsidR="003F78D3" w:rsidRPr="00F70035">
        <w:rPr>
          <w:lang w:eastAsia="en-AU"/>
        </w:rPr>
        <w:t xml:space="preserve">ommission </w:t>
      </w:r>
      <w:r w:rsidRPr="00F70035">
        <w:rPr>
          <w:lang w:eastAsia="en-AU"/>
        </w:rPr>
        <w:t>understands has responsibility for the supervision and administration of all SIEs in China, at a national, provinc</w:t>
      </w:r>
      <w:r w:rsidR="00105941" w:rsidRPr="00F70035">
        <w:rPr>
          <w:lang w:eastAsia="en-AU"/>
        </w:rPr>
        <w:t>ial and local government level?</w:t>
      </w:r>
    </w:p>
    <w:p w14:paraId="6A4C698F" w14:textId="77777777" w:rsidR="00FE2D5D" w:rsidRPr="00F70035" w:rsidRDefault="00FE2D5D" w:rsidP="00FE2D5D">
      <w:pPr>
        <w:spacing w:after="0"/>
        <w:ind w:left="709"/>
        <w:rPr>
          <w:rFonts w:cs="Arial"/>
        </w:rPr>
      </w:pPr>
      <w:r w:rsidRPr="00F70035">
        <w:rPr>
          <w:rFonts w:cs="Arial"/>
        </w:rPr>
        <w:t xml:space="preserve">Please confirm whether SASAC is still the body responsible for the supervision and administration of all SIEs in China and indicate if any other GOC entity has a role with respect to SIEs. </w:t>
      </w:r>
    </w:p>
    <w:p w14:paraId="107A7DF3" w14:textId="77777777" w:rsidR="00FE2D5D" w:rsidRPr="00F70035" w:rsidRDefault="00FE2D5D" w:rsidP="00FE2D5D">
      <w:pPr>
        <w:spacing w:after="0"/>
        <w:ind w:left="1418" w:hanging="709"/>
        <w:rPr>
          <w:rFonts w:cs="Arial"/>
        </w:rPr>
      </w:pPr>
    </w:p>
    <w:p w14:paraId="463E9570" w14:textId="77777777" w:rsidR="00FE2D5D" w:rsidRPr="00F70035" w:rsidRDefault="00FE2D5D" w:rsidP="00FE2D5D">
      <w:pPr>
        <w:spacing w:after="0"/>
        <w:ind w:left="709"/>
        <w:rPr>
          <w:rFonts w:cs="Arial"/>
        </w:rPr>
      </w:pPr>
      <w:r w:rsidRPr="00F70035">
        <w:rPr>
          <w:rFonts w:cs="Arial"/>
        </w:rPr>
        <w:t>If any other GOC entity plays such a role, provide a detailed explanation of this entity, and the role it plays with regard to SIEs.</w:t>
      </w:r>
    </w:p>
    <w:p w14:paraId="6350E9FA" w14:textId="0BAC7BC0" w:rsidR="00FE2D5D" w:rsidRPr="00F70035" w:rsidRDefault="00310072" w:rsidP="00310072">
      <w:pPr>
        <w:tabs>
          <w:tab w:val="left" w:pos="2796"/>
        </w:tabs>
        <w:spacing w:after="0"/>
        <w:rPr>
          <w:rFonts w:cs="Arial"/>
          <w:szCs w:val="24"/>
          <w:lang w:eastAsia="en-AU"/>
        </w:rPr>
      </w:pPr>
      <w:r w:rsidRPr="00F70035">
        <w:rPr>
          <w:rFonts w:cs="Arial"/>
          <w:szCs w:val="24"/>
          <w:lang w:eastAsia="en-AU"/>
        </w:rPr>
        <w:tab/>
      </w:r>
    </w:p>
    <w:p w14:paraId="055CDD97" w14:textId="24026DAE" w:rsidR="00FE2D5D" w:rsidRPr="00F70035" w:rsidRDefault="00FE2D5D" w:rsidP="00310072">
      <w:pPr>
        <w:keepNext/>
        <w:spacing w:after="0"/>
        <w:rPr>
          <w:rFonts w:cs="Arial"/>
          <w:b/>
        </w:rPr>
      </w:pPr>
      <w:r w:rsidRPr="00F70035">
        <w:rPr>
          <w:rFonts w:cs="Arial"/>
          <w:b/>
        </w:rPr>
        <w:t xml:space="preserve">Core features of </w:t>
      </w:r>
      <w:r w:rsidR="00105941" w:rsidRPr="00F70035">
        <w:rPr>
          <w:rFonts w:cs="Arial"/>
          <w:b/>
        </w:rPr>
        <w:t>SIEs</w:t>
      </w:r>
      <w:r w:rsidRPr="00F70035">
        <w:rPr>
          <w:rFonts w:cs="Arial"/>
          <w:b/>
        </w:rPr>
        <w:t xml:space="preserve"> in the steel sector in China</w:t>
      </w:r>
    </w:p>
    <w:p w14:paraId="5F931F5D" w14:textId="22EFEBE1" w:rsidR="00FE2D5D" w:rsidRPr="00FA0D18" w:rsidRDefault="00FE2D5D" w:rsidP="00FA0D18">
      <w:pPr>
        <w:pStyle w:val="Heading4"/>
        <w:numPr>
          <w:ilvl w:val="0"/>
          <w:numId w:val="52"/>
        </w:numPr>
        <w:rPr>
          <w:lang w:eastAsia="en-AU"/>
        </w:rPr>
      </w:pPr>
      <w:r w:rsidRPr="00F70035">
        <w:rPr>
          <w:lang w:eastAsia="en-AU"/>
        </w:rPr>
        <w:t xml:space="preserve">For each entity identified </w:t>
      </w:r>
      <w:r w:rsidRPr="00F70035">
        <w:rPr>
          <w:u w:val="single"/>
          <w:lang w:eastAsia="en-AU"/>
        </w:rPr>
        <w:t xml:space="preserve">in </w:t>
      </w:r>
      <w:r w:rsidR="00C97870" w:rsidRPr="00F70035">
        <w:rPr>
          <w:u w:val="single"/>
          <w:lang w:eastAsia="en-AU"/>
        </w:rPr>
        <w:t>your</w:t>
      </w:r>
      <w:r w:rsidRPr="00F70035">
        <w:rPr>
          <w:u w:val="single"/>
          <w:lang w:eastAsia="en-AU"/>
        </w:rPr>
        <w:t xml:space="preserve"> response to Question B</w:t>
      </w:r>
      <w:r w:rsidR="000E6E1B" w:rsidRPr="00F70035">
        <w:rPr>
          <w:u w:val="single"/>
          <w:lang w:eastAsia="en-AU"/>
        </w:rPr>
        <w:t>-</w:t>
      </w:r>
      <w:r w:rsidRPr="00F70035">
        <w:rPr>
          <w:u w:val="single"/>
          <w:lang w:eastAsia="en-AU"/>
        </w:rPr>
        <w:t>3</w:t>
      </w:r>
      <w:r w:rsidRPr="00F70035">
        <w:rPr>
          <w:lang w:eastAsia="en-AU"/>
        </w:rPr>
        <w:t xml:space="preserve"> that is an SIE, answer the following questions regarding </w:t>
      </w:r>
      <w:r w:rsidRPr="00F70035">
        <w:rPr>
          <w:b/>
          <w:lang w:eastAsia="en-AU"/>
        </w:rPr>
        <w:t>ownership</w:t>
      </w:r>
      <w:r w:rsidRPr="00F70035">
        <w:rPr>
          <w:lang w:eastAsia="en-AU"/>
        </w:rPr>
        <w:t>.</w:t>
      </w:r>
    </w:p>
    <w:p w14:paraId="2A272F2B" w14:textId="6194268F" w:rsidR="00FE2D5D" w:rsidRPr="00F70035" w:rsidRDefault="00FE2D5D" w:rsidP="00105941">
      <w:pPr>
        <w:numPr>
          <w:ilvl w:val="0"/>
          <w:numId w:val="47"/>
        </w:numPr>
        <w:spacing w:after="0"/>
        <w:rPr>
          <w:rFonts w:cs="Arial"/>
          <w:szCs w:val="24"/>
          <w:lang w:eastAsia="en-AU"/>
        </w:rPr>
      </w:pPr>
      <w:r w:rsidRPr="00F70035">
        <w:rPr>
          <w:rFonts w:cs="Arial"/>
          <w:szCs w:val="24"/>
          <w:lang w:eastAsia="en-AU"/>
        </w:rPr>
        <w:t xml:space="preserve">Describe </w:t>
      </w:r>
      <w:r w:rsidRPr="00F70035">
        <w:rPr>
          <w:rFonts w:cs="Arial"/>
          <w:szCs w:val="24"/>
        </w:rPr>
        <w:t>the</w:t>
      </w:r>
      <w:r w:rsidRPr="00F70035">
        <w:rPr>
          <w:rFonts w:cs="Arial"/>
          <w:szCs w:val="24"/>
          <w:lang w:eastAsia="en-AU"/>
        </w:rPr>
        <w:t xml:space="preserve"> legal structure of the enterprise showing the percentage of ownership by the GOC and other entities; the ownership of all entities including subsidiaries and parent companies, and the ownership of these entities</w:t>
      </w:r>
      <w:r w:rsidRPr="00F70035">
        <w:rPr>
          <w:rFonts w:cs="Arial"/>
          <w:szCs w:val="24"/>
          <w:lang w:eastAsia="en-AU"/>
        </w:rPr>
        <w:br/>
      </w:r>
    </w:p>
    <w:p w14:paraId="3C494C2E"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Describe how GOC categorises the enterprise (for example, wholly state-owned enterprise, wholly state-owned company, majority holding company, minority state-holding company, important state invested asset or other category).</w:t>
      </w:r>
      <w:r w:rsidRPr="00F70035">
        <w:rPr>
          <w:rFonts w:cs="Arial"/>
          <w:szCs w:val="24"/>
          <w:lang w:eastAsia="en-AU"/>
        </w:rPr>
        <w:br/>
      </w:r>
    </w:p>
    <w:p w14:paraId="62FC4618"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Indicate which GOC agency or entity plays the role of ‘capital contributor’ for this enterprise.</w:t>
      </w:r>
      <w:r w:rsidRPr="00F70035">
        <w:rPr>
          <w:rFonts w:cs="Arial"/>
          <w:szCs w:val="24"/>
          <w:lang w:eastAsia="en-AU"/>
        </w:rPr>
        <w:br/>
      </w:r>
    </w:p>
    <w:p w14:paraId="0319E834"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 xml:space="preserve">Explain what rights share ownership confers to shareholders, including any voting rights and debt liabilities. </w:t>
      </w:r>
      <w:r w:rsidRPr="00F70035">
        <w:rPr>
          <w:rFonts w:cs="Arial"/>
          <w:szCs w:val="24"/>
          <w:lang w:eastAsia="en-AU"/>
        </w:rPr>
        <w:br/>
      </w:r>
    </w:p>
    <w:p w14:paraId="13EDD26F"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 xml:space="preserve">Explain the rules for share ownership in the enterprise. </w:t>
      </w:r>
      <w:r w:rsidRPr="00F70035">
        <w:rPr>
          <w:rFonts w:cs="Arial"/>
          <w:szCs w:val="24"/>
          <w:lang w:eastAsia="en-AU"/>
        </w:rPr>
        <w:br/>
      </w:r>
    </w:p>
    <w:p w14:paraId="25AEA101"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Does the GOC restrict the level of ownership by parties outside government? Provide details of any such limitations, and the reason for this.</w:t>
      </w:r>
    </w:p>
    <w:p w14:paraId="37636214" w14:textId="77777777" w:rsidR="00FE2D5D" w:rsidRPr="00F70035" w:rsidRDefault="00FE2D5D" w:rsidP="00FE2D5D">
      <w:pPr>
        <w:autoSpaceDE w:val="0"/>
        <w:autoSpaceDN w:val="0"/>
        <w:adjustRightInd w:val="0"/>
        <w:spacing w:after="0"/>
        <w:rPr>
          <w:rFonts w:cs="Arial"/>
          <w:szCs w:val="24"/>
          <w:lang w:eastAsia="en-AU"/>
        </w:rPr>
      </w:pPr>
    </w:p>
    <w:p w14:paraId="449B8248" w14:textId="60DF7C8C" w:rsidR="00FE2D5D" w:rsidRPr="00F70035" w:rsidRDefault="00FE2D5D" w:rsidP="008E3408">
      <w:pPr>
        <w:pStyle w:val="Heading4"/>
        <w:numPr>
          <w:ilvl w:val="0"/>
          <w:numId w:val="52"/>
        </w:numPr>
        <w:rPr>
          <w:lang w:eastAsia="en-AU"/>
        </w:rPr>
      </w:pPr>
      <w:r w:rsidRPr="00F70035">
        <w:rPr>
          <w:lang w:eastAsia="en-AU"/>
        </w:rPr>
        <w:t xml:space="preserve">For each entity identified </w:t>
      </w:r>
      <w:r w:rsidRPr="00F70035">
        <w:rPr>
          <w:u w:val="single"/>
          <w:lang w:eastAsia="en-AU"/>
        </w:rPr>
        <w:t>in your response to Question B</w:t>
      </w:r>
      <w:r w:rsidR="000E6E1B" w:rsidRPr="00F70035">
        <w:rPr>
          <w:u w:val="single"/>
          <w:lang w:eastAsia="en-AU"/>
        </w:rPr>
        <w:t>-</w:t>
      </w:r>
      <w:r w:rsidRPr="00F70035">
        <w:rPr>
          <w:u w:val="single"/>
          <w:lang w:eastAsia="en-AU"/>
        </w:rPr>
        <w:t>3</w:t>
      </w:r>
      <w:r w:rsidRPr="00F70035">
        <w:rPr>
          <w:lang w:eastAsia="en-AU"/>
        </w:rPr>
        <w:t xml:space="preserve"> that is an </w:t>
      </w:r>
      <w:r w:rsidR="00105941" w:rsidRPr="00F70035">
        <w:rPr>
          <w:lang w:eastAsia="en-AU"/>
        </w:rPr>
        <w:t>SIE</w:t>
      </w:r>
      <w:r w:rsidRPr="00F70035">
        <w:rPr>
          <w:lang w:eastAsia="en-AU"/>
        </w:rPr>
        <w:t xml:space="preserve">, answer the following questions regarding </w:t>
      </w:r>
      <w:r w:rsidRPr="00F70035">
        <w:rPr>
          <w:b/>
          <w:lang w:eastAsia="en-AU"/>
        </w:rPr>
        <w:t>governance</w:t>
      </w:r>
      <w:r w:rsidRPr="00F70035">
        <w:rPr>
          <w:lang w:eastAsia="en-AU"/>
        </w:rPr>
        <w:t>.</w:t>
      </w:r>
    </w:p>
    <w:p w14:paraId="1CE1E44B"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Provide the relevant statute, law, regulation, direction, letter of incorporation or other instrument which creates, authorises or provides for the existence of the enterprise.</w:t>
      </w:r>
    </w:p>
    <w:p w14:paraId="20FFC673" w14:textId="77777777" w:rsidR="00FE2D5D" w:rsidRPr="00F70035" w:rsidRDefault="00FE2D5D" w:rsidP="00FE2D5D">
      <w:pPr>
        <w:spacing w:after="0"/>
        <w:ind w:left="1069"/>
        <w:rPr>
          <w:rFonts w:cs="Arial"/>
          <w:szCs w:val="24"/>
          <w:lang w:eastAsia="en-AU"/>
        </w:rPr>
      </w:pPr>
    </w:p>
    <w:p w14:paraId="0F6CDBE8"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Provide all statutes, laws, regulations, directions, circulars or other government issued documents which guide, administer or otherwise relate to the operations of the enterprise. </w:t>
      </w:r>
    </w:p>
    <w:p w14:paraId="5E3D1A9D" w14:textId="77777777" w:rsidR="00FE2D5D" w:rsidRPr="00F70035" w:rsidRDefault="00FE2D5D" w:rsidP="00FE2D5D">
      <w:pPr>
        <w:spacing w:after="0"/>
        <w:rPr>
          <w:rFonts w:cs="Arial"/>
          <w:szCs w:val="24"/>
          <w:lang w:eastAsia="en-AU"/>
        </w:rPr>
      </w:pPr>
    </w:p>
    <w:p w14:paraId="6932CFE0"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Provide an organisation chart showing the reporting hierarchy of the enterprise. Provide details of who directs, manages and controls different operations of the entity.</w:t>
      </w:r>
    </w:p>
    <w:p w14:paraId="5D5DB238" w14:textId="77777777" w:rsidR="00FE2D5D" w:rsidRPr="00F70035" w:rsidRDefault="00FE2D5D" w:rsidP="00FE2D5D">
      <w:pPr>
        <w:spacing w:after="0"/>
        <w:rPr>
          <w:rFonts w:cs="Arial"/>
          <w:szCs w:val="24"/>
          <w:lang w:eastAsia="en-AU"/>
        </w:rPr>
      </w:pPr>
    </w:p>
    <w:p w14:paraId="6E8AF31F"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Explain the requirements in law, and in practice, to have government representation at any level of the enterprise. </w:t>
      </w:r>
    </w:p>
    <w:p w14:paraId="639DD1DD" w14:textId="77777777" w:rsidR="00FE2D5D" w:rsidRPr="00F70035" w:rsidRDefault="00FE2D5D" w:rsidP="00FE2D5D">
      <w:pPr>
        <w:spacing w:after="0"/>
        <w:rPr>
          <w:rFonts w:cs="Arial"/>
          <w:szCs w:val="24"/>
          <w:lang w:eastAsia="en-AU"/>
        </w:rPr>
      </w:pPr>
    </w:p>
    <w:p w14:paraId="3888F0D0"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Explain the role of Chinese Communist Party government representatives (CCP representatives) at any level of the enterprise, including, how these representatives are selected, areas of responsibility and involvement in decision making processes and operational decisions of the enterprise. </w:t>
      </w:r>
    </w:p>
    <w:p w14:paraId="788B3A1E" w14:textId="77777777" w:rsidR="00FE2D5D" w:rsidRPr="00F70035" w:rsidRDefault="00FE2D5D" w:rsidP="00FE2D5D">
      <w:pPr>
        <w:spacing w:after="0"/>
        <w:rPr>
          <w:rFonts w:cs="Arial"/>
          <w:szCs w:val="24"/>
          <w:lang w:eastAsia="en-AU"/>
        </w:rPr>
      </w:pPr>
    </w:p>
    <w:p w14:paraId="104199F2" w14:textId="77777777" w:rsidR="00FE2D5D" w:rsidRPr="00F70035" w:rsidRDefault="00FE2D5D" w:rsidP="00105941">
      <w:pPr>
        <w:numPr>
          <w:ilvl w:val="0"/>
          <w:numId w:val="48"/>
        </w:numPr>
        <w:spacing w:after="0"/>
        <w:rPr>
          <w:rFonts w:cs="Arial"/>
        </w:rPr>
      </w:pPr>
      <w:r w:rsidRPr="00F70035">
        <w:rPr>
          <w:rFonts w:cs="Arial"/>
          <w:szCs w:val="24"/>
          <w:lang w:eastAsia="en-AU"/>
        </w:rPr>
        <w:t>Indicate whether the enterprise is under the supervision, administration, monitoring or guidance of SASAC or a provincial or local equivalent</w:t>
      </w:r>
      <w:r w:rsidRPr="00F70035">
        <w:rPr>
          <w:rFonts w:cs="Arial"/>
        </w:rPr>
        <w:t xml:space="preserve">, or any other government entity. </w:t>
      </w:r>
      <w:r w:rsidRPr="00F70035">
        <w:rPr>
          <w:rFonts w:cs="Arial"/>
        </w:rPr>
        <w:br/>
      </w:r>
      <w:r w:rsidRPr="00F70035">
        <w:rPr>
          <w:rFonts w:cs="Arial"/>
        </w:rPr>
        <w:br/>
      </w:r>
      <w:r w:rsidRPr="00F70035">
        <w:rPr>
          <w:rFonts w:cs="Arial"/>
        </w:rPr>
        <w:lastRenderedPageBreak/>
        <w:t xml:space="preserve">If so, provide contact information for the SASAC division or other government entity responsible for the enterprise. </w:t>
      </w:r>
    </w:p>
    <w:p w14:paraId="3FBB94EF" w14:textId="77777777" w:rsidR="00FE2D5D" w:rsidRPr="00F70035" w:rsidRDefault="00FE2D5D" w:rsidP="00FE2D5D">
      <w:pPr>
        <w:spacing w:after="0"/>
        <w:ind w:left="709"/>
        <w:rPr>
          <w:rFonts w:cs="Arial"/>
        </w:rPr>
      </w:pPr>
    </w:p>
    <w:p w14:paraId="1A4D5B42" w14:textId="77777777" w:rsidR="00FE2D5D" w:rsidRPr="00F70035" w:rsidRDefault="00FE2D5D" w:rsidP="00105941">
      <w:pPr>
        <w:numPr>
          <w:ilvl w:val="0"/>
          <w:numId w:val="48"/>
        </w:numPr>
        <w:spacing w:after="0"/>
        <w:rPr>
          <w:rFonts w:cs="Arial"/>
          <w:szCs w:val="24"/>
          <w:lang w:eastAsia="en-AU"/>
        </w:rPr>
      </w:pPr>
      <w:r w:rsidRPr="00F70035">
        <w:rPr>
          <w:rFonts w:cs="Arial"/>
        </w:rPr>
        <w:t xml:space="preserve">Identify and provide </w:t>
      </w:r>
      <w:r w:rsidRPr="00F70035">
        <w:rPr>
          <w:rFonts w:cs="Arial"/>
          <w:szCs w:val="24"/>
          <w:lang w:eastAsia="en-AU"/>
        </w:rPr>
        <w:t xml:space="preserve">details of any guidance, control, influence or power of approval/rejection that SASAC or any other GOC entity has on any of the activities of the enterprise. </w:t>
      </w:r>
    </w:p>
    <w:p w14:paraId="24B2C2ED" w14:textId="77777777" w:rsidR="00FE2D5D" w:rsidRPr="00F70035" w:rsidRDefault="00FE2D5D" w:rsidP="00FE2D5D">
      <w:pPr>
        <w:spacing w:after="0"/>
        <w:rPr>
          <w:rFonts w:cs="Arial"/>
          <w:szCs w:val="24"/>
          <w:lang w:eastAsia="en-AU"/>
        </w:rPr>
      </w:pPr>
    </w:p>
    <w:p w14:paraId="78ECD0AA"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Is the agency performing the role of capital contributor for this enterprise instructed by any other part of the GOC to exercise its ownership rights in any particular manner? If so, describe the mechanism or systems used to communicate these instructions. </w:t>
      </w:r>
    </w:p>
    <w:p w14:paraId="300E1068" w14:textId="77777777" w:rsidR="00FE2D5D" w:rsidRPr="00F70035" w:rsidRDefault="00FE2D5D" w:rsidP="00FE2D5D">
      <w:pPr>
        <w:spacing w:after="0"/>
        <w:rPr>
          <w:rFonts w:cs="Arial"/>
          <w:szCs w:val="24"/>
          <w:lang w:eastAsia="en-AU"/>
        </w:rPr>
      </w:pPr>
    </w:p>
    <w:p w14:paraId="269828FE"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Who selects and/or approves the members of the Board of Directors (include the criteria for selection of members of the Board of Directors)?</w:t>
      </w:r>
    </w:p>
    <w:p w14:paraId="36696F7E" w14:textId="77777777" w:rsidR="00FE2D5D" w:rsidRPr="00F70035" w:rsidRDefault="00FE2D5D" w:rsidP="00FE2D5D">
      <w:pPr>
        <w:spacing w:after="0"/>
        <w:rPr>
          <w:rFonts w:cs="Arial"/>
          <w:szCs w:val="24"/>
          <w:lang w:eastAsia="en-AU"/>
        </w:rPr>
      </w:pPr>
    </w:p>
    <w:p w14:paraId="05E6F8BD"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Indicate whether any member of the Board of Directors is an employee or affiliate of SASAC or has any other affiliation with the GOC.</w:t>
      </w:r>
    </w:p>
    <w:p w14:paraId="08E11479" w14:textId="77777777" w:rsidR="00FE2D5D" w:rsidRPr="00F70035" w:rsidRDefault="00FE2D5D" w:rsidP="00FE2D5D">
      <w:pPr>
        <w:spacing w:after="0"/>
        <w:rPr>
          <w:rFonts w:cs="Arial"/>
          <w:szCs w:val="24"/>
          <w:lang w:eastAsia="en-AU"/>
        </w:rPr>
      </w:pPr>
    </w:p>
    <w:p w14:paraId="3DDB2712"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Indicate whether any member of the Board of Directors is a member of the CCP.</w:t>
      </w:r>
    </w:p>
    <w:p w14:paraId="1B76B176" w14:textId="77777777" w:rsidR="00FE2D5D" w:rsidRPr="00F70035" w:rsidRDefault="00FE2D5D" w:rsidP="00FE2D5D">
      <w:pPr>
        <w:spacing w:after="0"/>
        <w:rPr>
          <w:rFonts w:cs="Arial"/>
          <w:szCs w:val="24"/>
          <w:lang w:eastAsia="en-AU"/>
        </w:rPr>
      </w:pPr>
    </w:p>
    <w:p w14:paraId="3382C021"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Describe the roles and responsibilities of the Board of Directors.</w:t>
      </w:r>
    </w:p>
    <w:p w14:paraId="3A1177AC" w14:textId="77777777" w:rsidR="00FE2D5D" w:rsidRPr="00F70035" w:rsidRDefault="00FE2D5D" w:rsidP="00FE2D5D">
      <w:pPr>
        <w:spacing w:after="0"/>
        <w:rPr>
          <w:rFonts w:cs="Arial"/>
          <w:szCs w:val="24"/>
          <w:lang w:eastAsia="en-AU"/>
        </w:rPr>
      </w:pPr>
    </w:p>
    <w:p w14:paraId="4B28D87A"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How is the Board of Shareholders formed? </w:t>
      </w:r>
    </w:p>
    <w:p w14:paraId="790595BC" w14:textId="77777777" w:rsidR="00FE2D5D" w:rsidRPr="00F70035" w:rsidRDefault="00FE2D5D" w:rsidP="00FE2D5D">
      <w:pPr>
        <w:spacing w:after="0"/>
        <w:rPr>
          <w:rFonts w:cs="Arial"/>
          <w:szCs w:val="24"/>
          <w:lang w:eastAsia="en-AU"/>
        </w:rPr>
      </w:pPr>
    </w:p>
    <w:p w14:paraId="664E5032"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Indicate whether any member of the Board of Shareholders is an employee or affiliate of SASAC or has any other affiliation with the GOC. </w:t>
      </w:r>
    </w:p>
    <w:p w14:paraId="65677497" w14:textId="77777777" w:rsidR="00FE2D5D" w:rsidRPr="00F70035" w:rsidRDefault="00FE2D5D" w:rsidP="00FE2D5D">
      <w:pPr>
        <w:spacing w:after="0"/>
        <w:rPr>
          <w:rFonts w:cs="Arial"/>
          <w:szCs w:val="24"/>
          <w:lang w:eastAsia="en-AU"/>
        </w:rPr>
      </w:pPr>
    </w:p>
    <w:p w14:paraId="4CF0AA4F"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Describe the roles and responsibilities of the Board of Shareholders.</w:t>
      </w:r>
    </w:p>
    <w:p w14:paraId="47C2704A" w14:textId="77777777" w:rsidR="00FE2D5D" w:rsidRPr="00F70035" w:rsidRDefault="00FE2D5D" w:rsidP="00FE2D5D">
      <w:pPr>
        <w:spacing w:after="0"/>
        <w:rPr>
          <w:rFonts w:cs="Arial"/>
          <w:szCs w:val="24"/>
          <w:lang w:eastAsia="en-AU"/>
        </w:rPr>
      </w:pPr>
    </w:p>
    <w:p w14:paraId="095AADB0"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Indicate whether the entity has a ‘shareholder representative’ (refer to Article 13 of the Law on State Owned Assets). Explain the role and responsibilities of the shareholder representative and who appoints this representative. </w:t>
      </w:r>
    </w:p>
    <w:p w14:paraId="76C5F481" w14:textId="77777777" w:rsidR="00FE2D5D" w:rsidRPr="00F70035" w:rsidRDefault="00FE2D5D" w:rsidP="00FE2D5D">
      <w:pPr>
        <w:spacing w:after="0"/>
        <w:ind w:left="1069"/>
        <w:rPr>
          <w:rFonts w:cs="Arial"/>
          <w:szCs w:val="24"/>
          <w:lang w:eastAsia="en-AU"/>
        </w:rPr>
      </w:pPr>
    </w:p>
    <w:p w14:paraId="2341E237"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Indicate whether the enterprise has a Board of Supervisors or Supervisory Panel. </w:t>
      </w:r>
    </w:p>
    <w:p w14:paraId="31901A71" w14:textId="77777777" w:rsidR="00FE2D5D" w:rsidRPr="00F70035" w:rsidRDefault="00FE2D5D" w:rsidP="00FE2D5D">
      <w:pPr>
        <w:spacing w:after="0"/>
        <w:rPr>
          <w:rFonts w:cs="Arial"/>
          <w:szCs w:val="24"/>
          <w:lang w:eastAsia="en-AU"/>
        </w:rPr>
      </w:pPr>
    </w:p>
    <w:p w14:paraId="00533F51"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Describe the role and responsibilities of the Supervisory Panel and/or Board of Supervisors.</w:t>
      </w:r>
    </w:p>
    <w:p w14:paraId="14B0A6DF" w14:textId="77777777" w:rsidR="00FE2D5D" w:rsidRPr="00F70035" w:rsidRDefault="00FE2D5D" w:rsidP="00FE2D5D">
      <w:pPr>
        <w:spacing w:after="0"/>
        <w:rPr>
          <w:rFonts w:cs="Arial"/>
          <w:szCs w:val="24"/>
          <w:lang w:eastAsia="en-AU"/>
        </w:rPr>
      </w:pPr>
    </w:p>
    <w:p w14:paraId="57FE8570"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Detail the membership of the Supervisory Panel or Board of Supervisors including whether any members of this board are employees or otherwise affiliated with SASAC or have any other affiliation with the GOC and explain the nature of this affiliation. </w:t>
      </w:r>
    </w:p>
    <w:p w14:paraId="5A520C62" w14:textId="77777777" w:rsidR="00FE2D5D" w:rsidRPr="00F70035" w:rsidRDefault="00FE2D5D" w:rsidP="00FE2D5D">
      <w:pPr>
        <w:spacing w:after="0"/>
        <w:rPr>
          <w:rFonts w:cs="Arial"/>
          <w:szCs w:val="24"/>
          <w:lang w:eastAsia="en-AU"/>
        </w:rPr>
      </w:pPr>
    </w:p>
    <w:p w14:paraId="18B1F0D5"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If the enterprise has a Board of Supervisors or Panels provide examples of the activities of the Board or Panel over the past 5 years in respect of the entity. </w:t>
      </w:r>
    </w:p>
    <w:p w14:paraId="7D70DE10" w14:textId="77777777" w:rsidR="00FE2D5D" w:rsidRPr="00F70035" w:rsidRDefault="00FE2D5D" w:rsidP="00FE2D5D">
      <w:pPr>
        <w:spacing w:after="0"/>
        <w:ind w:left="1069"/>
        <w:rPr>
          <w:rFonts w:cs="Arial"/>
          <w:szCs w:val="24"/>
          <w:lang w:eastAsia="en-AU"/>
        </w:rPr>
      </w:pPr>
    </w:p>
    <w:p w14:paraId="6E03FEFA"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Do any major management decisions/actions of the enterprise require approval from or reporting to SASAC or any other government entity (for example, investment decisions)? Provide details.</w:t>
      </w:r>
    </w:p>
    <w:p w14:paraId="2A599DB4" w14:textId="77777777" w:rsidR="00FE2D5D" w:rsidRPr="00F70035" w:rsidRDefault="00FE2D5D" w:rsidP="00FE2D5D">
      <w:pPr>
        <w:spacing w:after="0"/>
        <w:rPr>
          <w:rFonts w:cs="Arial"/>
          <w:szCs w:val="24"/>
          <w:lang w:eastAsia="en-AU"/>
        </w:rPr>
      </w:pPr>
    </w:p>
    <w:p w14:paraId="4B03D6FC" w14:textId="77777777" w:rsidR="00FE2D5D" w:rsidRPr="00F70035" w:rsidRDefault="00FE2D5D" w:rsidP="00105941">
      <w:pPr>
        <w:numPr>
          <w:ilvl w:val="0"/>
          <w:numId w:val="48"/>
        </w:numPr>
        <w:spacing w:after="0"/>
        <w:rPr>
          <w:rFonts w:cs="Arial"/>
        </w:rPr>
      </w:pPr>
      <w:r w:rsidRPr="00F70035">
        <w:rPr>
          <w:rFonts w:cs="Arial"/>
          <w:szCs w:val="24"/>
          <w:lang w:eastAsia="en-AU"/>
        </w:rPr>
        <w:t>Provide an explanation of what are the “major matters” that must be submitted to the people’s government for approval for this enterprise (refer to Article 12 of the Law on State Owned Assets). Provide details of any major matters that have been put to the people’s government for approval over the past 10 years by this enterprise</w:t>
      </w:r>
      <w:r w:rsidRPr="00F70035">
        <w:rPr>
          <w:rFonts w:cs="Arial"/>
        </w:rPr>
        <w:t>.</w:t>
      </w:r>
    </w:p>
    <w:p w14:paraId="6D5B5E28" w14:textId="77777777" w:rsidR="00FE2D5D" w:rsidRPr="00F70035" w:rsidRDefault="00FE2D5D" w:rsidP="00FE2D5D">
      <w:pPr>
        <w:spacing w:after="0"/>
        <w:rPr>
          <w:rFonts w:cs="Arial"/>
        </w:rPr>
      </w:pPr>
    </w:p>
    <w:p w14:paraId="653811DA" w14:textId="77777777" w:rsidR="00FE2D5D" w:rsidRPr="00F70035" w:rsidRDefault="00FE2D5D" w:rsidP="00105941">
      <w:pPr>
        <w:numPr>
          <w:ilvl w:val="0"/>
          <w:numId w:val="48"/>
        </w:numPr>
        <w:spacing w:after="0"/>
        <w:rPr>
          <w:rFonts w:cs="Arial"/>
        </w:rPr>
      </w:pPr>
      <w:r w:rsidRPr="00F70035">
        <w:rPr>
          <w:rFonts w:cs="Arial"/>
        </w:rPr>
        <w:t>Outline how each of the following are determined/set for the entity:</w:t>
      </w:r>
    </w:p>
    <w:p w14:paraId="3311B2A3" w14:textId="77777777" w:rsidR="00FE2D5D" w:rsidRPr="00F70035" w:rsidRDefault="00FE2D5D" w:rsidP="00FE2D5D">
      <w:pPr>
        <w:spacing w:after="0"/>
        <w:rPr>
          <w:rFonts w:cs="Arial"/>
        </w:rPr>
      </w:pPr>
    </w:p>
    <w:p w14:paraId="48FED3E8" w14:textId="77777777" w:rsidR="00FE2D5D" w:rsidRPr="00F70035" w:rsidRDefault="00FE2D5D" w:rsidP="00105941">
      <w:pPr>
        <w:numPr>
          <w:ilvl w:val="0"/>
          <w:numId w:val="45"/>
        </w:numPr>
        <w:spacing w:after="0"/>
        <w:ind w:hanging="357"/>
        <w:rPr>
          <w:rFonts w:cs="Arial"/>
        </w:rPr>
      </w:pPr>
      <w:r w:rsidRPr="00F70035">
        <w:rPr>
          <w:rFonts w:cs="Arial"/>
        </w:rPr>
        <w:t>suppliers of raw material inputs (including any restrictions as to what entities can supply raw materials);</w:t>
      </w:r>
    </w:p>
    <w:p w14:paraId="73144A10" w14:textId="77777777" w:rsidR="00FE2D5D" w:rsidRPr="00F70035" w:rsidRDefault="00FE2D5D" w:rsidP="00105941">
      <w:pPr>
        <w:numPr>
          <w:ilvl w:val="0"/>
          <w:numId w:val="45"/>
        </w:numPr>
        <w:spacing w:after="0"/>
        <w:ind w:hanging="357"/>
        <w:rPr>
          <w:rFonts w:cs="Arial"/>
        </w:rPr>
      </w:pPr>
      <w:r w:rsidRPr="00F70035">
        <w:rPr>
          <w:rFonts w:cs="Arial"/>
        </w:rPr>
        <w:t>purchase prices of raw material inputs;</w:t>
      </w:r>
    </w:p>
    <w:p w14:paraId="6C6A3F65" w14:textId="77777777" w:rsidR="00FE2D5D" w:rsidRPr="00F70035" w:rsidRDefault="00FE2D5D" w:rsidP="00105941">
      <w:pPr>
        <w:numPr>
          <w:ilvl w:val="0"/>
          <w:numId w:val="45"/>
        </w:numPr>
        <w:spacing w:after="0"/>
        <w:ind w:hanging="357"/>
        <w:rPr>
          <w:rFonts w:cs="Arial"/>
        </w:rPr>
      </w:pPr>
      <w:r w:rsidRPr="00F70035">
        <w:rPr>
          <w:rFonts w:cs="Arial"/>
        </w:rPr>
        <w:t>allocation of inputs into production process, including raw materials, energy and labour costs;</w:t>
      </w:r>
    </w:p>
    <w:p w14:paraId="430F01FF" w14:textId="77777777" w:rsidR="00FE2D5D" w:rsidRPr="00F70035" w:rsidRDefault="00FE2D5D" w:rsidP="00105941">
      <w:pPr>
        <w:numPr>
          <w:ilvl w:val="0"/>
          <w:numId w:val="45"/>
        </w:numPr>
        <w:spacing w:after="0"/>
        <w:ind w:hanging="357"/>
        <w:rPr>
          <w:rFonts w:cs="Arial"/>
        </w:rPr>
      </w:pPr>
      <w:r w:rsidRPr="00F70035">
        <w:rPr>
          <w:rFonts w:cs="Arial"/>
        </w:rPr>
        <w:lastRenderedPageBreak/>
        <w:t>quality and safety standards;</w:t>
      </w:r>
    </w:p>
    <w:p w14:paraId="31CC7AAA" w14:textId="77777777" w:rsidR="00FE2D5D" w:rsidRPr="00F70035" w:rsidRDefault="00FE2D5D" w:rsidP="00105941">
      <w:pPr>
        <w:numPr>
          <w:ilvl w:val="0"/>
          <w:numId w:val="45"/>
        </w:numPr>
        <w:spacing w:after="0"/>
        <w:ind w:hanging="357"/>
        <w:rPr>
          <w:rFonts w:cs="Arial"/>
        </w:rPr>
      </w:pPr>
      <w:r w:rsidRPr="00F70035">
        <w:rPr>
          <w:rFonts w:cs="Arial"/>
        </w:rPr>
        <w:t>selling prices;</w:t>
      </w:r>
    </w:p>
    <w:p w14:paraId="0C8A9C3C" w14:textId="77777777" w:rsidR="00FE2D5D" w:rsidRPr="00F70035" w:rsidRDefault="00FE2D5D" w:rsidP="00105941">
      <w:pPr>
        <w:numPr>
          <w:ilvl w:val="0"/>
          <w:numId w:val="45"/>
        </w:numPr>
        <w:spacing w:after="0"/>
        <w:ind w:hanging="357"/>
        <w:rPr>
          <w:rFonts w:cs="Arial"/>
        </w:rPr>
      </w:pPr>
      <w:r w:rsidRPr="00F70035">
        <w:rPr>
          <w:rFonts w:cs="Arial"/>
        </w:rPr>
        <w:t>customers (including restrictions on entities that can purchase goods produced from the enterprise);</w:t>
      </w:r>
    </w:p>
    <w:p w14:paraId="3C98606C" w14:textId="77777777" w:rsidR="00FE2D5D" w:rsidRPr="00F70035" w:rsidRDefault="00FE2D5D" w:rsidP="00105941">
      <w:pPr>
        <w:numPr>
          <w:ilvl w:val="0"/>
          <w:numId w:val="45"/>
        </w:numPr>
        <w:spacing w:after="0"/>
        <w:ind w:hanging="357"/>
        <w:rPr>
          <w:rFonts w:cs="Arial"/>
        </w:rPr>
      </w:pPr>
      <w:r w:rsidRPr="00F70035">
        <w:rPr>
          <w:rFonts w:cs="Arial"/>
        </w:rPr>
        <w:t>production output (detail any restrictions on production output);</w:t>
      </w:r>
    </w:p>
    <w:p w14:paraId="3CB7D2AC" w14:textId="77777777" w:rsidR="00FE2D5D" w:rsidRPr="00F70035" w:rsidRDefault="00FE2D5D" w:rsidP="00105941">
      <w:pPr>
        <w:numPr>
          <w:ilvl w:val="0"/>
          <w:numId w:val="45"/>
        </w:numPr>
        <w:spacing w:after="0"/>
        <w:ind w:hanging="357"/>
        <w:rPr>
          <w:rFonts w:cs="Arial"/>
        </w:rPr>
      </w:pPr>
      <w:r w:rsidRPr="00F70035">
        <w:rPr>
          <w:rFonts w:cs="Arial"/>
        </w:rPr>
        <w:t>safety standards; and</w:t>
      </w:r>
    </w:p>
    <w:p w14:paraId="7319D63D" w14:textId="77777777" w:rsidR="00FE2D5D" w:rsidRPr="00F70035" w:rsidRDefault="00FE2D5D" w:rsidP="00105941">
      <w:pPr>
        <w:numPr>
          <w:ilvl w:val="0"/>
          <w:numId w:val="45"/>
        </w:numPr>
        <w:spacing w:after="0"/>
        <w:ind w:hanging="357"/>
        <w:rPr>
          <w:rFonts w:cs="Arial"/>
        </w:rPr>
      </w:pPr>
      <w:r w:rsidRPr="00F70035">
        <w:rPr>
          <w:rFonts w:cs="Arial"/>
        </w:rPr>
        <w:t>energy costs.</w:t>
      </w:r>
    </w:p>
    <w:p w14:paraId="413CE67C" w14:textId="77777777" w:rsidR="00FE2D5D" w:rsidRPr="00F70035" w:rsidRDefault="00FE2D5D" w:rsidP="00FE2D5D">
      <w:pPr>
        <w:spacing w:after="0"/>
        <w:ind w:left="709"/>
        <w:rPr>
          <w:rFonts w:cs="Arial"/>
        </w:rPr>
      </w:pPr>
    </w:p>
    <w:p w14:paraId="5862F47E" w14:textId="77777777" w:rsidR="00FE2D5D" w:rsidRPr="00F70035" w:rsidRDefault="00FE2D5D" w:rsidP="00FE2D5D">
      <w:pPr>
        <w:spacing w:after="0"/>
        <w:ind w:left="709"/>
        <w:rPr>
          <w:rFonts w:cs="Arial"/>
        </w:rPr>
      </w:pPr>
      <w:r w:rsidRPr="00F70035">
        <w:rPr>
          <w:rFonts w:cs="Arial"/>
        </w:rPr>
        <w:t xml:space="preserve">In your explanation outline the role of the Board of Directors, Board of Shareholders, Supervisory Panel and/or Supervisory Board, Shareholder Representative, any other management personnel and SASAC (or its regional equivalent) have. </w:t>
      </w:r>
      <w:r w:rsidRPr="00F70035">
        <w:rPr>
          <w:rFonts w:cs="Arial"/>
        </w:rPr>
        <w:br/>
      </w:r>
      <w:r w:rsidRPr="00F70035">
        <w:rPr>
          <w:rFonts w:cs="Arial"/>
        </w:rPr>
        <w:br/>
        <w:t>Where the GOC in any form, influences, controls, guides or approves these decisions, provide details, including the mechanisms/systems used.</w:t>
      </w:r>
    </w:p>
    <w:p w14:paraId="674A709E" w14:textId="77777777" w:rsidR="00FE2D5D" w:rsidRPr="00F70035" w:rsidRDefault="00FE2D5D" w:rsidP="00FE2D5D">
      <w:pPr>
        <w:spacing w:after="0"/>
        <w:ind w:left="709"/>
        <w:rPr>
          <w:rFonts w:cs="Arial"/>
        </w:rPr>
      </w:pPr>
    </w:p>
    <w:p w14:paraId="2DCF5E5A" w14:textId="16A562CC" w:rsidR="00FE2D5D" w:rsidRPr="00F70035" w:rsidRDefault="00FE2D5D" w:rsidP="00105941">
      <w:pPr>
        <w:pStyle w:val="Heading4"/>
        <w:numPr>
          <w:ilvl w:val="0"/>
          <w:numId w:val="52"/>
        </w:numPr>
        <w:rPr>
          <w:lang w:eastAsia="en-AU"/>
        </w:rPr>
      </w:pPr>
      <w:r w:rsidRPr="00F70035">
        <w:rPr>
          <w:lang w:eastAsia="en-AU"/>
        </w:rPr>
        <w:t xml:space="preserve">For each entity identified </w:t>
      </w:r>
      <w:r w:rsidRPr="00F70035">
        <w:rPr>
          <w:u w:val="single"/>
          <w:lang w:eastAsia="en-AU"/>
        </w:rPr>
        <w:t>in the response to Question B</w:t>
      </w:r>
      <w:r w:rsidR="000E6E1B" w:rsidRPr="00F70035">
        <w:rPr>
          <w:u w:val="single"/>
          <w:lang w:eastAsia="en-AU"/>
        </w:rPr>
        <w:t>-</w:t>
      </w:r>
      <w:r w:rsidRPr="00F70035">
        <w:rPr>
          <w:u w:val="single"/>
          <w:lang w:eastAsia="en-AU"/>
        </w:rPr>
        <w:t>3</w:t>
      </w:r>
      <w:r w:rsidRPr="00F70035">
        <w:rPr>
          <w:lang w:eastAsia="en-AU"/>
        </w:rPr>
        <w:t xml:space="preserve"> that is an SIE, answer the following questions regarding </w:t>
      </w:r>
      <w:r w:rsidRPr="00F70035">
        <w:rPr>
          <w:b/>
          <w:lang w:eastAsia="en-AU"/>
        </w:rPr>
        <w:t>performance and profits</w:t>
      </w:r>
      <w:r w:rsidRPr="00F70035">
        <w:rPr>
          <w:lang w:eastAsia="en-AU"/>
        </w:rPr>
        <w:t>.</w:t>
      </w:r>
    </w:p>
    <w:p w14:paraId="07636D54" w14:textId="77777777" w:rsidR="00FE2D5D" w:rsidRPr="00F70035" w:rsidRDefault="00FE2D5D" w:rsidP="00FE2D5D">
      <w:pPr>
        <w:spacing w:after="0"/>
        <w:ind w:left="709" w:hanging="709"/>
        <w:rPr>
          <w:rFonts w:cs="Arial"/>
          <w:szCs w:val="24"/>
          <w:lang w:eastAsia="en-AU"/>
        </w:rPr>
      </w:pPr>
    </w:p>
    <w:p w14:paraId="0C65DFB3"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How are the operations of the enterprise funded?</w:t>
      </w:r>
    </w:p>
    <w:p w14:paraId="3B4381A3" w14:textId="77777777" w:rsidR="00FE2D5D" w:rsidRPr="00F70035" w:rsidRDefault="00FE2D5D" w:rsidP="00FE2D5D">
      <w:pPr>
        <w:spacing w:after="0"/>
        <w:ind w:left="1069"/>
        <w:rPr>
          <w:rFonts w:cs="Arial"/>
          <w:szCs w:val="24"/>
          <w:lang w:eastAsia="en-AU"/>
        </w:rPr>
      </w:pPr>
    </w:p>
    <w:p w14:paraId="27D1191E"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Provide details of any debts or other liabilities the enterprise has with any banks or financial institutions in which the GOC holds an interest.</w:t>
      </w:r>
    </w:p>
    <w:p w14:paraId="1BBD51A4" w14:textId="77777777" w:rsidR="00FE2D5D" w:rsidRPr="00F70035" w:rsidRDefault="00FE2D5D" w:rsidP="00FE2D5D">
      <w:pPr>
        <w:spacing w:after="0"/>
        <w:rPr>
          <w:rFonts w:cs="Arial"/>
          <w:szCs w:val="24"/>
          <w:lang w:eastAsia="en-AU"/>
        </w:rPr>
      </w:pPr>
    </w:p>
    <w:p w14:paraId="48F1CDD4"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How is the performance of the enterprise measured? For example, profitability, employment, output, social wellbeing, etc.</w:t>
      </w:r>
    </w:p>
    <w:p w14:paraId="7F722244" w14:textId="77777777" w:rsidR="00FE2D5D" w:rsidRPr="00F70035" w:rsidRDefault="00FE2D5D" w:rsidP="00FE2D5D">
      <w:pPr>
        <w:spacing w:after="0"/>
        <w:ind w:left="1069"/>
        <w:rPr>
          <w:rFonts w:cs="Arial"/>
          <w:szCs w:val="24"/>
          <w:lang w:eastAsia="en-AU"/>
        </w:rPr>
      </w:pPr>
    </w:p>
    <w:p w14:paraId="58998C41"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Provide details and explain how SASAC or any other government entity inspects or evaluates enterprise performance, including: </w:t>
      </w:r>
    </w:p>
    <w:p w14:paraId="15A675B4" w14:textId="77777777" w:rsidR="00FE2D5D" w:rsidRPr="00F70035" w:rsidRDefault="00FE2D5D" w:rsidP="00FE2D5D">
      <w:pPr>
        <w:spacing w:after="0"/>
        <w:rPr>
          <w:rFonts w:cs="Arial"/>
          <w:szCs w:val="24"/>
          <w:lang w:eastAsia="en-AU"/>
        </w:rPr>
      </w:pPr>
    </w:p>
    <w:p w14:paraId="2DFE36EF"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output and quality performance; </w:t>
      </w:r>
    </w:p>
    <w:p w14:paraId="0C8E3FAD"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performance of employees/directors/managers; and</w:t>
      </w:r>
    </w:p>
    <w:p w14:paraId="482D82F3"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financial performance.</w:t>
      </w:r>
    </w:p>
    <w:p w14:paraId="15057979" w14:textId="77777777" w:rsidR="00FE2D5D" w:rsidRPr="00F70035" w:rsidRDefault="00FE2D5D" w:rsidP="00FE2D5D">
      <w:pPr>
        <w:autoSpaceDE w:val="0"/>
        <w:autoSpaceDN w:val="0"/>
        <w:adjustRightInd w:val="0"/>
        <w:spacing w:after="0"/>
        <w:rPr>
          <w:rFonts w:cs="Arial"/>
          <w:szCs w:val="24"/>
          <w:lang w:eastAsia="en-AU"/>
        </w:rPr>
      </w:pPr>
    </w:p>
    <w:p w14:paraId="0E11DE98"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Provide details of any official reporting mechanisms that the enterprise must comply with.</w:t>
      </w:r>
    </w:p>
    <w:p w14:paraId="5E951335" w14:textId="77777777" w:rsidR="00FE2D5D" w:rsidRPr="00F70035" w:rsidRDefault="00FE2D5D" w:rsidP="00FE2D5D">
      <w:pPr>
        <w:spacing w:after="0"/>
        <w:ind w:left="1069"/>
        <w:rPr>
          <w:rFonts w:cs="Arial"/>
          <w:szCs w:val="24"/>
          <w:lang w:eastAsia="en-AU"/>
        </w:rPr>
      </w:pPr>
      <w:r w:rsidRPr="00F70035">
        <w:rPr>
          <w:rFonts w:cs="Arial"/>
          <w:szCs w:val="24"/>
          <w:lang w:eastAsia="en-AU"/>
        </w:rPr>
        <w:t xml:space="preserve"> </w:t>
      </w:r>
    </w:p>
    <w:p w14:paraId="180EB59E"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Provide an explanation of the systems that exist for assessing the performance of administrators of SIEs. Provide examples of recent appraisals of SIE administrators of the enterprise (refer to Article 27 of the Law on State Owned Assets). </w:t>
      </w:r>
    </w:p>
    <w:p w14:paraId="075A2E51" w14:textId="77777777" w:rsidR="00FE2D5D" w:rsidRPr="00F70035" w:rsidRDefault="00FE2D5D" w:rsidP="00FE2D5D">
      <w:pPr>
        <w:spacing w:after="0"/>
        <w:rPr>
          <w:rFonts w:cs="Arial"/>
          <w:szCs w:val="24"/>
          <w:lang w:eastAsia="en-AU"/>
        </w:rPr>
      </w:pPr>
    </w:p>
    <w:p w14:paraId="29AF8A95"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How are profits of the enterprise distributed and to whom? </w:t>
      </w:r>
    </w:p>
    <w:p w14:paraId="4E642F99" w14:textId="77777777" w:rsidR="00FE2D5D" w:rsidRPr="00F70035" w:rsidRDefault="00FE2D5D" w:rsidP="00FE2D5D">
      <w:pPr>
        <w:spacing w:after="0"/>
        <w:rPr>
          <w:rFonts w:cs="Arial"/>
          <w:szCs w:val="24"/>
          <w:lang w:eastAsia="en-AU"/>
        </w:rPr>
      </w:pPr>
    </w:p>
    <w:p w14:paraId="7482E6A2"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Are dividends/ other payments made to SASAC or any other GOC entity?</w:t>
      </w:r>
    </w:p>
    <w:p w14:paraId="5CD6BDD3" w14:textId="77777777" w:rsidR="00FE2D5D" w:rsidRPr="00F70035" w:rsidRDefault="00FE2D5D" w:rsidP="00FE2D5D">
      <w:pPr>
        <w:spacing w:after="0"/>
        <w:rPr>
          <w:rFonts w:cs="Arial"/>
          <w:szCs w:val="24"/>
          <w:lang w:eastAsia="en-AU"/>
        </w:rPr>
      </w:pPr>
    </w:p>
    <w:p w14:paraId="353D33ED"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Outline what action, if any, is taken by SASAC or any other government entity if the enterprises makes a loss or under-performs. </w:t>
      </w:r>
    </w:p>
    <w:p w14:paraId="07FDD0A3" w14:textId="77777777" w:rsidR="00FE2D5D" w:rsidRPr="00F70035" w:rsidRDefault="00FE2D5D" w:rsidP="00FE2D5D">
      <w:pPr>
        <w:spacing w:after="0"/>
        <w:rPr>
          <w:rFonts w:cs="Arial"/>
          <w:szCs w:val="24"/>
          <w:lang w:eastAsia="en-AU"/>
        </w:rPr>
      </w:pPr>
    </w:p>
    <w:p w14:paraId="2F399FE8"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Over the past 10 years, has the GOC provided any payment or made any injection of funds to the enterprise, including but not limited to:</w:t>
      </w:r>
    </w:p>
    <w:p w14:paraId="50B864F1" w14:textId="77777777" w:rsidR="00FE2D5D" w:rsidRPr="00F70035" w:rsidRDefault="00FE2D5D" w:rsidP="00FE2D5D">
      <w:pPr>
        <w:spacing w:after="0"/>
        <w:rPr>
          <w:rFonts w:cs="Arial"/>
          <w:szCs w:val="24"/>
          <w:lang w:eastAsia="en-AU"/>
        </w:rPr>
      </w:pPr>
    </w:p>
    <w:p w14:paraId="4D054D56"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grants; </w:t>
      </w:r>
    </w:p>
    <w:p w14:paraId="5F74C9A3"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prizes; </w:t>
      </w:r>
    </w:p>
    <w:p w14:paraId="1E68538D"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awards; </w:t>
      </w:r>
    </w:p>
    <w:p w14:paraId="2359F9D4"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stimulus payments and rescue type payments; </w:t>
      </w:r>
    </w:p>
    <w:p w14:paraId="4DD1F6EF"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injected capital funds; and or </w:t>
      </w:r>
    </w:p>
    <w:p w14:paraId="0AFAFC27"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the purchase of shares.</w:t>
      </w:r>
    </w:p>
    <w:p w14:paraId="59A82907" w14:textId="77777777" w:rsidR="00FE2D5D" w:rsidRPr="00F70035" w:rsidRDefault="00FE2D5D" w:rsidP="00FE2D5D">
      <w:pPr>
        <w:spacing w:after="0"/>
        <w:ind w:left="720"/>
        <w:rPr>
          <w:rFonts w:cs="Arial"/>
          <w:szCs w:val="24"/>
          <w:lang w:eastAsia="en-AU"/>
        </w:rPr>
      </w:pPr>
    </w:p>
    <w:p w14:paraId="233AC89D"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lastRenderedPageBreak/>
        <w:t xml:space="preserve">If so, provide details including name of program, indicating the amount, circumstance, and purpose of any such payment or injection of funds, as well as whether they were tied to any past or future performance, direction or action of the enterprise. </w:t>
      </w:r>
    </w:p>
    <w:p w14:paraId="212EE510" w14:textId="77777777" w:rsidR="00FE2D5D" w:rsidRPr="00F70035" w:rsidRDefault="00FE2D5D" w:rsidP="00FE2D5D">
      <w:pPr>
        <w:autoSpaceDE w:val="0"/>
        <w:autoSpaceDN w:val="0"/>
        <w:adjustRightInd w:val="0"/>
        <w:spacing w:after="0"/>
        <w:rPr>
          <w:rFonts w:cs="Arial"/>
          <w:szCs w:val="24"/>
          <w:lang w:eastAsia="en-AU"/>
        </w:rPr>
      </w:pPr>
    </w:p>
    <w:p w14:paraId="1F1648DE" w14:textId="1528B5EA" w:rsidR="00FE2D5D" w:rsidRPr="00F70035" w:rsidRDefault="00FE2D5D" w:rsidP="00105941">
      <w:pPr>
        <w:pStyle w:val="Heading4"/>
        <w:numPr>
          <w:ilvl w:val="0"/>
          <w:numId w:val="52"/>
        </w:numPr>
        <w:rPr>
          <w:lang w:eastAsia="en-AU"/>
        </w:rPr>
      </w:pPr>
      <w:r w:rsidRPr="00F70035">
        <w:rPr>
          <w:lang w:eastAsia="en-AU"/>
        </w:rPr>
        <w:t xml:space="preserve">For each entity identified </w:t>
      </w:r>
      <w:r w:rsidRPr="00F70035">
        <w:rPr>
          <w:u w:val="single"/>
          <w:lang w:eastAsia="en-AU"/>
        </w:rPr>
        <w:t>in the response to Question B</w:t>
      </w:r>
      <w:r w:rsidR="000E6E1B" w:rsidRPr="00F70035">
        <w:rPr>
          <w:u w:val="single"/>
          <w:lang w:eastAsia="en-AU"/>
        </w:rPr>
        <w:t>-</w:t>
      </w:r>
      <w:r w:rsidRPr="00F70035">
        <w:rPr>
          <w:u w:val="single"/>
          <w:lang w:eastAsia="en-AU"/>
        </w:rPr>
        <w:t>3</w:t>
      </w:r>
      <w:r w:rsidRPr="00F70035">
        <w:rPr>
          <w:lang w:eastAsia="en-AU"/>
        </w:rPr>
        <w:t xml:space="preserve"> that is an SIE, answer the following questions regarding </w:t>
      </w:r>
      <w:r w:rsidRPr="00F70035">
        <w:rPr>
          <w:b/>
          <w:lang w:eastAsia="en-AU"/>
        </w:rPr>
        <w:t>enterprise functions</w:t>
      </w:r>
      <w:r w:rsidRPr="00F70035">
        <w:rPr>
          <w:lang w:eastAsia="en-AU"/>
        </w:rPr>
        <w:t>:</w:t>
      </w:r>
    </w:p>
    <w:p w14:paraId="34F62D03" w14:textId="77777777" w:rsidR="00FE2D5D" w:rsidRPr="00F70035" w:rsidRDefault="00FE2D5D" w:rsidP="00FE2D5D">
      <w:pPr>
        <w:spacing w:after="0"/>
        <w:rPr>
          <w:rFonts w:cs="Arial"/>
          <w:szCs w:val="24"/>
          <w:lang w:eastAsia="en-AU"/>
        </w:rPr>
      </w:pPr>
    </w:p>
    <w:p w14:paraId="6329A70D"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Provide a list of functions the enterprise performs. </w:t>
      </w:r>
    </w:p>
    <w:p w14:paraId="4FFA8B31" w14:textId="77777777" w:rsidR="00FE2D5D" w:rsidRPr="00F70035" w:rsidRDefault="00FE2D5D" w:rsidP="00FE2D5D">
      <w:pPr>
        <w:spacing w:after="0"/>
        <w:ind w:left="1069"/>
        <w:rPr>
          <w:rFonts w:cs="Arial"/>
          <w:szCs w:val="24"/>
          <w:lang w:eastAsia="en-AU"/>
        </w:rPr>
      </w:pPr>
    </w:p>
    <w:p w14:paraId="59BABF1A"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Provide details of any government policies the enterprise administers or carries out on behalf of the GOC. </w:t>
      </w:r>
    </w:p>
    <w:p w14:paraId="6C421C4A" w14:textId="77777777" w:rsidR="00FE2D5D" w:rsidRPr="00F70035" w:rsidRDefault="00FE2D5D" w:rsidP="00FE2D5D">
      <w:pPr>
        <w:spacing w:after="0"/>
        <w:ind w:left="1069"/>
        <w:rPr>
          <w:rFonts w:cs="Arial"/>
          <w:szCs w:val="24"/>
          <w:lang w:eastAsia="en-AU"/>
        </w:rPr>
      </w:pPr>
    </w:p>
    <w:p w14:paraId="3F44268A"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Indicate whether any of the enterprise’s functions are considered to be governmental in nature. </w:t>
      </w:r>
    </w:p>
    <w:p w14:paraId="34874617" w14:textId="77777777" w:rsidR="00FE2D5D" w:rsidRPr="00F70035" w:rsidRDefault="00FE2D5D" w:rsidP="00FE2D5D">
      <w:pPr>
        <w:spacing w:after="0"/>
        <w:rPr>
          <w:rFonts w:cs="Arial"/>
          <w:szCs w:val="24"/>
          <w:lang w:eastAsia="en-AU"/>
        </w:rPr>
      </w:pPr>
    </w:p>
    <w:p w14:paraId="44989E8C"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Indicate whether the enterprise has been trusted, tasked, vested with any government authority (which includes the authority to execute, administer and oversee a policy, program, initiative or scheme of government). Provide details of this authority including how it is exercised or administered, as well as copies of relevant statutes or other legal instruments that vest this authority. </w:t>
      </w:r>
    </w:p>
    <w:p w14:paraId="2E07318F" w14:textId="77777777" w:rsidR="00FE2D5D" w:rsidRPr="00F70035" w:rsidRDefault="00FE2D5D" w:rsidP="00FE2D5D">
      <w:pPr>
        <w:spacing w:after="0"/>
        <w:rPr>
          <w:rFonts w:cs="Arial"/>
          <w:szCs w:val="24"/>
          <w:lang w:eastAsia="en-AU"/>
        </w:rPr>
      </w:pPr>
    </w:p>
    <w:p w14:paraId="6505067A"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Indicate whether the enterprise has the authority or power to entrust or direct a private body to undertake responsibilities or functions. </w:t>
      </w:r>
    </w:p>
    <w:p w14:paraId="0CD653C2" w14:textId="77777777" w:rsidR="00FE2D5D" w:rsidRPr="00F70035" w:rsidRDefault="00FE2D5D" w:rsidP="00FE2D5D">
      <w:pPr>
        <w:spacing w:after="0"/>
        <w:rPr>
          <w:rFonts w:cs="Arial"/>
          <w:szCs w:val="24"/>
          <w:lang w:eastAsia="en-AU"/>
        </w:rPr>
      </w:pPr>
    </w:p>
    <w:p w14:paraId="1558005D"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Explain whether the enterprise is in pursuit of, or required to support governmental policies or interests. </w:t>
      </w:r>
    </w:p>
    <w:p w14:paraId="6C129CD1" w14:textId="77777777" w:rsidR="00FE2D5D" w:rsidRPr="00F70035" w:rsidRDefault="00FE2D5D" w:rsidP="00FE2D5D">
      <w:pPr>
        <w:spacing w:after="0"/>
        <w:rPr>
          <w:rFonts w:cs="Arial"/>
          <w:szCs w:val="24"/>
          <w:lang w:eastAsia="en-AU"/>
        </w:rPr>
      </w:pPr>
    </w:p>
    <w:p w14:paraId="2116DE23"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Provide examples of any ‘social responsibilities’ the enterprise undertakes or is involved in (refer to Article 17 of the Law on State Owned Assets).</w:t>
      </w:r>
    </w:p>
    <w:p w14:paraId="43A26884" w14:textId="77777777" w:rsidR="00325796" w:rsidRPr="00F70035" w:rsidRDefault="00325796" w:rsidP="00325796">
      <w:pPr>
        <w:pStyle w:val="ListParagraph"/>
        <w:rPr>
          <w:rFonts w:cs="Arial"/>
          <w:szCs w:val="24"/>
          <w:lang w:eastAsia="en-AU"/>
        </w:rPr>
      </w:pPr>
    </w:p>
    <w:p w14:paraId="300D487B" w14:textId="6012748E" w:rsidR="003D7303" w:rsidRPr="00F70035" w:rsidRDefault="003D7303" w:rsidP="00E70BFA">
      <w:pPr>
        <w:pStyle w:val="Heading1"/>
      </w:pPr>
      <w:bookmarkStart w:id="44" w:name="_Toc137133569"/>
      <w:r w:rsidRPr="00F70035">
        <w:lastRenderedPageBreak/>
        <w:t>Section E: Declaration</w:t>
      </w:r>
      <w:bookmarkEnd w:id="44"/>
    </w:p>
    <w:p w14:paraId="08A266B6" w14:textId="77777777" w:rsidR="003D7303" w:rsidRPr="00F70035" w:rsidRDefault="003D7303" w:rsidP="003D7303">
      <w:pPr>
        <w:spacing w:after="0"/>
        <w:rPr>
          <w:rFonts w:cs="Arial"/>
          <w:sz w:val="24"/>
          <w:lang w:eastAsia="en-GB"/>
        </w:rPr>
      </w:pPr>
      <w:r w:rsidRPr="00F70035">
        <w:rPr>
          <w:rFonts w:cs="Arial"/>
          <w:sz w:val="24"/>
          <w:lang w:eastAsia="en-GB"/>
        </w:rPr>
        <w:t>The undersigned certifies that all information supplied herein in response to the questionnaire (including any data supplied in an electronic format) is complete and correct to the best of his/her knowledge and belief.</w:t>
      </w:r>
    </w:p>
    <w:p w14:paraId="594B074B" w14:textId="77777777" w:rsidR="003D7303" w:rsidRPr="00F70035" w:rsidRDefault="003D7303" w:rsidP="003D7303">
      <w:pPr>
        <w:spacing w:after="0"/>
        <w:rPr>
          <w:rFonts w:cs="Arial"/>
          <w:sz w:val="24"/>
          <w:lang w:eastAsia="en-GB"/>
        </w:rPr>
      </w:pPr>
    </w:p>
    <w:p w14:paraId="2E63A469" w14:textId="77777777" w:rsidR="003D7303" w:rsidRPr="00F70035" w:rsidRDefault="003D7303" w:rsidP="003D7303">
      <w:pPr>
        <w:widowControl w:val="0"/>
        <w:jc w:val="both"/>
        <w:rPr>
          <w:snapToGrid w:val="0"/>
          <w:sz w:val="24"/>
          <w:lang w:eastAsia="en-GB"/>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903"/>
        <w:gridCol w:w="4062"/>
      </w:tblGrid>
      <w:tr w:rsidR="003D7303" w:rsidRPr="00F70035" w14:paraId="411C9119" w14:textId="77777777" w:rsidTr="00F65B35">
        <w:tc>
          <w:tcPr>
            <w:tcW w:w="2250" w:type="pct"/>
            <w:tcBorders>
              <w:top w:val="single" w:sz="4" w:space="0" w:color="auto"/>
            </w:tcBorders>
          </w:tcPr>
          <w:p w14:paraId="3FA713A8" w14:textId="77777777" w:rsidR="003D7303" w:rsidRPr="00F70035" w:rsidRDefault="003D7303" w:rsidP="003D7303">
            <w:pPr>
              <w:widowControl w:val="0"/>
              <w:spacing w:before="60"/>
              <w:rPr>
                <w:snapToGrid w:val="0"/>
                <w:lang w:eastAsia="en-GB"/>
              </w:rPr>
            </w:pPr>
            <w:r w:rsidRPr="00F70035">
              <w:rPr>
                <w:rFonts w:cs="Arial"/>
                <w:b/>
                <w:bCs/>
                <w:lang w:eastAsia="en-GB"/>
              </w:rPr>
              <w:t>Date</w:t>
            </w:r>
          </w:p>
        </w:tc>
        <w:tc>
          <w:tcPr>
            <w:tcW w:w="500" w:type="pct"/>
          </w:tcPr>
          <w:p w14:paraId="07A9E0C3" w14:textId="77777777" w:rsidR="003D7303" w:rsidRPr="00F70035" w:rsidRDefault="003D7303" w:rsidP="003D7303">
            <w:pPr>
              <w:widowControl w:val="0"/>
              <w:spacing w:before="60"/>
              <w:rPr>
                <w:rFonts w:cs="Arial"/>
                <w:bCs/>
                <w:lang w:eastAsia="en-GB"/>
              </w:rPr>
            </w:pPr>
          </w:p>
        </w:tc>
        <w:tc>
          <w:tcPr>
            <w:tcW w:w="2250" w:type="pct"/>
            <w:tcBorders>
              <w:top w:val="single" w:sz="4" w:space="0" w:color="auto"/>
            </w:tcBorders>
          </w:tcPr>
          <w:p w14:paraId="1B204C51" w14:textId="77777777" w:rsidR="003D7303" w:rsidRPr="00F70035" w:rsidRDefault="003D7303" w:rsidP="003D7303">
            <w:pPr>
              <w:widowControl w:val="0"/>
              <w:spacing w:before="60"/>
              <w:rPr>
                <w:snapToGrid w:val="0"/>
                <w:lang w:eastAsia="en-GB"/>
              </w:rPr>
            </w:pPr>
            <w:r w:rsidRPr="00F70035">
              <w:rPr>
                <w:rFonts w:cs="Arial"/>
                <w:b/>
                <w:bCs/>
                <w:lang w:eastAsia="en-GB"/>
              </w:rPr>
              <w:t>Signature of authorised official</w:t>
            </w:r>
          </w:p>
        </w:tc>
      </w:tr>
      <w:tr w:rsidR="003D7303" w:rsidRPr="00F70035" w14:paraId="225C17FF" w14:textId="77777777" w:rsidTr="00F65B35">
        <w:trPr>
          <w:trHeight w:val="879"/>
        </w:trPr>
        <w:tc>
          <w:tcPr>
            <w:tcW w:w="2250" w:type="pct"/>
          </w:tcPr>
          <w:p w14:paraId="7FF74578" w14:textId="77777777" w:rsidR="003D7303" w:rsidRPr="00F70035" w:rsidRDefault="003D7303" w:rsidP="003D7303">
            <w:pPr>
              <w:widowControl w:val="0"/>
              <w:rPr>
                <w:snapToGrid w:val="0"/>
                <w:lang w:eastAsia="en-GB"/>
              </w:rPr>
            </w:pPr>
          </w:p>
        </w:tc>
        <w:tc>
          <w:tcPr>
            <w:tcW w:w="500" w:type="pct"/>
          </w:tcPr>
          <w:p w14:paraId="4C31012F" w14:textId="77777777" w:rsidR="003D7303" w:rsidRPr="00F70035" w:rsidRDefault="003D7303" w:rsidP="003D7303">
            <w:pPr>
              <w:widowControl w:val="0"/>
              <w:rPr>
                <w:snapToGrid w:val="0"/>
                <w:lang w:eastAsia="en-GB"/>
              </w:rPr>
            </w:pPr>
          </w:p>
        </w:tc>
        <w:tc>
          <w:tcPr>
            <w:tcW w:w="2250" w:type="pct"/>
            <w:tcBorders>
              <w:bottom w:val="single" w:sz="4" w:space="0" w:color="auto"/>
            </w:tcBorders>
          </w:tcPr>
          <w:p w14:paraId="0F0733D4" w14:textId="77777777" w:rsidR="003D7303" w:rsidRPr="00F70035" w:rsidRDefault="003D7303" w:rsidP="003D7303">
            <w:pPr>
              <w:widowControl w:val="0"/>
              <w:rPr>
                <w:snapToGrid w:val="0"/>
                <w:lang w:eastAsia="en-GB"/>
              </w:rPr>
            </w:pPr>
          </w:p>
        </w:tc>
      </w:tr>
      <w:tr w:rsidR="003D7303" w:rsidRPr="00F70035" w14:paraId="276EB03A" w14:textId="77777777" w:rsidTr="00F65B35">
        <w:tc>
          <w:tcPr>
            <w:tcW w:w="2250" w:type="pct"/>
          </w:tcPr>
          <w:p w14:paraId="42114C28" w14:textId="77777777" w:rsidR="003D7303" w:rsidRPr="00F70035" w:rsidRDefault="003D7303" w:rsidP="003D7303">
            <w:pPr>
              <w:widowControl w:val="0"/>
              <w:spacing w:before="60"/>
              <w:rPr>
                <w:snapToGrid w:val="0"/>
                <w:lang w:eastAsia="en-GB"/>
              </w:rPr>
            </w:pPr>
          </w:p>
        </w:tc>
        <w:tc>
          <w:tcPr>
            <w:tcW w:w="500" w:type="pct"/>
          </w:tcPr>
          <w:p w14:paraId="2CA36F0D" w14:textId="77777777" w:rsidR="003D7303" w:rsidRPr="00F70035" w:rsidRDefault="003D7303" w:rsidP="003D7303">
            <w:pPr>
              <w:widowControl w:val="0"/>
              <w:spacing w:before="60"/>
              <w:rPr>
                <w:rFonts w:cs="Arial"/>
                <w:bCs/>
                <w:lang w:eastAsia="en-GB"/>
              </w:rPr>
            </w:pPr>
          </w:p>
        </w:tc>
        <w:tc>
          <w:tcPr>
            <w:tcW w:w="2250" w:type="pct"/>
            <w:tcBorders>
              <w:top w:val="single" w:sz="4" w:space="0" w:color="auto"/>
            </w:tcBorders>
          </w:tcPr>
          <w:p w14:paraId="14E81B5E" w14:textId="77777777" w:rsidR="003D7303" w:rsidRPr="00F70035" w:rsidRDefault="003D7303" w:rsidP="003D7303">
            <w:pPr>
              <w:widowControl w:val="0"/>
              <w:spacing w:before="60"/>
              <w:rPr>
                <w:snapToGrid w:val="0"/>
                <w:lang w:eastAsia="en-GB"/>
              </w:rPr>
            </w:pPr>
            <w:r w:rsidRPr="00F70035">
              <w:rPr>
                <w:rFonts w:cs="Arial"/>
                <w:b/>
                <w:bCs/>
                <w:lang w:eastAsia="en-GB"/>
              </w:rPr>
              <w:t>Name of authorised official</w:t>
            </w:r>
          </w:p>
        </w:tc>
      </w:tr>
      <w:tr w:rsidR="003D7303" w:rsidRPr="00F70035" w14:paraId="5CF04A8E" w14:textId="77777777" w:rsidTr="00F65B35">
        <w:trPr>
          <w:trHeight w:val="851"/>
        </w:trPr>
        <w:tc>
          <w:tcPr>
            <w:tcW w:w="2250" w:type="pct"/>
          </w:tcPr>
          <w:p w14:paraId="5C6B7B0F" w14:textId="77777777" w:rsidR="003D7303" w:rsidRPr="00F70035" w:rsidRDefault="003D7303" w:rsidP="003D7303">
            <w:pPr>
              <w:widowControl w:val="0"/>
              <w:rPr>
                <w:snapToGrid w:val="0"/>
                <w:lang w:eastAsia="en-GB"/>
              </w:rPr>
            </w:pPr>
          </w:p>
        </w:tc>
        <w:tc>
          <w:tcPr>
            <w:tcW w:w="500" w:type="pct"/>
          </w:tcPr>
          <w:p w14:paraId="225CCE0F" w14:textId="77777777" w:rsidR="003D7303" w:rsidRPr="00F70035" w:rsidRDefault="003D7303" w:rsidP="003D7303">
            <w:pPr>
              <w:widowControl w:val="0"/>
              <w:rPr>
                <w:snapToGrid w:val="0"/>
                <w:lang w:eastAsia="en-GB"/>
              </w:rPr>
            </w:pPr>
          </w:p>
        </w:tc>
        <w:tc>
          <w:tcPr>
            <w:tcW w:w="2250" w:type="pct"/>
            <w:tcBorders>
              <w:bottom w:val="single" w:sz="4" w:space="0" w:color="auto"/>
            </w:tcBorders>
          </w:tcPr>
          <w:p w14:paraId="5D59E698" w14:textId="77777777" w:rsidR="003D7303" w:rsidRPr="00F70035" w:rsidRDefault="003D7303" w:rsidP="003D7303">
            <w:pPr>
              <w:widowControl w:val="0"/>
              <w:rPr>
                <w:snapToGrid w:val="0"/>
                <w:lang w:eastAsia="en-GB"/>
              </w:rPr>
            </w:pPr>
          </w:p>
        </w:tc>
      </w:tr>
      <w:tr w:rsidR="003D7303" w:rsidRPr="00F70035" w14:paraId="754E835D" w14:textId="77777777" w:rsidTr="00F65B35">
        <w:tc>
          <w:tcPr>
            <w:tcW w:w="2250" w:type="pct"/>
          </w:tcPr>
          <w:p w14:paraId="096914AA" w14:textId="77777777" w:rsidR="003D7303" w:rsidRPr="00F70035" w:rsidRDefault="003D7303" w:rsidP="003D7303">
            <w:pPr>
              <w:widowControl w:val="0"/>
              <w:spacing w:before="60"/>
              <w:rPr>
                <w:snapToGrid w:val="0"/>
                <w:lang w:eastAsia="en-GB"/>
              </w:rPr>
            </w:pPr>
          </w:p>
        </w:tc>
        <w:tc>
          <w:tcPr>
            <w:tcW w:w="500" w:type="pct"/>
          </w:tcPr>
          <w:p w14:paraId="1F4A6087" w14:textId="77777777" w:rsidR="003D7303" w:rsidRPr="00F70035" w:rsidRDefault="003D7303" w:rsidP="003D7303">
            <w:pPr>
              <w:widowControl w:val="0"/>
              <w:spacing w:before="60"/>
              <w:rPr>
                <w:rFonts w:cs="Arial"/>
                <w:bCs/>
                <w:lang w:eastAsia="en-GB"/>
              </w:rPr>
            </w:pPr>
          </w:p>
        </w:tc>
        <w:tc>
          <w:tcPr>
            <w:tcW w:w="2250" w:type="pct"/>
            <w:tcBorders>
              <w:top w:val="single" w:sz="4" w:space="0" w:color="auto"/>
            </w:tcBorders>
          </w:tcPr>
          <w:p w14:paraId="0365D950" w14:textId="77777777" w:rsidR="003D7303" w:rsidRPr="00F70035" w:rsidRDefault="003D7303" w:rsidP="003D7303">
            <w:pPr>
              <w:widowControl w:val="0"/>
              <w:spacing w:before="60"/>
              <w:rPr>
                <w:snapToGrid w:val="0"/>
                <w:lang w:eastAsia="en-GB"/>
              </w:rPr>
            </w:pPr>
            <w:r w:rsidRPr="00F70035">
              <w:rPr>
                <w:rFonts w:cs="Arial"/>
                <w:b/>
                <w:bCs/>
                <w:lang w:eastAsia="en-GB"/>
              </w:rPr>
              <w:t>Title of authorised official</w:t>
            </w:r>
          </w:p>
        </w:tc>
      </w:tr>
    </w:tbl>
    <w:p w14:paraId="26091A77" w14:textId="77777777" w:rsidR="003D7303" w:rsidRPr="00F70035" w:rsidRDefault="003D7303" w:rsidP="003D7303"/>
    <w:p w14:paraId="18A91843" w14:textId="1CE46A3B" w:rsidR="00515B70" w:rsidRPr="00F70035" w:rsidRDefault="003E323C" w:rsidP="00E70BFA">
      <w:pPr>
        <w:pStyle w:val="Heading1"/>
      </w:pPr>
      <w:bookmarkStart w:id="45" w:name="_Toc506971850"/>
      <w:bookmarkStart w:id="46" w:name="_Toc508203844"/>
      <w:bookmarkStart w:id="47" w:name="_Toc508290378"/>
      <w:bookmarkStart w:id="48" w:name="_Toc515637662"/>
      <w:bookmarkStart w:id="49" w:name="_Toc16518222"/>
      <w:bookmarkStart w:id="50" w:name="_Toc137133570"/>
      <w:bookmarkEnd w:id="32"/>
      <w:bookmarkEnd w:id="33"/>
      <w:r w:rsidRPr="00F70035">
        <w:lastRenderedPageBreak/>
        <w:t>Appendix</w:t>
      </w:r>
      <w:r w:rsidR="00A95A8F" w:rsidRPr="00F70035">
        <w:t xml:space="preserve"> </w:t>
      </w:r>
      <w:r w:rsidRPr="00F70035">
        <w:br/>
        <w:t>G</w:t>
      </w:r>
      <w:r w:rsidR="00515B70" w:rsidRPr="00F70035">
        <w:t>lossary of terms</w:t>
      </w:r>
      <w:bookmarkEnd w:id="45"/>
      <w:bookmarkEnd w:id="46"/>
      <w:bookmarkEnd w:id="47"/>
      <w:bookmarkEnd w:id="48"/>
      <w:bookmarkEnd w:id="49"/>
      <w:bookmarkEnd w:id="50"/>
    </w:p>
    <w:p w14:paraId="2A1476CB" w14:textId="77777777" w:rsidR="00D62CBF" w:rsidRPr="00F70035" w:rsidRDefault="00D62CBF" w:rsidP="00803AED">
      <w:pPr>
        <w:widowControl w:val="0"/>
        <w:spacing w:after="0"/>
        <w:ind w:right="-745"/>
        <w:jc w:val="both"/>
        <w:rPr>
          <w:snapToGrid w:val="0"/>
        </w:rPr>
      </w:pPr>
    </w:p>
    <w:p w14:paraId="6E1E02EA" w14:textId="77777777" w:rsidR="00515B70" w:rsidRPr="00F70035" w:rsidRDefault="00515B70" w:rsidP="00803AED">
      <w:pPr>
        <w:widowControl w:val="0"/>
        <w:spacing w:after="0"/>
        <w:ind w:right="-745"/>
        <w:jc w:val="both"/>
        <w:rPr>
          <w:snapToGrid w:val="0"/>
        </w:rPr>
      </w:pPr>
      <w:r w:rsidRPr="00F70035">
        <w:rPr>
          <w:snapToGrid w:val="0"/>
        </w:rPr>
        <w:t>This glossary is intended to provide you with a basic understanding of technical terms that appear in the questionnaire.</w:t>
      </w:r>
    </w:p>
    <w:p w14:paraId="1062BB8E" w14:textId="77777777" w:rsidR="00515B70" w:rsidRPr="00F70035" w:rsidRDefault="00515B70" w:rsidP="00803AED">
      <w:pPr>
        <w:widowControl w:val="0"/>
        <w:spacing w:after="0"/>
        <w:ind w:right="-745"/>
        <w:jc w:val="both"/>
        <w:rPr>
          <w:snapToGrid w:val="0"/>
        </w:rPr>
      </w:pPr>
    </w:p>
    <w:p w14:paraId="18752102"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Associated Persons and/or Companies</w:t>
      </w:r>
    </w:p>
    <w:p w14:paraId="607FFC14" w14:textId="77777777" w:rsidR="00105941" w:rsidRPr="00F70035" w:rsidRDefault="00105941" w:rsidP="00105941">
      <w:pPr>
        <w:autoSpaceDE w:val="0"/>
        <w:autoSpaceDN w:val="0"/>
        <w:adjustRightInd w:val="0"/>
        <w:spacing w:after="0"/>
        <w:rPr>
          <w:rFonts w:cs="Arial"/>
          <w:lang w:eastAsia="en-AU"/>
        </w:rPr>
      </w:pPr>
    </w:p>
    <w:p w14:paraId="28F66781"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Persons shall be deemed to be associates of each other if:</w:t>
      </w:r>
    </w:p>
    <w:p w14:paraId="0FED8A58" w14:textId="77777777" w:rsidR="00105941" w:rsidRPr="00F70035" w:rsidRDefault="00105941" w:rsidP="00105941">
      <w:pPr>
        <w:autoSpaceDE w:val="0"/>
        <w:autoSpaceDN w:val="0"/>
        <w:adjustRightInd w:val="0"/>
        <w:spacing w:after="0"/>
        <w:rPr>
          <w:rFonts w:cs="Arial"/>
          <w:lang w:eastAsia="en-AU"/>
        </w:rPr>
      </w:pPr>
    </w:p>
    <w:p w14:paraId="26E11A93"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both being natural persons:</w:t>
      </w:r>
    </w:p>
    <w:p w14:paraId="24C5539E" w14:textId="77777777" w:rsidR="00105941" w:rsidRPr="00F70035" w:rsidRDefault="00105941" w:rsidP="00105941">
      <w:pPr>
        <w:autoSpaceDE w:val="0"/>
        <w:autoSpaceDN w:val="0"/>
        <w:adjustRightInd w:val="0"/>
        <w:spacing w:after="0"/>
        <w:rPr>
          <w:rFonts w:cs="Arial"/>
          <w:lang w:eastAsia="en-AU"/>
        </w:rPr>
      </w:pPr>
    </w:p>
    <w:p w14:paraId="4125A28D" w14:textId="77777777" w:rsidR="00105941" w:rsidRPr="00F70035" w:rsidRDefault="00105941" w:rsidP="00105941">
      <w:pPr>
        <w:numPr>
          <w:ilvl w:val="0"/>
          <w:numId w:val="59"/>
        </w:numPr>
        <w:spacing w:after="0"/>
        <w:ind w:left="1928" w:hanging="567"/>
        <w:jc w:val="both"/>
        <w:rPr>
          <w:rFonts w:cs="Arial"/>
          <w:bCs/>
          <w:lang w:eastAsia="en-AU"/>
        </w:rPr>
      </w:pPr>
      <w:r w:rsidRPr="00F70035">
        <w:rPr>
          <w:rFonts w:cs="Arial"/>
          <w:bCs/>
          <w:lang w:eastAsia="en-AU"/>
        </w:rPr>
        <w:t>they are connected by a blood relationship or by marriage or adoption; or</w:t>
      </w:r>
    </w:p>
    <w:p w14:paraId="5BD9C001" w14:textId="77777777" w:rsidR="00105941" w:rsidRPr="00F70035" w:rsidRDefault="00105941" w:rsidP="00105941">
      <w:pPr>
        <w:numPr>
          <w:ilvl w:val="0"/>
          <w:numId w:val="59"/>
        </w:numPr>
        <w:spacing w:after="0"/>
        <w:ind w:left="1928" w:hanging="567"/>
        <w:jc w:val="both"/>
        <w:rPr>
          <w:rFonts w:cs="Arial"/>
          <w:bCs/>
          <w:lang w:eastAsia="en-AU"/>
        </w:rPr>
      </w:pPr>
      <w:r w:rsidRPr="00F70035">
        <w:rPr>
          <w:rFonts w:cs="Arial"/>
          <w:bCs/>
          <w:lang w:eastAsia="en-AU"/>
        </w:rPr>
        <w:t>one of them is an officer or director of a body corporate controlled, directly or indirectly, by the other;</w:t>
      </w:r>
    </w:p>
    <w:p w14:paraId="4BA7DCD3" w14:textId="77777777" w:rsidR="00105941" w:rsidRPr="00F70035" w:rsidRDefault="00105941" w:rsidP="00105941">
      <w:pPr>
        <w:autoSpaceDE w:val="0"/>
        <w:autoSpaceDN w:val="0"/>
        <w:adjustRightInd w:val="0"/>
        <w:spacing w:after="0"/>
        <w:rPr>
          <w:rFonts w:cs="Arial"/>
          <w:lang w:eastAsia="en-AU"/>
        </w:rPr>
      </w:pPr>
    </w:p>
    <w:p w14:paraId="01CF6B2A"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both being bodies corporate:</w:t>
      </w:r>
    </w:p>
    <w:p w14:paraId="0D4EDBF0" w14:textId="77777777" w:rsidR="00105941" w:rsidRPr="00F70035" w:rsidRDefault="00105941" w:rsidP="00105941">
      <w:pPr>
        <w:autoSpaceDE w:val="0"/>
        <w:autoSpaceDN w:val="0"/>
        <w:adjustRightInd w:val="0"/>
        <w:spacing w:after="0"/>
        <w:rPr>
          <w:rFonts w:cs="Arial"/>
          <w:lang w:eastAsia="en-AU"/>
        </w:rPr>
      </w:pPr>
    </w:p>
    <w:p w14:paraId="25584A14" w14:textId="77777777" w:rsidR="00105941" w:rsidRPr="00F70035" w:rsidRDefault="00105941" w:rsidP="00105941">
      <w:pPr>
        <w:numPr>
          <w:ilvl w:val="0"/>
          <w:numId w:val="60"/>
        </w:numPr>
        <w:spacing w:after="0"/>
        <w:ind w:left="1928" w:hanging="567"/>
        <w:jc w:val="both"/>
        <w:rPr>
          <w:rFonts w:cs="Arial"/>
          <w:bCs/>
          <w:lang w:eastAsia="en-AU"/>
        </w:rPr>
      </w:pPr>
      <w:r w:rsidRPr="00F70035">
        <w:rPr>
          <w:rFonts w:cs="Arial"/>
          <w:bCs/>
          <w:lang w:eastAsia="en-AU"/>
        </w:rPr>
        <w:t>both of them are controlled, directly or indirectly, by a third person (whether or not a body corporate); or</w:t>
      </w:r>
    </w:p>
    <w:p w14:paraId="471E9B1A" w14:textId="77777777" w:rsidR="00105941" w:rsidRPr="00F70035" w:rsidRDefault="00105941" w:rsidP="00105941">
      <w:pPr>
        <w:numPr>
          <w:ilvl w:val="0"/>
          <w:numId w:val="60"/>
        </w:numPr>
        <w:spacing w:after="0"/>
        <w:ind w:left="1928" w:hanging="567"/>
        <w:jc w:val="both"/>
        <w:rPr>
          <w:rFonts w:cs="Arial"/>
          <w:bCs/>
          <w:lang w:eastAsia="en-AU"/>
        </w:rPr>
      </w:pPr>
      <w:r w:rsidRPr="00F70035">
        <w:rPr>
          <w:rFonts w:cs="Arial"/>
          <w:bCs/>
          <w:lang w:eastAsia="en-AU"/>
        </w:rPr>
        <w:t>both of them together control, directly or indirectly, a third body corporate; or</w:t>
      </w:r>
    </w:p>
    <w:p w14:paraId="7C3107BA" w14:textId="77777777" w:rsidR="00105941" w:rsidRPr="00F70035" w:rsidRDefault="00105941" w:rsidP="00105941">
      <w:pPr>
        <w:numPr>
          <w:ilvl w:val="0"/>
          <w:numId w:val="60"/>
        </w:numPr>
        <w:spacing w:after="0"/>
        <w:ind w:left="1928" w:hanging="567"/>
        <w:jc w:val="both"/>
        <w:rPr>
          <w:rFonts w:cs="Arial"/>
          <w:bCs/>
          <w:lang w:eastAsia="en-AU"/>
        </w:rPr>
      </w:pPr>
      <w:r w:rsidRPr="00F70035">
        <w:rPr>
          <w:rFonts w:cs="Arial"/>
          <w:bCs/>
          <w:lang w:eastAsia="en-AU"/>
        </w:rPr>
        <w:t>the same person (whether or not a body corporate) is in a position to cast, or control the casting of, 5% or more of the maximum number of votes that might be cast at a general meeting of each of them; or</w:t>
      </w:r>
    </w:p>
    <w:p w14:paraId="00025379" w14:textId="77777777" w:rsidR="00105941" w:rsidRPr="00F70035" w:rsidRDefault="00105941" w:rsidP="00105941">
      <w:pPr>
        <w:autoSpaceDE w:val="0"/>
        <w:autoSpaceDN w:val="0"/>
        <w:adjustRightInd w:val="0"/>
        <w:spacing w:after="0"/>
        <w:rPr>
          <w:rFonts w:cs="Arial"/>
          <w:lang w:eastAsia="en-AU"/>
        </w:rPr>
      </w:pPr>
    </w:p>
    <w:p w14:paraId="744907D2"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one of them, being a body corporate, is, directly or indirectly, controlled by the other (whether or not a body corporate); or</w:t>
      </w:r>
    </w:p>
    <w:p w14:paraId="30BDEC57" w14:textId="77777777" w:rsidR="00105941" w:rsidRPr="00F70035" w:rsidRDefault="00105941" w:rsidP="00105941">
      <w:pPr>
        <w:spacing w:after="0"/>
        <w:ind w:left="794"/>
        <w:rPr>
          <w:rFonts w:cs="Arial"/>
          <w:bCs/>
          <w:lang w:eastAsia="en-AU"/>
        </w:rPr>
      </w:pPr>
    </w:p>
    <w:p w14:paraId="0120A059"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one of them, being a natural person, is an employee, officer or director of the other (whether or not a body corporate); or</w:t>
      </w:r>
    </w:p>
    <w:p w14:paraId="5BB42888" w14:textId="77777777" w:rsidR="00105941" w:rsidRPr="00F70035" w:rsidRDefault="00105941" w:rsidP="00105941">
      <w:pPr>
        <w:spacing w:after="0"/>
        <w:ind w:left="794"/>
        <w:rPr>
          <w:rFonts w:cs="Arial"/>
          <w:bCs/>
          <w:lang w:eastAsia="en-AU"/>
        </w:rPr>
      </w:pPr>
    </w:p>
    <w:p w14:paraId="2983DE13"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they are members of the same partnership.</w:t>
      </w:r>
    </w:p>
    <w:p w14:paraId="42EB36B9" w14:textId="77777777" w:rsidR="00105941" w:rsidRPr="00F70035" w:rsidRDefault="00105941" w:rsidP="00105941">
      <w:pPr>
        <w:autoSpaceDE w:val="0"/>
        <w:autoSpaceDN w:val="0"/>
        <w:adjustRightInd w:val="0"/>
        <w:spacing w:after="0"/>
        <w:rPr>
          <w:rFonts w:cs="Arial"/>
          <w:b/>
          <w:bCs/>
          <w:lang w:eastAsia="en-AU"/>
        </w:rPr>
      </w:pPr>
    </w:p>
    <w:p w14:paraId="549F3D69" w14:textId="77777777" w:rsidR="00105941" w:rsidRPr="00F70035" w:rsidRDefault="00105941" w:rsidP="00105941">
      <w:pPr>
        <w:autoSpaceDE w:val="0"/>
        <w:autoSpaceDN w:val="0"/>
        <w:adjustRightInd w:val="0"/>
        <w:spacing w:after="0"/>
        <w:rPr>
          <w:rFonts w:cs="Arial"/>
          <w:b/>
          <w:bCs/>
          <w:lang w:eastAsia="en-AU"/>
        </w:rPr>
      </w:pPr>
      <w:r w:rsidRPr="00F70035">
        <w:rPr>
          <w:rFonts w:cs="Arial"/>
          <w:b/>
          <w:bCs/>
          <w:i/>
          <w:lang w:eastAsia="en-AU"/>
        </w:rPr>
        <w:t>Enterprise</w:t>
      </w:r>
    </w:p>
    <w:p w14:paraId="7C03B5B0" w14:textId="77777777" w:rsidR="00105941" w:rsidRPr="00F70035" w:rsidRDefault="00105941" w:rsidP="00105941">
      <w:pPr>
        <w:autoSpaceDE w:val="0"/>
        <w:autoSpaceDN w:val="0"/>
        <w:adjustRightInd w:val="0"/>
        <w:spacing w:after="0"/>
        <w:rPr>
          <w:rFonts w:cs="Arial"/>
          <w:b/>
          <w:bCs/>
          <w:lang w:eastAsia="en-AU"/>
        </w:rPr>
      </w:pPr>
    </w:p>
    <w:p w14:paraId="355E2B42"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“Enterprise" includes a group of enterprises, an industry and a group of industries.</w:t>
      </w:r>
    </w:p>
    <w:p w14:paraId="78AE4270" w14:textId="77777777" w:rsidR="00105941" w:rsidRPr="00F70035" w:rsidRDefault="00105941" w:rsidP="00105941">
      <w:pPr>
        <w:autoSpaceDE w:val="0"/>
        <w:autoSpaceDN w:val="0"/>
        <w:adjustRightInd w:val="0"/>
        <w:spacing w:after="0"/>
        <w:rPr>
          <w:rFonts w:cs="Arial"/>
          <w:lang w:eastAsia="en-AU"/>
        </w:rPr>
      </w:pPr>
    </w:p>
    <w:p w14:paraId="5037BD1F"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Foreign Invested Enterprise (FIE)</w:t>
      </w:r>
    </w:p>
    <w:p w14:paraId="055F209D" w14:textId="77777777" w:rsidR="00105941" w:rsidRPr="00F70035" w:rsidRDefault="00105941" w:rsidP="00105941">
      <w:pPr>
        <w:autoSpaceDE w:val="0"/>
        <w:autoSpaceDN w:val="0"/>
        <w:adjustRightInd w:val="0"/>
        <w:spacing w:after="0"/>
        <w:rPr>
          <w:rFonts w:cs="Arial"/>
          <w:b/>
          <w:bCs/>
          <w:lang w:eastAsia="en-AU"/>
        </w:rPr>
      </w:pPr>
    </w:p>
    <w:p w14:paraId="2D72CC0D"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An FIE may be:</w:t>
      </w:r>
    </w:p>
    <w:p w14:paraId="280ADE39" w14:textId="77777777" w:rsidR="00105941" w:rsidRPr="00F70035" w:rsidRDefault="00105941" w:rsidP="00105941">
      <w:pPr>
        <w:autoSpaceDE w:val="0"/>
        <w:autoSpaceDN w:val="0"/>
        <w:adjustRightInd w:val="0"/>
        <w:spacing w:after="0"/>
        <w:rPr>
          <w:rFonts w:cs="Arial"/>
          <w:lang w:eastAsia="en-AU"/>
        </w:rPr>
      </w:pPr>
    </w:p>
    <w:p w14:paraId="43FBFFD5"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1. Chinese-foreign equity joint venture:</w:t>
      </w:r>
    </w:p>
    <w:p w14:paraId="35926107" w14:textId="77777777" w:rsidR="00105941" w:rsidRPr="00F70035" w:rsidRDefault="00105941" w:rsidP="00105941">
      <w:pPr>
        <w:autoSpaceDE w:val="0"/>
        <w:autoSpaceDN w:val="0"/>
        <w:adjustRightInd w:val="0"/>
        <w:spacing w:after="0"/>
        <w:rPr>
          <w:rFonts w:cs="Arial"/>
          <w:lang w:eastAsia="en-AU"/>
        </w:rPr>
      </w:pPr>
    </w:p>
    <w:p w14:paraId="4BA10A6E"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Joint venture between a Chinese company, enterprise, or other business organisation and a foreign company, enterprise, business organisation or individual set up in the form of a Chinese limited liability company.</w:t>
      </w:r>
    </w:p>
    <w:p w14:paraId="7C1A0356" w14:textId="77777777" w:rsidR="00105941" w:rsidRPr="00F70035" w:rsidRDefault="00105941" w:rsidP="00105941">
      <w:pPr>
        <w:autoSpaceDE w:val="0"/>
        <w:autoSpaceDN w:val="0"/>
        <w:adjustRightInd w:val="0"/>
        <w:spacing w:after="0"/>
        <w:rPr>
          <w:rFonts w:cs="Arial"/>
          <w:lang w:eastAsia="en-AU"/>
        </w:rPr>
      </w:pPr>
    </w:p>
    <w:p w14:paraId="0CFEF13B"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The characteristics of a Chinese-foreign equity joint venture are joint investment, joint operation, and the participants share profits, risks and losses in proportion to their respective contributions to the registered capital of the joint venture.</w:t>
      </w:r>
    </w:p>
    <w:p w14:paraId="2B7928FF" w14:textId="77777777" w:rsidR="00105941" w:rsidRPr="00F70035" w:rsidRDefault="00105941" w:rsidP="00105941">
      <w:pPr>
        <w:autoSpaceDE w:val="0"/>
        <w:autoSpaceDN w:val="0"/>
        <w:adjustRightInd w:val="0"/>
        <w:spacing w:after="0"/>
        <w:rPr>
          <w:rFonts w:cs="Arial"/>
          <w:lang w:eastAsia="en-AU"/>
        </w:rPr>
      </w:pPr>
    </w:p>
    <w:p w14:paraId="622679D4"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The proportion of the investment by the foreign party is no less than 25% in the registered capital of equity joint venture.</w:t>
      </w:r>
    </w:p>
    <w:p w14:paraId="791CA6E2" w14:textId="77777777" w:rsidR="00105941" w:rsidRPr="00F70035" w:rsidRDefault="00105941" w:rsidP="00105941">
      <w:pPr>
        <w:autoSpaceDE w:val="0"/>
        <w:autoSpaceDN w:val="0"/>
        <w:adjustRightInd w:val="0"/>
        <w:spacing w:after="0"/>
        <w:rPr>
          <w:rFonts w:cs="Arial"/>
          <w:lang w:eastAsia="en-AU"/>
        </w:rPr>
      </w:pPr>
    </w:p>
    <w:p w14:paraId="5B3B2961"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2. Chinese-foreign contractual joint venture:</w:t>
      </w:r>
    </w:p>
    <w:p w14:paraId="07AF630E" w14:textId="77777777" w:rsidR="00105941" w:rsidRPr="00F70035" w:rsidRDefault="00105941" w:rsidP="00105941">
      <w:pPr>
        <w:autoSpaceDE w:val="0"/>
        <w:autoSpaceDN w:val="0"/>
        <w:adjustRightInd w:val="0"/>
        <w:spacing w:after="0"/>
        <w:rPr>
          <w:rFonts w:cs="Arial"/>
          <w:lang w:eastAsia="en-AU"/>
        </w:rPr>
      </w:pPr>
    </w:p>
    <w:p w14:paraId="6E77CA61"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 xml:space="preserve">A joint venture established between foreign enterprises and other economic organisations or individuals, and Chinese enterprises or other economic organisations within the territory of China. The rights and obligations of each party are determined in accordance with the </w:t>
      </w:r>
      <w:r w:rsidRPr="00F70035">
        <w:rPr>
          <w:rFonts w:cs="Arial"/>
          <w:lang w:eastAsia="en-AU"/>
        </w:rPr>
        <w:lastRenderedPageBreak/>
        <w:t>agreement specified in the contractual joint venture contract. The investment or conditions for cooperation contributed by the Chinese and foreign parties may be provided in cash or in kind, or may include the right to the use of land, industrial property rights, non</w:t>
      </w:r>
      <w:r w:rsidRPr="00F70035">
        <w:rPr>
          <w:rFonts w:cs="Arial"/>
          <w:lang w:eastAsia="en-AU"/>
        </w:rPr>
        <w:noBreakHyphen/>
        <w:t>patent technology or other property rights.</w:t>
      </w:r>
    </w:p>
    <w:p w14:paraId="049BD138" w14:textId="77777777" w:rsidR="00105941" w:rsidRPr="00F70035" w:rsidRDefault="00105941" w:rsidP="00105941">
      <w:pPr>
        <w:autoSpaceDE w:val="0"/>
        <w:autoSpaceDN w:val="0"/>
        <w:adjustRightInd w:val="0"/>
        <w:spacing w:after="0"/>
        <w:rPr>
          <w:rFonts w:cs="Arial"/>
          <w:lang w:eastAsia="en-AU"/>
        </w:rPr>
      </w:pPr>
    </w:p>
    <w:p w14:paraId="68B60D0F"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3. Wholly foreign owned enterprises:</w:t>
      </w:r>
    </w:p>
    <w:p w14:paraId="2B1FEFBD" w14:textId="77777777" w:rsidR="00105941" w:rsidRPr="00F70035" w:rsidRDefault="00105941" w:rsidP="00105941">
      <w:pPr>
        <w:autoSpaceDE w:val="0"/>
        <w:autoSpaceDN w:val="0"/>
        <w:adjustRightInd w:val="0"/>
        <w:spacing w:after="0"/>
        <w:rPr>
          <w:rFonts w:cs="Arial"/>
          <w:lang w:eastAsia="en-AU"/>
        </w:rPr>
      </w:pPr>
    </w:p>
    <w:p w14:paraId="033CDFBC"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A wholly foreign owned enterprise is established by foreign enterprises and other economic organisations or by individuals pursuant to the Chinese laws within the territory of China. All of the wholly foreign owned enterprise’s capital is invested by foreign investors. It may also be referred to as a Foreign Enterprise (FE).</w:t>
      </w:r>
    </w:p>
    <w:p w14:paraId="515FDA01" w14:textId="77777777" w:rsidR="00105941" w:rsidRPr="00F70035" w:rsidRDefault="00105941" w:rsidP="00105941">
      <w:pPr>
        <w:autoSpaceDE w:val="0"/>
        <w:autoSpaceDN w:val="0"/>
        <w:adjustRightInd w:val="0"/>
        <w:spacing w:after="0"/>
        <w:rPr>
          <w:rFonts w:cs="Arial"/>
          <w:b/>
          <w:bCs/>
          <w:lang w:eastAsia="en-AU"/>
        </w:rPr>
      </w:pPr>
    </w:p>
    <w:p w14:paraId="653B46BC"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Government of the People’s Republic of China (GOC)</w:t>
      </w:r>
    </w:p>
    <w:p w14:paraId="2E157A22" w14:textId="77777777" w:rsidR="00105941" w:rsidRPr="00F70035" w:rsidRDefault="00105941" w:rsidP="00105941">
      <w:pPr>
        <w:autoSpaceDE w:val="0"/>
        <w:autoSpaceDN w:val="0"/>
        <w:adjustRightInd w:val="0"/>
        <w:spacing w:after="0"/>
        <w:rPr>
          <w:rFonts w:cs="Arial"/>
          <w:lang w:eastAsia="en-AU"/>
        </w:rPr>
      </w:pPr>
    </w:p>
    <w:p w14:paraId="08FB2A0B"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For the purposes of this questionnaire, GOC refers to all levels of Government, i.e., central, provincial, regional, city, special economic zone, municipal, township, village, local, legislative, administrative or judicial, singular, collective, elected or appointed.</w:t>
      </w:r>
    </w:p>
    <w:p w14:paraId="2688AA9C" w14:textId="77777777" w:rsidR="00105941" w:rsidRPr="00F70035" w:rsidRDefault="00105941" w:rsidP="00105941">
      <w:pPr>
        <w:autoSpaceDE w:val="0"/>
        <w:autoSpaceDN w:val="0"/>
        <w:adjustRightInd w:val="0"/>
        <w:spacing w:after="0"/>
        <w:ind w:left="720"/>
        <w:rPr>
          <w:rFonts w:cs="Arial"/>
          <w:lang w:eastAsia="en-AU"/>
        </w:rPr>
      </w:pPr>
    </w:p>
    <w:p w14:paraId="6405E881"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It also includes any person, agency, enterprise, or institution acting for, on behalf of, or under the authority of any law passed by, the Government of that country or that provincial, state or municipal or other local or regional Government.</w:t>
      </w:r>
    </w:p>
    <w:p w14:paraId="51B581CA" w14:textId="77777777" w:rsidR="00105941" w:rsidRPr="00F70035" w:rsidRDefault="00105941" w:rsidP="00105941">
      <w:pPr>
        <w:autoSpaceDE w:val="0"/>
        <w:autoSpaceDN w:val="0"/>
        <w:adjustRightInd w:val="0"/>
        <w:spacing w:after="0"/>
        <w:rPr>
          <w:rFonts w:cs="Arial"/>
          <w:lang w:eastAsia="en-AU"/>
        </w:rPr>
      </w:pPr>
    </w:p>
    <w:p w14:paraId="3B4115EC"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Program(s)</w:t>
      </w:r>
    </w:p>
    <w:p w14:paraId="4AF2DC05" w14:textId="77777777" w:rsidR="00105941" w:rsidRPr="00F70035" w:rsidRDefault="00105941" w:rsidP="00105941">
      <w:pPr>
        <w:autoSpaceDE w:val="0"/>
        <w:autoSpaceDN w:val="0"/>
        <w:adjustRightInd w:val="0"/>
        <w:spacing w:after="0"/>
        <w:rPr>
          <w:rFonts w:cs="Arial"/>
          <w:lang w:eastAsia="en-AU"/>
        </w:rPr>
      </w:pPr>
    </w:p>
    <w:p w14:paraId="61EF8B20" w14:textId="5621C4B0" w:rsidR="00105941" w:rsidRPr="00F70035" w:rsidRDefault="00105941" w:rsidP="00105941">
      <w:pPr>
        <w:autoSpaceDE w:val="0"/>
        <w:autoSpaceDN w:val="0"/>
        <w:adjustRightInd w:val="0"/>
        <w:spacing w:after="0"/>
        <w:ind w:left="720"/>
        <w:rPr>
          <w:rFonts w:cs="Arial"/>
          <w:bCs/>
          <w:lang w:eastAsia="en-AU"/>
        </w:rPr>
      </w:pPr>
      <w:r w:rsidRPr="00F70035">
        <w:rPr>
          <w:rFonts w:cs="Arial"/>
          <w:bCs/>
          <w:lang w:eastAsia="en-AU"/>
        </w:rPr>
        <w:t xml:space="preserve">The term “program”, as used throughout this questionnaire in reference to alleged subsidies, refers to broad categories of subsidies that the </w:t>
      </w:r>
      <w:r w:rsidR="00FF05F7">
        <w:rPr>
          <w:rFonts w:cs="Arial"/>
          <w:bCs/>
          <w:lang w:eastAsia="en-AU"/>
        </w:rPr>
        <w:t>c</w:t>
      </w:r>
      <w:r w:rsidR="00FF05F7" w:rsidRPr="00F70035">
        <w:rPr>
          <w:rFonts w:cs="Arial"/>
          <w:bCs/>
          <w:lang w:eastAsia="en-AU"/>
        </w:rPr>
        <w:t xml:space="preserve">ommission </w:t>
      </w:r>
      <w:r w:rsidRPr="00F70035">
        <w:rPr>
          <w:rFonts w:cs="Arial"/>
          <w:bCs/>
          <w:lang w:eastAsia="en-AU"/>
        </w:rPr>
        <w:t>has reason to believe may be available to exporters of the goods.</w:t>
      </w:r>
    </w:p>
    <w:p w14:paraId="3DB92643" w14:textId="77777777" w:rsidR="00105941" w:rsidRPr="00F70035" w:rsidRDefault="00105941" w:rsidP="00105941">
      <w:pPr>
        <w:autoSpaceDE w:val="0"/>
        <w:autoSpaceDN w:val="0"/>
        <w:adjustRightInd w:val="0"/>
        <w:spacing w:after="0"/>
        <w:ind w:left="720"/>
        <w:rPr>
          <w:rFonts w:cs="Arial"/>
          <w:bCs/>
          <w:lang w:eastAsia="en-AU"/>
        </w:rPr>
      </w:pPr>
    </w:p>
    <w:p w14:paraId="4574D939" w14:textId="27A3C79D" w:rsidR="00105941" w:rsidRPr="00F70035" w:rsidRDefault="00105941" w:rsidP="00875DE1">
      <w:pPr>
        <w:autoSpaceDE w:val="0"/>
        <w:autoSpaceDN w:val="0"/>
        <w:adjustRightInd w:val="0"/>
        <w:ind w:left="720"/>
        <w:rPr>
          <w:rFonts w:cs="Arial"/>
          <w:b/>
          <w:bCs/>
          <w:i/>
          <w:lang w:eastAsia="en-AU"/>
        </w:rPr>
      </w:pPr>
      <w:r w:rsidRPr="00F70035">
        <w:rPr>
          <w:rFonts w:cs="Arial"/>
          <w:bCs/>
          <w:lang w:eastAsia="en-AU"/>
        </w:rPr>
        <w:t>In this regard, the term “program” as used in this questionnaire should not be taken to necessarily refer to formal programs maintained by the GOC, nor should it be taken to refer to one specific subsidy. Rather, “program” as used in this questionnaire can refer to informal subsidies provided by the GOC, and can also refer to multiple individual, albeit similar, subsidies.</w:t>
      </w:r>
    </w:p>
    <w:p w14:paraId="2EBE4802" w14:textId="2F471069"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State Invested Enterprises (SIE)</w:t>
      </w:r>
      <w:r w:rsidR="005936FB" w:rsidRPr="00F70035">
        <w:rPr>
          <w:rFonts w:cs="Arial"/>
          <w:b/>
          <w:bCs/>
          <w:i/>
          <w:lang w:eastAsia="en-AU"/>
        </w:rPr>
        <w:t>, also known as a</w:t>
      </w:r>
      <w:r w:rsidRPr="00F70035">
        <w:rPr>
          <w:rFonts w:cs="Arial"/>
          <w:b/>
          <w:bCs/>
          <w:i/>
          <w:lang w:eastAsia="en-AU"/>
        </w:rPr>
        <w:t xml:space="preserve"> State Owned Enterprises (SOE)</w:t>
      </w:r>
    </w:p>
    <w:p w14:paraId="54DD4892" w14:textId="77777777" w:rsidR="00105941" w:rsidRPr="00F70035" w:rsidRDefault="00105941" w:rsidP="00105941">
      <w:pPr>
        <w:autoSpaceDE w:val="0"/>
        <w:autoSpaceDN w:val="0"/>
        <w:adjustRightInd w:val="0"/>
        <w:spacing w:after="0"/>
        <w:rPr>
          <w:rFonts w:cs="Arial"/>
          <w:lang w:eastAsia="en-AU"/>
        </w:rPr>
      </w:pPr>
    </w:p>
    <w:p w14:paraId="4835ECB2" w14:textId="77777777" w:rsidR="00105941" w:rsidRPr="00F70035" w:rsidRDefault="00105941" w:rsidP="00105941">
      <w:pPr>
        <w:autoSpaceDE w:val="0"/>
        <w:autoSpaceDN w:val="0"/>
        <w:adjustRightInd w:val="0"/>
        <w:ind w:left="720"/>
        <w:rPr>
          <w:rFonts w:cs="Arial"/>
          <w:lang w:eastAsia="en-AU"/>
        </w:rPr>
      </w:pPr>
      <w:r w:rsidRPr="00F70035">
        <w:rPr>
          <w:rFonts w:cs="Arial"/>
          <w:lang w:eastAsia="en-AU"/>
        </w:rPr>
        <w:t>For the purposes of this questionnaire, SIE refers to any company or enterprise that is wholly or partially owned by the GOC as defined above (either through direct ownership or through association) including:</w:t>
      </w:r>
    </w:p>
    <w:p w14:paraId="57C63278" w14:textId="77777777" w:rsidR="00105941" w:rsidRPr="00F70035" w:rsidRDefault="00105941" w:rsidP="00105941">
      <w:pPr>
        <w:numPr>
          <w:ilvl w:val="0"/>
          <w:numId w:val="57"/>
        </w:numPr>
        <w:autoSpaceDE w:val="0"/>
        <w:autoSpaceDN w:val="0"/>
        <w:adjustRightInd w:val="0"/>
        <w:spacing w:after="0"/>
        <w:jc w:val="both"/>
        <w:rPr>
          <w:rFonts w:cs="Arial"/>
          <w:lang w:eastAsia="en-AU"/>
        </w:rPr>
      </w:pPr>
      <w:r w:rsidRPr="00F70035">
        <w:rPr>
          <w:rFonts w:cs="Arial"/>
          <w:lang w:eastAsia="en-AU"/>
        </w:rPr>
        <w:t>‘enterprises with state investment’</w:t>
      </w:r>
    </w:p>
    <w:p w14:paraId="698AFC35" w14:textId="77777777" w:rsidR="00105941" w:rsidRPr="00F70035" w:rsidRDefault="00105941" w:rsidP="00105941">
      <w:pPr>
        <w:numPr>
          <w:ilvl w:val="0"/>
          <w:numId w:val="57"/>
        </w:numPr>
        <w:autoSpaceDE w:val="0"/>
        <w:autoSpaceDN w:val="0"/>
        <w:adjustRightInd w:val="0"/>
        <w:spacing w:after="0"/>
        <w:jc w:val="both"/>
        <w:rPr>
          <w:rFonts w:cs="Arial"/>
          <w:lang w:eastAsia="en-AU"/>
        </w:rPr>
      </w:pPr>
      <w:r w:rsidRPr="00F70035">
        <w:rPr>
          <w:rFonts w:cs="Arial"/>
          <w:lang w:eastAsia="en-AU"/>
        </w:rPr>
        <w:t>‘state-owned assets’</w:t>
      </w:r>
    </w:p>
    <w:p w14:paraId="13FA7C8F" w14:textId="77777777" w:rsidR="00105941" w:rsidRPr="00F70035" w:rsidRDefault="00105941" w:rsidP="00105941">
      <w:pPr>
        <w:numPr>
          <w:ilvl w:val="0"/>
          <w:numId w:val="57"/>
        </w:numPr>
        <w:autoSpaceDE w:val="0"/>
        <w:autoSpaceDN w:val="0"/>
        <w:adjustRightInd w:val="0"/>
        <w:spacing w:after="0"/>
        <w:jc w:val="both"/>
        <w:rPr>
          <w:rFonts w:cs="Arial"/>
          <w:lang w:eastAsia="en-AU"/>
        </w:rPr>
      </w:pPr>
      <w:r w:rsidRPr="00F70035">
        <w:rPr>
          <w:rFonts w:cs="Arial"/>
          <w:lang w:eastAsia="en-AU"/>
        </w:rPr>
        <w:t>‘state-invested enterprises’</w:t>
      </w:r>
    </w:p>
    <w:p w14:paraId="0B8944BB" w14:textId="77777777" w:rsidR="00105941" w:rsidRPr="00F70035" w:rsidRDefault="00105941" w:rsidP="00105941">
      <w:pPr>
        <w:numPr>
          <w:ilvl w:val="0"/>
          <w:numId w:val="57"/>
        </w:numPr>
        <w:autoSpaceDE w:val="0"/>
        <w:autoSpaceDN w:val="0"/>
        <w:adjustRightInd w:val="0"/>
        <w:spacing w:after="0"/>
        <w:jc w:val="both"/>
        <w:rPr>
          <w:rFonts w:cs="Arial"/>
          <w:lang w:eastAsia="en-AU"/>
        </w:rPr>
      </w:pPr>
      <w:r w:rsidRPr="00F70035">
        <w:rPr>
          <w:rFonts w:cs="Arial"/>
          <w:lang w:eastAsia="en-AU"/>
        </w:rPr>
        <w:t>‘enterprises under the supervision of SASAC’</w:t>
      </w:r>
    </w:p>
    <w:p w14:paraId="2C1E780D" w14:textId="77777777" w:rsidR="00105941" w:rsidRPr="00F70035" w:rsidRDefault="00105941" w:rsidP="00105941">
      <w:pPr>
        <w:autoSpaceDE w:val="0"/>
        <w:autoSpaceDN w:val="0"/>
        <w:adjustRightInd w:val="0"/>
        <w:spacing w:before="240" w:after="0"/>
        <w:ind w:left="720"/>
        <w:jc w:val="both"/>
        <w:rPr>
          <w:rFonts w:cs="Arial"/>
          <w:lang w:eastAsia="en-AU"/>
        </w:rPr>
      </w:pPr>
      <w:r w:rsidRPr="00F70035">
        <w:rPr>
          <w:rFonts w:cs="Arial"/>
          <w:lang w:eastAsia="en-AU"/>
        </w:rPr>
        <w:t>For the purposes of this questionnaire, SIE refers to any and all of the above types of enterprises.</w:t>
      </w:r>
    </w:p>
    <w:p w14:paraId="27F05474" w14:textId="77777777" w:rsidR="00105941" w:rsidRPr="00F70035" w:rsidRDefault="00105941" w:rsidP="00105941">
      <w:pPr>
        <w:autoSpaceDE w:val="0"/>
        <w:autoSpaceDN w:val="0"/>
        <w:adjustRightInd w:val="0"/>
        <w:spacing w:after="0"/>
        <w:rPr>
          <w:rFonts w:cs="Arial"/>
          <w:lang w:eastAsia="en-AU"/>
        </w:rPr>
      </w:pPr>
    </w:p>
    <w:p w14:paraId="49E4B5CA"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Subsidy</w:t>
      </w:r>
    </w:p>
    <w:p w14:paraId="661EE371" w14:textId="77777777" w:rsidR="00105941" w:rsidRPr="00F70035" w:rsidRDefault="00105941" w:rsidP="00105941">
      <w:pPr>
        <w:spacing w:before="240"/>
        <w:ind w:left="567"/>
        <w:rPr>
          <w:rFonts w:cs="Arial"/>
          <w:bCs/>
          <w:lang w:eastAsia="en-AU"/>
        </w:rPr>
      </w:pPr>
      <w:r w:rsidRPr="00F70035">
        <w:rPr>
          <w:rFonts w:cs="Arial"/>
          <w:bCs/>
          <w:lang w:eastAsia="en-AU"/>
        </w:rPr>
        <w:t>Subsidy, in respect of goods exported to Australia, means:</w:t>
      </w:r>
    </w:p>
    <w:p w14:paraId="4A0856D1" w14:textId="77777777" w:rsidR="00105941" w:rsidRPr="00F70035" w:rsidRDefault="00105941" w:rsidP="00105941">
      <w:pPr>
        <w:numPr>
          <w:ilvl w:val="0"/>
          <w:numId w:val="61"/>
        </w:numPr>
        <w:spacing w:after="0"/>
        <w:ind w:left="1361" w:hanging="567"/>
        <w:jc w:val="both"/>
        <w:rPr>
          <w:rFonts w:cs="Arial"/>
          <w:bCs/>
          <w:lang w:eastAsia="en-AU"/>
        </w:rPr>
      </w:pPr>
      <w:r w:rsidRPr="00F70035">
        <w:rPr>
          <w:rFonts w:cs="Arial"/>
          <w:bCs/>
          <w:lang w:eastAsia="en-AU"/>
        </w:rPr>
        <w:t>a financial contribution:</w:t>
      </w:r>
    </w:p>
    <w:p w14:paraId="3CF777ED"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by a Government of the country of export or country of origin of the goods; or</w:t>
      </w:r>
    </w:p>
    <w:p w14:paraId="7CC09D6E"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by a public body of that country or a public body of which that Government is a member; or</w:t>
      </w:r>
    </w:p>
    <w:p w14:paraId="0464791B"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by a private body entrusted or directed by that Government or public body to carry out a Governmental function;</w:t>
      </w:r>
    </w:p>
    <w:p w14:paraId="1D86A2E7" w14:textId="77777777" w:rsidR="00105941" w:rsidRPr="00F70035" w:rsidRDefault="00105941" w:rsidP="00105941">
      <w:pPr>
        <w:spacing w:after="0"/>
        <w:ind w:left="567"/>
        <w:rPr>
          <w:rFonts w:cs="Arial"/>
          <w:bCs/>
          <w:lang w:eastAsia="en-AU"/>
        </w:rPr>
      </w:pPr>
    </w:p>
    <w:p w14:paraId="51244432" w14:textId="77777777" w:rsidR="00105941" w:rsidRPr="00F70035" w:rsidRDefault="00105941" w:rsidP="00105941">
      <w:pPr>
        <w:spacing w:after="0"/>
        <w:ind w:left="1418"/>
        <w:rPr>
          <w:rFonts w:cs="Arial"/>
          <w:bCs/>
          <w:lang w:eastAsia="en-AU"/>
        </w:rPr>
      </w:pPr>
      <w:r w:rsidRPr="00F70035">
        <w:rPr>
          <w:rFonts w:cs="Arial"/>
          <w:bCs/>
          <w:lang w:eastAsia="en-AU"/>
        </w:rPr>
        <w:t>that involves:</w:t>
      </w:r>
    </w:p>
    <w:p w14:paraId="7759088E"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lastRenderedPageBreak/>
        <w:t>a direct transfer of funds from that Government or body; or</w:t>
      </w:r>
    </w:p>
    <w:p w14:paraId="2DAA19FC"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the acceptance of liabilities, whether actual or potential, by that Government or body; or</w:t>
      </w:r>
    </w:p>
    <w:p w14:paraId="71B3AFB0"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the forgoing, or non</w:t>
      </w:r>
      <w:r w:rsidRPr="00F70035">
        <w:rPr>
          <w:rFonts w:cs="Arial"/>
          <w:bCs/>
          <w:lang w:eastAsia="en-AU"/>
        </w:rPr>
        <w:noBreakHyphen/>
        <w:t>collection, of revenue (other than an allowable exemption or remission) due to that Government or body; or</w:t>
      </w:r>
    </w:p>
    <w:p w14:paraId="1567D64C"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the provision by that Government or body of goods or services otherwise than in the course of providing normal infrastructure; or</w:t>
      </w:r>
    </w:p>
    <w:p w14:paraId="4B94CFB1"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the purchase by that Government or body of goods or services; or</w:t>
      </w:r>
    </w:p>
    <w:p w14:paraId="26F087FA" w14:textId="77777777" w:rsidR="00105941" w:rsidRPr="00F70035" w:rsidRDefault="00105941" w:rsidP="00105941">
      <w:pPr>
        <w:numPr>
          <w:ilvl w:val="0"/>
          <w:numId w:val="61"/>
        </w:numPr>
        <w:spacing w:before="240" w:after="0"/>
        <w:ind w:left="1361" w:hanging="567"/>
        <w:jc w:val="both"/>
        <w:rPr>
          <w:rFonts w:cs="Arial"/>
          <w:bCs/>
          <w:lang w:eastAsia="en-AU"/>
        </w:rPr>
      </w:pPr>
      <w:r w:rsidRPr="00F70035">
        <w:rPr>
          <w:rFonts w:cs="Arial"/>
          <w:bCs/>
          <w:lang w:eastAsia="en-AU"/>
        </w:rPr>
        <w:t>any form of income or price support as referred to in Article XVI of the General Agreement on Tariffs and Trade 1994 that is received from such a Government or body;</w:t>
      </w:r>
    </w:p>
    <w:p w14:paraId="749D5104" w14:textId="77777777" w:rsidR="00105941" w:rsidRPr="00F70035" w:rsidRDefault="00105941" w:rsidP="00105941">
      <w:pPr>
        <w:spacing w:before="240"/>
        <w:ind w:left="567"/>
        <w:rPr>
          <w:lang w:eastAsia="en-AU"/>
        </w:rPr>
      </w:pPr>
      <w:r w:rsidRPr="00F70035">
        <w:rPr>
          <w:rFonts w:cs="Arial"/>
          <w:bCs/>
          <w:lang w:eastAsia="en-AU"/>
        </w:rPr>
        <w:t>if that financial contribution or income or price support confers a benefit (whether directly or indirectly) in relation to the goods exported to Australia.</w:t>
      </w:r>
    </w:p>
    <w:p w14:paraId="03AC09BB" w14:textId="77777777" w:rsidR="00515B70" w:rsidRPr="00F70035" w:rsidRDefault="00515B70">
      <w:pPr>
        <w:widowControl w:val="0"/>
        <w:ind w:right="-716"/>
        <w:jc w:val="both"/>
        <w:rPr>
          <w:snapToGrid w:val="0"/>
        </w:rPr>
      </w:pPr>
    </w:p>
    <w:p w14:paraId="79FDF69D" w14:textId="77777777" w:rsidR="00515B70" w:rsidRPr="00F70035" w:rsidRDefault="00515B70">
      <w:pPr>
        <w:widowControl w:val="0"/>
        <w:ind w:right="-716"/>
        <w:jc w:val="both"/>
        <w:rPr>
          <w:snapToGrid w:val="0"/>
        </w:rPr>
      </w:pPr>
    </w:p>
    <w:sectPr w:rsidR="00515B70" w:rsidRPr="00F70035" w:rsidSect="004B1515">
      <w:headerReference w:type="even" r:id="rId16"/>
      <w:headerReference w:type="default" r:id="rId17"/>
      <w:footerReference w:type="default" r:id="rId18"/>
      <w:head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FF8B" w14:textId="77777777" w:rsidR="00887511" w:rsidRDefault="00887511">
      <w:r>
        <w:separator/>
      </w:r>
    </w:p>
    <w:p w14:paraId="7D7367F6" w14:textId="77777777" w:rsidR="00887511" w:rsidRDefault="00887511"/>
  </w:endnote>
  <w:endnote w:type="continuationSeparator" w:id="0">
    <w:p w14:paraId="6CA6D260" w14:textId="77777777" w:rsidR="00887511" w:rsidRDefault="00887511">
      <w:r>
        <w:continuationSeparator/>
      </w:r>
    </w:p>
    <w:p w14:paraId="56E19F84" w14:textId="77777777" w:rsidR="00887511" w:rsidRDefault="00887511"/>
  </w:endnote>
  <w:endnote w:type="continuationNotice" w:id="1">
    <w:p w14:paraId="37F6171C" w14:textId="77777777" w:rsidR="00887511" w:rsidRDefault="00887511"/>
    <w:p w14:paraId="76E15C11" w14:textId="77777777" w:rsidR="00887511" w:rsidRDefault="0088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105B" w14:textId="46AEBB20" w:rsidR="00887511" w:rsidRDefault="00887511" w:rsidP="00C758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322F" w14:textId="77777777" w:rsidR="00887511" w:rsidRDefault="00887511" w:rsidP="006A1AE0">
      <w:pPr>
        <w:spacing w:after="0"/>
      </w:pPr>
      <w:r>
        <w:separator/>
      </w:r>
    </w:p>
  </w:footnote>
  <w:footnote w:type="continuationSeparator" w:id="0">
    <w:p w14:paraId="4C77699F" w14:textId="77777777" w:rsidR="00887511" w:rsidRDefault="00887511">
      <w:r>
        <w:continuationSeparator/>
      </w:r>
    </w:p>
    <w:p w14:paraId="1C1BD4ED" w14:textId="77777777" w:rsidR="00887511" w:rsidRDefault="00887511"/>
  </w:footnote>
  <w:footnote w:type="continuationNotice" w:id="1">
    <w:p w14:paraId="6F956C65" w14:textId="77777777" w:rsidR="00887511" w:rsidRDefault="00887511"/>
    <w:p w14:paraId="526C5EE5" w14:textId="77777777" w:rsidR="00887511" w:rsidRDefault="00887511"/>
  </w:footnote>
  <w:footnote w:id="2">
    <w:p w14:paraId="44DA7426" w14:textId="77777777" w:rsidR="00887511" w:rsidRDefault="00887511" w:rsidP="00C926BB">
      <w:pPr>
        <w:pStyle w:val="FootnoteText"/>
      </w:pPr>
      <w:r>
        <w:rPr>
          <w:rStyle w:val="FootnoteReference"/>
        </w:rPr>
        <w:footnoteRef/>
      </w:r>
      <w:r>
        <w:t xml:space="preserve"> </w:t>
      </w:r>
      <w:r w:rsidRPr="0083338C">
        <w:t xml:space="preserve">These </w:t>
      </w:r>
      <w:r w:rsidRPr="0051290A">
        <w:t>tariff</w:t>
      </w:r>
      <w:r w:rsidRPr="0083338C">
        <w:t xml:space="preserve"> classifications and statistical codes may include goods that are both subject and not subject to </w:t>
      </w:r>
      <w:r>
        <w:t>the anti-dumping measures</w:t>
      </w:r>
      <w:r w:rsidRPr="0083338C">
        <w:t xml:space="preserve">. </w:t>
      </w:r>
      <w:r>
        <w:t xml:space="preserve"> </w:t>
      </w:r>
      <w:r w:rsidRPr="0083338C">
        <w:t>The listing of these tariff classifications and statistical codes are for convenience or reference only and do not form part of the goods description.</w:t>
      </w:r>
      <w:r>
        <w:t xml:space="preserve">  </w:t>
      </w:r>
      <w:r w:rsidRPr="0083338C">
        <w:t xml:space="preserve">Please refer to the goods description for authoritative detail regarding goods </w:t>
      </w:r>
      <w:r>
        <w:t>subject to</w:t>
      </w:r>
      <w:r w:rsidRPr="0083338C">
        <w:t xml:space="preserve"> </w:t>
      </w:r>
      <w:r>
        <w:t>the anti-dumping measures</w:t>
      </w:r>
      <w:r w:rsidRPr="0083338C">
        <w:t>.</w:t>
      </w:r>
    </w:p>
  </w:footnote>
  <w:footnote w:id="3">
    <w:p w14:paraId="1083031A" w14:textId="77777777" w:rsidR="00887511" w:rsidRPr="00103452" w:rsidRDefault="00887511" w:rsidP="00853F41">
      <w:pPr>
        <w:pStyle w:val="FootnoteText"/>
        <w:spacing w:after="0"/>
        <w:ind w:firstLine="3"/>
        <w:rPr>
          <w:rFonts w:cs="Arial"/>
          <w:sz w:val="18"/>
          <w:szCs w:val="18"/>
        </w:rPr>
      </w:pPr>
      <w:r w:rsidRPr="00103452">
        <w:rPr>
          <w:rStyle w:val="FootnoteReference"/>
          <w:rFonts w:cs="Arial"/>
          <w:sz w:val="18"/>
          <w:szCs w:val="18"/>
        </w:rPr>
        <w:footnoteRef/>
      </w:r>
      <w:r w:rsidRPr="00103452">
        <w:rPr>
          <w:rFonts w:cs="Arial"/>
          <w:sz w:val="18"/>
          <w:szCs w:val="18"/>
        </w:rPr>
        <w:t xml:space="preserve"> This includes, but is not limited to, any laws, decrees, regulations, statements of policy, or other administrative guidelines. In </w:t>
      </w:r>
      <w:r w:rsidRPr="00103452">
        <w:rPr>
          <w:rFonts w:cs="Arial"/>
          <w:sz w:val="18"/>
          <w:szCs w:val="18"/>
          <w:u w:val="single"/>
        </w:rPr>
        <w:t>each</w:t>
      </w:r>
      <w:r w:rsidRPr="00103452">
        <w:rPr>
          <w:rFonts w:cs="Arial"/>
          <w:sz w:val="18"/>
          <w:szCs w:val="18"/>
        </w:rPr>
        <w:t xml:space="preserve"> case, include any legislative history as well as other descriptive materials and explanations of the criteria underlying the decisions relating to each of the programmes mentioned in this questionnaire. If applicable, a </w:t>
      </w:r>
      <w:r w:rsidRPr="00103452">
        <w:rPr>
          <w:rFonts w:cs="Arial"/>
          <w:sz w:val="18"/>
          <w:szCs w:val="18"/>
          <w:u w:val="single"/>
        </w:rPr>
        <w:t>sample</w:t>
      </w:r>
      <w:r w:rsidRPr="00103452">
        <w:rPr>
          <w:rFonts w:cs="Arial"/>
          <w:sz w:val="18"/>
          <w:szCs w:val="18"/>
        </w:rPr>
        <w:t xml:space="preserve"> of each of the applications that a company must complete to participate in each of the programs should also be included.</w:t>
      </w:r>
    </w:p>
  </w:footnote>
  <w:footnote w:id="4">
    <w:p w14:paraId="6F80E303" w14:textId="0ECD6E46" w:rsidR="001C3266" w:rsidRDefault="001C3266">
      <w:pPr>
        <w:pStyle w:val="FootnoteText"/>
      </w:pPr>
      <w:r>
        <w:rPr>
          <w:rStyle w:val="FootnoteReference"/>
        </w:rPr>
        <w:footnoteRef/>
      </w:r>
      <w:r>
        <w:t xml:space="preserve"> </w:t>
      </w:r>
      <w:hyperlink r:id="rId1" w:history="1">
        <w:r>
          <w:rPr>
            <w:rStyle w:val="Hyperlink"/>
          </w:rPr>
          <w:t>EPR 469 PVC flat electric cables from China</w:t>
        </w:r>
      </w:hyperlink>
    </w:p>
    <w:p w14:paraId="622ACFDA" w14:textId="77777777" w:rsidR="001C3266" w:rsidRDefault="001C326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4DD0" w14:textId="77777777" w:rsidR="00887511" w:rsidRDefault="008875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06AEF31" w14:textId="77777777" w:rsidR="00887511" w:rsidRDefault="00887511">
    <w:pPr>
      <w:pStyle w:val="Header"/>
    </w:pPr>
  </w:p>
  <w:p w14:paraId="41670158" w14:textId="77777777" w:rsidR="00887511" w:rsidRDefault="008875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1273" w14:textId="77777777" w:rsidR="00887511" w:rsidRPr="00C758F7" w:rsidRDefault="00887511"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B577" w14:textId="77777777" w:rsidR="00887511" w:rsidRDefault="00887511"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31207252" w14:textId="27E2D4C5" w:rsidR="00887511" w:rsidRPr="007B1D24" w:rsidRDefault="00887511" w:rsidP="00F82B16">
    <w:pPr>
      <w:pStyle w:val="Header"/>
      <w:ind w:hanging="709"/>
      <w:jc w:val="center"/>
      <w:rPr>
        <w:b/>
        <w:color w:val="FF0000"/>
      </w:rPr>
    </w:pPr>
    <w:r>
      <w:rPr>
        <w:rFonts w:ascii="Segoe UI" w:hAnsi="Segoe UI" w:cs="Segoe UI"/>
        <w:noProof/>
        <w:color w:val="444444"/>
        <w:lang w:eastAsia="en-AU"/>
      </w:rPr>
      <w:drawing>
        <wp:inline distT="0" distB="0" distL="0" distR="0" wp14:anchorId="44094CA1" wp14:editId="33CD85C5">
          <wp:extent cx="5400040" cy="1119788"/>
          <wp:effectExtent l="0" t="0" r="0" b="0"/>
          <wp:docPr id="1" name="Picture 1" descr="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_ADC_inlin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1197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057"/>
    <w:multiLevelType w:val="hybridMultilevel"/>
    <w:tmpl w:val="53E84EC0"/>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5007D69"/>
    <w:multiLevelType w:val="hybridMultilevel"/>
    <w:tmpl w:val="F72CE868"/>
    <w:lvl w:ilvl="0" w:tplc="EF426BEE">
      <w:start w:val="1"/>
      <w:numFmt w:val="bullet"/>
      <w:lvlText w:val=""/>
      <w:lvlJc w:val="left"/>
      <w:pPr>
        <w:ind w:left="144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95BD1"/>
    <w:multiLevelType w:val="hybridMultilevel"/>
    <w:tmpl w:val="8D1E2F48"/>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3C14A0"/>
    <w:multiLevelType w:val="hybridMultilevel"/>
    <w:tmpl w:val="4EB4A2C2"/>
    <w:lvl w:ilvl="0" w:tplc="0C09001B">
      <w:start w:val="1"/>
      <w:numFmt w:val="lowerRoman"/>
      <w:lvlText w:val="%1."/>
      <w:lvlJc w:val="right"/>
      <w:pPr>
        <w:ind w:left="3226" w:hanging="720"/>
      </w:pPr>
      <w:rPr>
        <w:rFonts w:hint="default"/>
      </w:r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5" w15:restartNumberingAfterBreak="0">
    <w:nsid w:val="0B7E2214"/>
    <w:multiLevelType w:val="hybridMultilevel"/>
    <w:tmpl w:val="0E6A3F2A"/>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6" w15:restartNumberingAfterBreak="0">
    <w:nsid w:val="0BF433BC"/>
    <w:multiLevelType w:val="hybridMultilevel"/>
    <w:tmpl w:val="9B70986C"/>
    <w:lvl w:ilvl="0" w:tplc="FE102EE8">
      <w:start w:val="1"/>
      <w:numFmt w:val="decimal"/>
      <w:pStyle w:val="Heading5"/>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263951"/>
    <w:multiLevelType w:val="hybridMultilevel"/>
    <w:tmpl w:val="4D92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9" w15:restartNumberingAfterBreak="0">
    <w:nsid w:val="1257532E"/>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0" w15:restartNumberingAfterBreak="0">
    <w:nsid w:val="16E510ED"/>
    <w:multiLevelType w:val="hybridMultilevel"/>
    <w:tmpl w:val="210C0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1E172D"/>
    <w:multiLevelType w:val="hybridMultilevel"/>
    <w:tmpl w:val="B6F43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D310825"/>
    <w:multiLevelType w:val="hybridMultilevel"/>
    <w:tmpl w:val="57441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216B"/>
    <w:multiLevelType w:val="hybridMultilevel"/>
    <w:tmpl w:val="8B247D9E"/>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start w:val="1"/>
      <w:numFmt w:val="lowerRoman"/>
      <w:lvlText w:val="%3."/>
      <w:lvlJc w:val="right"/>
      <w:pPr>
        <w:tabs>
          <w:tab w:val="num" w:pos="2149"/>
        </w:tabs>
        <w:ind w:left="2149" w:hanging="180"/>
      </w:pPr>
    </w:lvl>
    <w:lvl w:ilvl="3" w:tplc="0C09000F">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4" w15:restartNumberingAfterBreak="0">
    <w:nsid w:val="271933DB"/>
    <w:multiLevelType w:val="hybridMultilevel"/>
    <w:tmpl w:val="3BC2F432"/>
    <w:lvl w:ilvl="0" w:tplc="6AEC4206">
      <w:start w:val="1"/>
      <w:numFmt w:val="decimal"/>
      <w:lvlText w:val="D-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7A66F6"/>
    <w:multiLevelType w:val="hybridMultilevel"/>
    <w:tmpl w:val="80D4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C2441C"/>
    <w:multiLevelType w:val="hybridMultilevel"/>
    <w:tmpl w:val="43AEFFF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D4D31F0"/>
    <w:multiLevelType w:val="hybridMultilevel"/>
    <w:tmpl w:val="FDB6DE0C"/>
    <w:lvl w:ilvl="0" w:tplc="F774E832">
      <w:start w:val="1"/>
      <w:numFmt w:val="decimal"/>
      <w:lvlText w:val="%1."/>
      <w:lvlJc w:val="left"/>
      <w:pPr>
        <w:tabs>
          <w:tab w:val="num" w:pos="720"/>
        </w:tabs>
        <w:ind w:left="720" w:hanging="360"/>
      </w:pPr>
    </w:lvl>
    <w:lvl w:ilvl="1" w:tplc="FFFFFFFF">
      <w:start w:val="1"/>
      <w:numFmt w:val="lowerRoman"/>
      <w:lvlText w:val="(%2)"/>
      <w:lvlJc w:val="left"/>
      <w:pPr>
        <w:tabs>
          <w:tab w:val="num" w:pos="1800"/>
        </w:tabs>
        <w:ind w:left="1800" w:hanging="720"/>
      </w:pPr>
      <w:rPr>
        <w:rFonts w:hint="default"/>
      </w:rPr>
    </w:lvl>
    <w:lvl w:ilvl="2" w:tplc="288CE8A6">
      <w:start w:val="1"/>
      <w:numFmt w:val="bullet"/>
      <w:lvlText w:val=""/>
      <w:lvlJc w:val="left"/>
      <w:pPr>
        <w:tabs>
          <w:tab w:val="num" w:pos="2340"/>
        </w:tabs>
        <w:ind w:left="2340" w:hanging="360"/>
      </w:pPr>
      <w:rPr>
        <w:rFonts w:ascii="Symbol" w:hAnsi="Symbol" w:hint="default"/>
        <w:color w:val="auto"/>
      </w:rPr>
    </w:lvl>
    <w:lvl w:ilvl="3" w:tplc="EE9A0FF6">
      <w:start w:val="1"/>
      <w:numFmt w:val="lowerLetter"/>
      <w:lvlText w:val="(%4)"/>
      <w:lvlJc w:val="left"/>
      <w:pPr>
        <w:tabs>
          <w:tab w:val="num" w:pos="2880"/>
        </w:tabs>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2E332725"/>
    <w:multiLevelType w:val="hybridMultilevel"/>
    <w:tmpl w:val="3FEA6C46"/>
    <w:lvl w:ilvl="0" w:tplc="0C090001">
      <w:start w:val="1"/>
      <w:numFmt w:val="bullet"/>
      <w:lvlText w:val=""/>
      <w:lvlJc w:val="left"/>
      <w:pPr>
        <w:ind w:left="1440" w:hanging="360"/>
      </w:pPr>
      <w:rPr>
        <w:rFonts w:ascii="Symbol" w:hAnsi="Symbol" w:hint="default"/>
      </w:rPr>
    </w:lvl>
    <w:lvl w:ilvl="1" w:tplc="11BCB78C">
      <w:start w:val="1"/>
      <w:numFmt w:val="lowerRoman"/>
      <w:lvlText w:val="(%2)"/>
      <w:lvlJc w:val="left"/>
      <w:pPr>
        <w:ind w:left="2160" w:hanging="360"/>
      </w:pPr>
      <w:rPr>
        <w:rFonts w:ascii="Arial" w:eastAsia="Times New Roman" w:hAnsi="Arial"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EBA4BED"/>
    <w:multiLevelType w:val="hybridMultilevel"/>
    <w:tmpl w:val="117ADA8C"/>
    <w:lvl w:ilvl="0" w:tplc="0C090001">
      <w:start w:val="1"/>
      <w:numFmt w:val="bullet"/>
      <w:lvlText w:val=""/>
      <w:lvlJc w:val="left"/>
      <w:pPr>
        <w:ind w:left="1095" w:hanging="73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5164EF"/>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1C22918"/>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BC07E4"/>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4" w15:restartNumberingAfterBreak="0">
    <w:nsid w:val="35885E67"/>
    <w:multiLevelType w:val="hybridMultilevel"/>
    <w:tmpl w:val="BCA81462"/>
    <w:lvl w:ilvl="0" w:tplc="1974C854">
      <w:start w:val="1"/>
      <w:numFmt w:val="decimal"/>
      <w:lvlText w:val="D-%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6576A93"/>
    <w:multiLevelType w:val="hybridMultilevel"/>
    <w:tmpl w:val="AD0C47EE"/>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26" w15:restartNumberingAfterBreak="0">
    <w:nsid w:val="3B8C2531"/>
    <w:multiLevelType w:val="hybridMultilevel"/>
    <w:tmpl w:val="239217DC"/>
    <w:lvl w:ilvl="0" w:tplc="CAAA6A28">
      <w:start w:val="1"/>
      <w:numFmt w:val="decimal"/>
      <w:lvlText w:val="B-%1"/>
      <w:lvlJc w:val="left"/>
      <w:pPr>
        <w:ind w:left="714" w:hanging="714"/>
      </w:pPr>
      <w:rPr>
        <w:rFonts w:hint="default"/>
        <w:b/>
      </w:rPr>
    </w:lvl>
    <w:lvl w:ilvl="1" w:tplc="8452B968">
      <w:start w:val="1"/>
      <w:numFmt w:val="lowerLetter"/>
      <w:lvlText w:val="%2)"/>
      <w:lvlJc w:val="left"/>
      <w:pPr>
        <w:ind w:left="1395" w:hanging="67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9A3648"/>
    <w:multiLevelType w:val="hybridMultilevel"/>
    <w:tmpl w:val="F84E8A6C"/>
    <w:lvl w:ilvl="0" w:tplc="C096EABE">
      <w:start w:val="1"/>
      <w:numFmt w:val="decimal"/>
      <w:lvlText w:val="D-4.%1"/>
      <w:lvlJc w:val="left"/>
      <w:pPr>
        <w:ind w:left="714" w:hanging="714"/>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D1B75B5"/>
    <w:multiLevelType w:val="hybridMultilevel"/>
    <w:tmpl w:val="087E479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9" w15:restartNumberingAfterBreak="0">
    <w:nsid w:val="3D3554B8"/>
    <w:multiLevelType w:val="hybridMultilevel"/>
    <w:tmpl w:val="D340C31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3F6D033E"/>
    <w:multiLevelType w:val="hybridMultilevel"/>
    <w:tmpl w:val="CB343EFA"/>
    <w:lvl w:ilvl="0" w:tplc="A3AEBB24">
      <w:start w:val="1"/>
      <w:numFmt w:val="lowerLetter"/>
      <w:lvlText w:val="(%1)"/>
      <w:lvlJc w:val="left"/>
      <w:pPr>
        <w:ind w:left="1545" w:hanging="360"/>
      </w:pPr>
      <w:rPr>
        <w:rFonts w:hint="default"/>
      </w:rPr>
    </w:lvl>
    <w:lvl w:ilvl="1" w:tplc="0C090019">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31" w15:restartNumberingAfterBreak="0">
    <w:nsid w:val="40596987"/>
    <w:multiLevelType w:val="hybridMultilevel"/>
    <w:tmpl w:val="59A459BE"/>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3" w15:restartNumberingAfterBreak="0">
    <w:nsid w:val="45BC6F03"/>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4" w15:restartNumberingAfterBreak="0">
    <w:nsid w:val="482B5DA1"/>
    <w:multiLevelType w:val="hybridMultilevel"/>
    <w:tmpl w:val="5BEE39C0"/>
    <w:lvl w:ilvl="0" w:tplc="20E09A2A">
      <w:start w:val="1"/>
      <w:numFmt w:val="lowerLetter"/>
      <w:pStyle w:val="BodyText"/>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4A0A2FFD"/>
    <w:multiLevelType w:val="hybridMultilevel"/>
    <w:tmpl w:val="7F22D9A8"/>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36" w15:restartNumberingAfterBreak="0">
    <w:nsid w:val="4ADA5F9F"/>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7" w15:restartNumberingAfterBreak="0">
    <w:nsid w:val="4C440701"/>
    <w:multiLevelType w:val="hybridMultilevel"/>
    <w:tmpl w:val="DF66E42A"/>
    <w:lvl w:ilvl="0" w:tplc="0C090001">
      <w:start w:val="1"/>
      <w:numFmt w:val="bullet"/>
      <w:lvlText w:val=""/>
      <w:lvlJc w:val="left"/>
      <w:pPr>
        <w:tabs>
          <w:tab w:val="num" w:pos="1786"/>
        </w:tabs>
        <w:ind w:left="1786" w:hanging="360"/>
      </w:pPr>
      <w:rPr>
        <w:rFonts w:ascii="Symbol" w:hAnsi="Symbol" w:hint="default"/>
      </w:rPr>
    </w:lvl>
    <w:lvl w:ilvl="1" w:tplc="0C090003" w:tentative="1">
      <w:start w:val="1"/>
      <w:numFmt w:val="bullet"/>
      <w:lvlText w:val="o"/>
      <w:lvlJc w:val="left"/>
      <w:pPr>
        <w:tabs>
          <w:tab w:val="num" w:pos="2506"/>
        </w:tabs>
        <w:ind w:left="2506" w:hanging="360"/>
      </w:pPr>
      <w:rPr>
        <w:rFonts w:ascii="Courier New" w:hAnsi="Courier New" w:cs="Courier New" w:hint="default"/>
      </w:rPr>
    </w:lvl>
    <w:lvl w:ilvl="2" w:tplc="0C090005" w:tentative="1">
      <w:start w:val="1"/>
      <w:numFmt w:val="bullet"/>
      <w:lvlText w:val=""/>
      <w:lvlJc w:val="left"/>
      <w:pPr>
        <w:tabs>
          <w:tab w:val="num" w:pos="3226"/>
        </w:tabs>
        <w:ind w:left="3226" w:hanging="360"/>
      </w:pPr>
      <w:rPr>
        <w:rFonts w:ascii="Wingdings" w:hAnsi="Wingdings" w:hint="default"/>
      </w:rPr>
    </w:lvl>
    <w:lvl w:ilvl="3" w:tplc="0C090001" w:tentative="1">
      <w:start w:val="1"/>
      <w:numFmt w:val="bullet"/>
      <w:lvlText w:val=""/>
      <w:lvlJc w:val="left"/>
      <w:pPr>
        <w:tabs>
          <w:tab w:val="num" w:pos="3946"/>
        </w:tabs>
        <w:ind w:left="3946" w:hanging="360"/>
      </w:pPr>
      <w:rPr>
        <w:rFonts w:ascii="Symbol" w:hAnsi="Symbol" w:hint="default"/>
      </w:rPr>
    </w:lvl>
    <w:lvl w:ilvl="4" w:tplc="0C090003" w:tentative="1">
      <w:start w:val="1"/>
      <w:numFmt w:val="bullet"/>
      <w:lvlText w:val="o"/>
      <w:lvlJc w:val="left"/>
      <w:pPr>
        <w:tabs>
          <w:tab w:val="num" w:pos="4666"/>
        </w:tabs>
        <w:ind w:left="4666" w:hanging="360"/>
      </w:pPr>
      <w:rPr>
        <w:rFonts w:ascii="Courier New" w:hAnsi="Courier New" w:cs="Courier New" w:hint="default"/>
      </w:rPr>
    </w:lvl>
    <w:lvl w:ilvl="5" w:tplc="0C090005" w:tentative="1">
      <w:start w:val="1"/>
      <w:numFmt w:val="bullet"/>
      <w:lvlText w:val=""/>
      <w:lvlJc w:val="left"/>
      <w:pPr>
        <w:tabs>
          <w:tab w:val="num" w:pos="5386"/>
        </w:tabs>
        <w:ind w:left="5386" w:hanging="360"/>
      </w:pPr>
      <w:rPr>
        <w:rFonts w:ascii="Wingdings" w:hAnsi="Wingdings" w:hint="default"/>
      </w:rPr>
    </w:lvl>
    <w:lvl w:ilvl="6" w:tplc="0C090001" w:tentative="1">
      <w:start w:val="1"/>
      <w:numFmt w:val="bullet"/>
      <w:lvlText w:val=""/>
      <w:lvlJc w:val="left"/>
      <w:pPr>
        <w:tabs>
          <w:tab w:val="num" w:pos="6106"/>
        </w:tabs>
        <w:ind w:left="6106" w:hanging="360"/>
      </w:pPr>
      <w:rPr>
        <w:rFonts w:ascii="Symbol" w:hAnsi="Symbol" w:hint="default"/>
      </w:rPr>
    </w:lvl>
    <w:lvl w:ilvl="7" w:tplc="0C090003" w:tentative="1">
      <w:start w:val="1"/>
      <w:numFmt w:val="bullet"/>
      <w:lvlText w:val="o"/>
      <w:lvlJc w:val="left"/>
      <w:pPr>
        <w:tabs>
          <w:tab w:val="num" w:pos="6826"/>
        </w:tabs>
        <w:ind w:left="6826" w:hanging="360"/>
      </w:pPr>
      <w:rPr>
        <w:rFonts w:ascii="Courier New" w:hAnsi="Courier New" w:cs="Courier New" w:hint="default"/>
      </w:rPr>
    </w:lvl>
    <w:lvl w:ilvl="8" w:tplc="0C090005" w:tentative="1">
      <w:start w:val="1"/>
      <w:numFmt w:val="bullet"/>
      <w:lvlText w:val=""/>
      <w:lvlJc w:val="left"/>
      <w:pPr>
        <w:tabs>
          <w:tab w:val="num" w:pos="7546"/>
        </w:tabs>
        <w:ind w:left="7546" w:hanging="360"/>
      </w:pPr>
      <w:rPr>
        <w:rFonts w:ascii="Wingdings" w:hAnsi="Wingdings" w:hint="default"/>
      </w:rPr>
    </w:lvl>
  </w:abstractNum>
  <w:abstractNum w:abstractNumId="38" w15:restartNumberingAfterBreak="0">
    <w:nsid w:val="4D9D38FC"/>
    <w:multiLevelType w:val="hybridMultilevel"/>
    <w:tmpl w:val="2E6EACD2"/>
    <w:lvl w:ilvl="0" w:tplc="CDBC2FA6">
      <w:start w:val="1"/>
      <w:numFmt w:val="decimal"/>
      <w:lvlText w:val="D-3.%1"/>
      <w:lvlJc w:val="left"/>
      <w:pPr>
        <w:tabs>
          <w:tab w:val="num" w:pos="357"/>
        </w:tabs>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DB37EA0"/>
    <w:multiLevelType w:val="hybridMultilevel"/>
    <w:tmpl w:val="9D88E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3B313E"/>
    <w:multiLevelType w:val="hybridMultilevel"/>
    <w:tmpl w:val="9ED84948"/>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1C67023"/>
    <w:multiLevelType w:val="hybridMultilevel"/>
    <w:tmpl w:val="799A8352"/>
    <w:lvl w:ilvl="0" w:tplc="3C9C766E">
      <w:start w:val="1"/>
      <w:numFmt w:val="lowerLetter"/>
      <w:lvlText w:val="(%1)"/>
      <w:lvlJc w:val="left"/>
      <w:pPr>
        <w:ind w:left="1440" w:hanging="360"/>
      </w:pPr>
      <w:rPr>
        <w:rFonts w:hint="default"/>
      </w:rPr>
    </w:lvl>
    <w:lvl w:ilvl="1" w:tplc="4C8C0D60">
      <w:start w:val="1"/>
      <w:numFmt w:val="lowerRoman"/>
      <w:lvlText w:val="(%2)"/>
      <w:lvlJc w:val="left"/>
      <w:pPr>
        <w:ind w:left="2041" w:hanging="601"/>
      </w:pPr>
      <w:rPr>
        <w:rFonts w:ascii="Arial" w:eastAsia="Times New Roman" w:hAnsi="Arial" w:cs="Arial" w:hint="default"/>
      </w:rPr>
    </w:lvl>
    <w:lvl w:ilvl="2" w:tplc="11BCB78C">
      <w:start w:val="1"/>
      <w:numFmt w:val="lowerRoman"/>
      <w:lvlText w:val="(%3)"/>
      <w:lvlJc w:val="left"/>
      <w:pPr>
        <w:ind w:left="2880" w:hanging="180"/>
      </w:pPr>
      <w:rPr>
        <w:rFonts w:ascii="Arial" w:eastAsia="Times New Roman" w:hAnsi="Aria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523D3484"/>
    <w:multiLevelType w:val="hybridMultilevel"/>
    <w:tmpl w:val="0C906EA8"/>
    <w:lvl w:ilvl="0" w:tplc="CB701F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20298A"/>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4" w15:restartNumberingAfterBreak="0">
    <w:nsid w:val="55E758B1"/>
    <w:multiLevelType w:val="hybridMultilevel"/>
    <w:tmpl w:val="A9D02D6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5B4D557C"/>
    <w:multiLevelType w:val="hybridMultilevel"/>
    <w:tmpl w:val="8252119A"/>
    <w:lvl w:ilvl="0" w:tplc="8B585422">
      <w:start w:val="1"/>
      <w:numFmt w:val="decimal"/>
      <w:lvlText w:val="%1."/>
      <w:lvlJc w:val="left"/>
      <w:pPr>
        <w:ind w:left="502" w:hanging="360"/>
      </w:pPr>
      <w:rPr>
        <w:rFonts w:hint="default"/>
        <w:b/>
        <w:sz w:val="24"/>
        <w:szCs w:val="24"/>
      </w:rPr>
    </w:lvl>
    <w:lvl w:ilvl="1" w:tplc="A3AEBB24">
      <w:start w:val="1"/>
      <w:numFmt w:val="lowerLetter"/>
      <w:lvlText w:val="(%2)"/>
      <w:lvlJc w:val="left"/>
      <w:pPr>
        <w:ind w:left="1080" w:hanging="360"/>
      </w:pPr>
      <w:rPr>
        <w:rFonts w:hint="default"/>
      </w:rPr>
    </w:lvl>
    <w:lvl w:ilvl="2" w:tplc="4C9ED4C8">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CF56886"/>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D1129D2"/>
    <w:multiLevelType w:val="hybridMultilevel"/>
    <w:tmpl w:val="CB343EFA"/>
    <w:lvl w:ilvl="0" w:tplc="A3AEBB24">
      <w:start w:val="1"/>
      <w:numFmt w:val="lowerLetter"/>
      <w:lvlText w:val="(%1)"/>
      <w:lvlJc w:val="left"/>
      <w:pPr>
        <w:ind w:left="1698" w:hanging="360"/>
      </w:pPr>
      <w:rPr>
        <w:rFonts w:hint="default"/>
      </w:rPr>
    </w:lvl>
    <w:lvl w:ilvl="1" w:tplc="0C090019">
      <w:start w:val="1"/>
      <w:numFmt w:val="lowerLetter"/>
      <w:lvlText w:val="%2."/>
      <w:lvlJc w:val="left"/>
      <w:pPr>
        <w:ind w:left="2418" w:hanging="360"/>
      </w:pPr>
    </w:lvl>
    <w:lvl w:ilvl="2" w:tplc="0C09001B" w:tentative="1">
      <w:start w:val="1"/>
      <w:numFmt w:val="lowerRoman"/>
      <w:lvlText w:val="%3."/>
      <w:lvlJc w:val="right"/>
      <w:pPr>
        <w:ind w:left="3138" w:hanging="180"/>
      </w:pPr>
    </w:lvl>
    <w:lvl w:ilvl="3" w:tplc="0C09000F" w:tentative="1">
      <w:start w:val="1"/>
      <w:numFmt w:val="decimal"/>
      <w:lvlText w:val="%4."/>
      <w:lvlJc w:val="left"/>
      <w:pPr>
        <w:ind w:left="3858" w:hanging="360"/>
      </w:pPr>
    </w:lvl>
    <w:lvl w:ilvl="4" w:tplc="0C090019" w:tentative="1">
      <w:start w:val="1"/>
      <w:numFmt w:val="lowerLetter"/>
      <w:lvlText w:val="%5."/>
      <w:lvlJc w:val="left"/>
      <w:pPr>
        <w:ind w:left="4578" w:hanging="360"/>
      </w:pPr>
    </w:lvl>
    <w:lvl w:ilvl="5" w:tplc="0C09001B" w:tentative="1">
      <w:start w:val="1"/>
      <w:numFmt w:val="lowerRoman"/>
      <w:lvlText w:val="%6."/>
      <w:lvlJc w:val="right"/>
      <w:pPr>
        <w:ind w:left="5298" w:hanging="180"/>
      </w:pPr>
    </w:lvl>
    <w:lvl w:ilvl="6" w:tplc="0C09000F" w:tentative="1">
      <w:start w:val="1"/>
      <w:numFmt w:val="decimal"/>
      <w:lvlText w:val="%7."/>
      <w:lvlJc w:val="left"/>
      <w:pPr>
        <w:ind w:left="6018" w:hanging="360"/>
      </w:pPr>
    </w:lvl>
    <w:lvl w:ilvl="7" w:tplc="0C090019" w:tentative="1">
      <w:start w:val="1"/>
      <w:numFmt w:val="lowerLetter"/>
      <w:lvlText w:val="%8."/>
      <w:lvlJc w:val="left"/>
      <w:pPr>
        <w:ind w:left="6738" w:hanging="360"/>
      </w:pPr>
    </w:lvl>
    <w:lvl w:ilvl="8" w:tplc="0C09001B" w:tentative="1">
      <w:start w:val="1"/>
      <w:numFmt w:val="lowerRoman"/>
      <w:lvlText w:val="%9."/>
      <w:lvlJc w:val="right"/>
      <w:pPr>
        <w:ind w:left="7458" w:hanging="180"/>
      </w:pPr>
    </w:lvl>
  </w:abstractNum>
  <w:abstractNum w:abstractNumId="48" w15:restartNumberingAfterBreak="0">
    <w:nsid w:val="5DFA0281"/>
    <w:multiLevelType w:val="hybridMultilevel"/>
    <w:tmpl w:val="4DB48436"/>
    <w:lvl w:ilvl="0" w:tplc="57FE1FA4">
      <w:start w:val="1"/>
      <w:numFmt w:val="decimal"/>
      <w:lvlText w:val="C-%1"/>
      <w:lvlJc w:val="left"/>
      <w:pPr>
        <w:ind w:left="714" w:hanging="714"/>
      </w:pPr>
      <w:rPr>
        <w:rFonts w:hint="default"/>
        <w:b/>
        <w:i w:val="0"/>
        <w:sz w:val="20"/>
        <w:szCs w:val="24"/>
      </w:rPr>
    </w:lvl>
    <w:lvl w:ilvl="1" w:tplc="7D82470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03B147A"/>
    <w:multiLevelType w:val="hybridMultilevel"/>
    <w:tmpl w:val="A70CE034"/>
    <w:lvl w:ilvl="0" w:tplc="288CE8A6">
      <w:start w:val="1"/>
      <w:numFmt w:val="bullet"/>
      <w:lvlText w:val=""/>
      <w:lvlJc w:val="left"/>
      <w:pPr>
        <w:tabs>
          <w:tab w:val="num" w:pos="856"/>
        </w:tabs>
        <w:ind w:left="856" w:hanging="360"/>
      </w:pPr>
      <w:rPr>
        <w:rFonts w:ascii="Symbol" w:hAnsi="Symbol" w:hint="default"/>
        <w:color w:val="auto"/>
      </w:rPr>
    </w:lvl>
    <w:lvl w:ilvl="1" w:tplc="0C090003" w:tentative="1">
      <w:start w:val="1"/>
      <w:numFmt w:val="bullet"/>
      <w:lvlText w:val="o"/>
      <w:lvlJc w:val="left"/>
      <w:pPr>
        <w:tabs>
          <w:tab w:val="num" w:pos="1576"/>
        </w:tabs>
        <w:ind w:left="1576" w:hanging="360"/>
      </w:pPr>
      <w:rPr>
        <w:rFonts w:ascii="Courier New" w:hAnsi="Courier New" w:cs="Courier New" w:hint="default"/>
      </w:rPr>
    </w:lvl>
    <w:lvl w:ilvl="2" w:tplc="0C090005" w:tentative="1">
      <w:start w:val="1"/>
      <w:numFmt w:val="bullet"/>
      <w:lvlText w:val=""/>
      <w:lvlJc w:val="left"/>
      <w:pPr>
        <w:tabs>
          <w:tab w:val="num" w:pos="2296"/>
        </w:tabs>
        <w:ind w:left="2296" w:hanging="360"/>
      </w:pPr>
      <w:rPr>
        <w:rFonts w:ascii="Wingdings" w:hAnsi="Wingdings" w:hint="default"/>
      </w:rPr>
    </w:lvl>
    <w:lvl w:ilvl="3" w:tplc="0C090001" w:tentative="1">
      <w:start w:val="1"/>
      <w:numFmt w:val="bullet"/>
      <w:lvlText w:val=""/>
      <w:lvlJc w:val="left"/>
      <w:pPr>
        <w:tabs>
          <w:tab w:val="num" w:pos="3016"/>
        </w:tabs>
        <w:ind w:left="3016" w:hanging="360"/>
      </w:pPr>
      <w:rPr>
        <w:rFonts w:ascii="Symbol" w:hAnsi="Symbol" w:hint="default"/>
      </w:rPr>
    </w:lvl>
    <w:lvl w:ilvl="4" w:tplc="0C090003" w:tentative="1">
      <w:start w:val="1"/>
      <w:numFmt w:val="bullet"/>
      <w:lvlText w:val="o"/>
      <w:lvlJc w:val="left"/>
      <w:pPr>
        <w:tabs>
          <w:tab w:val="num" w:pos="3736"/>
        </w:tabs>
        <w:ind w:left="3736" w:hanging="360"/>
      </w:pPr>
      <w:rPr>
        <w:rFonts w:ascii="Courier New" w:hAnsi="Courier New" w:cs="Courier New" w:hint="default"/>
      </w:rPr>
    </w:lvl>
    <w:lvl w:ilvl="5" w:tplc="0C090005" w:tentative="1">
      <w:start w:val="1"/>
      <w:numFmt w:val="bullet"/>
      <w:lvlText w:val=""/>
      <w:lvlJc w:val="left"/>
      <w:pPr>
        <w:tabs>
          <w:tab w:val="num" w:pos="4456"/>
        </w:tabs>
        <w:ind w:left="4456" w:hanging="360"/>
      </w:pPr>
      <w:rPr>
        <w:rFonts w:ascii="Wingdings" w:hAnsi="Wingdings" w:hint="default"/>
      </w:rPr>
    </w:lvl>
    <w:lvl w:ilvl="6" w:tplc="0C090001" w:tentative="1">
      <w:start w:val="1"/>
      <w:numFmt w:val="bullet"/>
      <w:lvlText w:val=""/>
      <w:lvlJc w:val="left"/>
      <w:pPr>
        <w:tabs>
          <w:tab w:val="num" w:pos="5176"/>
        </w:tabs>
        <w:ind w:left="5176" w:hanging="360"/>
      </w:pPr>
      <w:rPr>
        <w:rFonts w:ascii="Symbol" w:hAnsi="Symbol" w:hint="default"/>
      </w:rPr>
    </w:lvl>
    <w:lvl w:ilvl="7" w:tplc="0C090003" w:tentative="1">
      <w:start w:val="1"/>
      <w:numFmt w:val="bullet"/>
      <w:lvlText w:val="o"/>
      <w:lvlJc w:val="left"/>
      <w:pPr>
        <w:tabs>
          <w:tab w:val="num" w:pos="5896"/>
        </w:tabs>
        <w:ind w:left="5896" w:hanging="360"/>
      </w:pPr>
      <w:rPr>
        <w:rFonts w:ascii="Courier New" w:hAnsi="Courier New" w:cs="Courier New" w:hint="default"/>
      </w:rPr>
    </w:lvl>
    <w:lvl w:ilvl="8" w:tplc="0C090005" w:tentative="1">
      <w:start w:val="1"/>
      <w:numFmt w:val="bullet"/>
      <w:lvlText w:val=""/>
      <w:lvlJc w:val="left"/>
      <w:pPr>
        <w:tabs>
          <w:tab w:val="num" w:pos="6616"/>
        </w:tabs>
        <w:ind w:left="6616" w:hanging="360"/>
      </w:pPr>
      <w:rPr>
        <w:rFonts w:ascii="Wingdings" w:hAnsi="Wingdings" w:hint="default"/>
      </w:rPr>
    </w:lvl>
  </w:abstractNum>
  <w:abstractNum w:abstractNumId="50" w15:restartNumberingAfterBreak="0">
    <w:nsid w:val="61BE7849"/>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51" w15:restartNumberingAfterBreak="0">
    <w:nsid w:val="61FF3B26"/>
    <w:multiLevelType w:val="hybridMultilevel"/>
    <w:tmpl w:val="2EE0B470"/>
    <w:lvl w:ilvl="0" w:tplc="3B2A18A8">
      <w:start w:val="1"/>
      <w:numFmt w:val="decimal"/>
      <w:lvlText w:val="A-%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2FB71D8"/>
    <w:multiLevelType w:val="hybridMultilevel"/>
    <w:tmpl w:val="60287D44"/>
    <w:lvl w:ilvl="0" w:tplc="0C090001">
      <w:start w:val="1"/>
      <w:numFmt w:val="bullet"/>
      <w:lvlText w:val=""/>
      <w:lvlJc w:val="left"/>
      <w:pPr>
        <w:tabs>
          <w:tab w:val="num" w:pos="2154"/>
        </w:tabs>
        <w:ind w:left="2154" w:hanging="360"/>
      </w:pPr>
      <w:rPr>
        <w:rFonts w:ascii="Symbol" w:hAnsi="Symbo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53" w15:restartNumberingAfterBreak="0">
    <w:nsid w:val="64DA5DE1"/>
    <w:multiLevelType w:val="hybridMultilevel"/>
    <w:tmpl w:val="8B5CE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50409DE"/>
    <w:multiLevelType w:val="hybridMultilevel"/>
    <w:tmpl w:val="88D4D7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67B83A10"/>
    <w:multiLevelType w:val="hybridMultilevel"/>
    <w:tmpl w:val="33909740"/>
    <w:lvl w:ilvl="0" w:tplc="4EA6CA3A">
      <w:start w:val="1"/>
      <w:numFmt w:val="decimal"/>
      <w:lvlText w:val="A-6.%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99A1039"/>
    <w:multiLevelType w:val="hybridMultilevel"/>
    <w:tmpl w:val="85885A00"/>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69D96D35"/>
    <w:multiLevelType w:val="hybridMultilevel"/>
    <w:tmpl w:val="F6803F4A"/>
    <w:lvl w:ilvl="0" w:tplc="5A78288A">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C6D58E1"/>
    <w:multiLevelType w:val="hybridMultilevel"/>
    <w:tmpl w:val="CA4C7484"/>
    <w:lvl w:ilvl="0" w:tplc="72522C60">
      <w:start w:val="1"/>
      <w:numFmt w:val="bullet"/>
      <w:lvlText w:val=""/>
      <w:lvlJc w:val="left"/>
      <w:pPr>
        <w:ind w:left="1440" w:hanging="363"/>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CF832F6"/>
    <w:multiLevelType w:val="hybridMultilevel"/>
    <w:tmpl w:val="86A87BAE"/>
    <w:lvl w:ilvl="0" w:tplc="01D23F12">
      <w:start w:val="1"/>
      <w:numFmt w:val="decimal"/>
      <w:lvlText w:val="D-3.%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FA261E5"/>
    <w:multiLevelType w:val="multilevel"/>
    <w:tmpl w:val="833E79CE"/>
    <w:lvl w:ilvl="0">
      <w:start w:val="1"/>
      <w:numFmt w:val="decimal"/>
      <w:lvlText w:val="%1"/>
      <w:lvlJc w:val="left"/>
      <w:pPr>
        <w:ind w:left="432" w:hanging="432"/>
      </w:pPr>
      <w:rPr>
        <w:rFonts w:hint="default"/>
      </w:rPr>
    </w:lvl>
    <w:lvl w:ilvl="1">
      <w:start w:val="1"/>
      <w:numFmt w:val="decimal"/>
      <w:lvlText w:val="%1.%2"/>
      <w:lvlJc w:val="left"/>
      <w:pPr>
        <w:ind w:left="860"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6FA2702C"/>
    <w:multiLevelType w:val="hybridMultilevel"/>
    <w:tmpl w:val="4648CA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735668BF"/>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3" w15:restartNumberingAfterBreak="0">
    <w:nsid w:val="73A67D53"/>
    <w:multiLevelType w:val="hybridMultilevel"/>
    <w:tmpl w:val="3EC8FA0C"/>
    <w:lvl w:ilvl="0" w:tplc="E44CEB52">
      <w:start w:val="1"/>
      <w:numFmt w:val="decimal"/>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4524280"/>
    <w:multiLevelType w:val="hybridMultilevel"/>
    <w:tmpl w:val="CFF6BDEE"/>
    <w:lvl w:ilvl="0" w:tplc="01D23F12">
      <w:start w:val="1"/>
      <w:numFmt w:val="decimal"/>
      <w:lvlText w:val="D-3.%1"/>
      <w:lvlJc w:val="left"/>
      <w:pPr>
        <w:ind w:left="36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5150899"/>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6" w15:restartNumberingAfterBreak="0">
    <w:nsid w:val="75B156F8"/>
    <w:multiLevelType w:val="hybridMultilevel"/>
    <w:tmpl w:val="5F14EEBE"/>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763D44E3"/>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6D10934"/>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9" w15:restartNumberingAfterBreak="0">
    <w:nsid w:val="77CC2F6E"/>
    <w:multiLevelType w:val="hybridMultilevel"/>
    <w:tmpl w:val="57DE519A"/>
    <w:lvl w:ilvl="0" w:tplc="AFB2DF40">
      <w:start w:val="1"/>
      <w:numFmt w:val="lowerLetter"/>
      <w:lvlText w:val="(%1)"/>
      <w:lvlJc w:val="left"/>
      <w:pPr>
        <w:ind w:left="720" w:hanging="360"/>
      </w:pPr>
      <w:rPr>
        <w:rFonts w:ascii="Arial" w:eastAsia="Times New Roman" w:hAnsi="Arial" w:cs="Arial"/>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AE87684"/>
    <w:multiLevelType w:val="hybridMultilevel"/>
    <w:tmpl w:val="097C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BFF3A2A"/>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C1744BD"/>
    <w:multiLevelType w:val="hybridMultilevel"/>
    <w:tmpl w:val="A080C238"/>
    <w:lvl w:ilvl="0" w:tplc="270672A2">
      <w:start w:val="1"/>
      <w:numFmt w:val="bullet"/>
      <w:lvlText w:val=""/>
      <w:lvlJc w:val="left"/>
      <w:pPr>
        <w:tabs>
          <w:tab w:val="num" w:pos="1980"/>
        </w:tabs>
        <w:ind w:left="1980" w:hanging="360"/>
      </w:pPr>
      <w:rPr>
        <w:rFonts w:ascii="Symbol" w:hAnsi="Symbol" w:hint="default"/>
      </w:rPr>
    </w:lvl>
    <w:lvl w:ilvl="1" w:tplc="28DA7D4A" w:tentative="1">
      <w:start w:val="1"/>
      <w:numFmt w:val="bullet"/>
      <w:lvlText w:val="o"/>
      <w:lvlJc w:val="left"/>
      <w:pPr>
        <w:tabs>
          <w:tab w:val="num" w:pos="2700"/>
        </w:tabs>
        <w:ind w:left="2700" w:hanging="360"/>
      </w:pPr>
      <w:rPr>
        <w:rFonts w:ascii="Courier New" w:hAnsi="Courier New" w:cs="Courier New" w:hint="default"/>
      </w:rPr>
    </w:lvl>
    <w:lvl w:ilvl="2" w:tplc="0C09001B">
      <w:start w:val="1"/>
      <w:numFmt w:val="bullet"/>
      <w:lvlText w:val=""/>
      <w:lvlJc w:val="left"/>
      <w:pPr>
        <w:tabs>
          <w:tab w:val="num" w:pos="3420"/>
        </w:tabs>
        <w:ind w:left="3420" w:hanging="360"/>
      </w:pPr>
      <w:rPr>
        <w:rFonts w:ascii="Wingdings" w:hAnsi="Wingdings" w:hint="default"/>
      </w:rPr>
    </w:lvl>
    <w:lvl w:ilvl="3" w:tplc="0C09000F" w:tentative="1">
      <w:start w:val="1"/>
      <w:numFmt w:val="bullet"/>
      <w:lvlText w:val=""/>
      <w:lvlJc w:val="left"/>
      <w:pPr>
        <w:tabs>
          <w:tab w:val="num" w:pos="4140"/>
        </w:tabs>
        <w:ind w:left="4140" w:hanging="360"/>
      </w:pPr>
      <w:rPr>
        <w:rFonts w:ascii="Symbol" w:hAnsi="Symbol" w:hint="default"/>
      </w:rPr>
    </w:lvl>
    <w:lvl w:ilvl="4" w:tplc="0C090019" w:tentative="1">
      <w:start w:val="1"/>
      <w:numFmt w:val="bullet"/>
      <w:lvlText w:val="o"/>
      <w:lvlJc w:val="left"/>
      <w:pPr>
        <w:tabs>
          <w:tab w:val="num" w:pos="4860"/>
        </w:tabs>
        <w:ind w:left="4860" w:hanging="360"/>
      </w:pPr>
      <w:rPr>
        <w:rFonts w:ascii="Courier New" w:hAnsi="Courier New" w:cs="Courier New" w:hint="default"/>
      </w:rPr>
    </w:lvl>
    <w:lvl w:ilvl="5" w:tplc="0C09001B" w:tentative="1">
      <w:start w:val="1"/>
      <w:numFmt w:val="bullet"/>
      <w:lvlText w:val=""/>
      <w:lvlJc w:val="left"/>
      <w:pPr>
        <w:tabs>
          <w:tab w:val="num" w:pos="5580"/>
        </w:tabs>
        <w:ind w:left="5580" w:hanging="360"/>
      </w:pPr>
      <w:rPr>
        <w:rFonts w:ascii="Wingdings" w:hAnsi="Wingdings" w:hint="default"/>
      </w:rPr>
    </w:lvl>
    <w:lvl w:ilvl="6" w:tplc="0C09000F" w:tentative="1">
      <w:start w:val="1"/>
      <w:numFmt w:val="bullet"/>
      <w:lvlText w:val=""/>
      <w:lvlJc w:val="left"/>
      <w:pPr>
        <w:tabs>
          <w:tab w:val="num" w:pos="6300"/>
        </w:tabs>
        <w:ind w:left="6300" w:hanging="360"/>
      </w:pPr>
      <w:rPr>
        <w:rFonts w:ascii="Symbol" w:hAnsi="Symbol" w:hint="default"/>
      </w:rPr>
    </w:lvl>
    <w:lvl w:ilvl="7" w:tplc="0C090019" w:tentative="1">
      <w:start w:val="1"/>
      <w:numFmt w:val="bullet"/>
      <w:lvlText w:val="o"/>
      <w:lvlJc w:val="left"/>
      <w:pPr>
        <w:tabs>
          <w:tab w:val="num" w:pos="7020"/>
        </w:tabs>
        <w:ind w:left="7020" w:hanging="360"/>
      </w:pPr>
      <w:rPr>
        <w:rFonts w:ascii="Courier New" w:hAnsi="Courier New" w:cs="Courier New" w:hint="default"/>
      </w:rPr>
    </w:lvl>
    <w:lvl w:ilvl="8" w:tplc="0C09001B" w:tentative="1">
      <w:start w:val="1"/>
      <w:numFmt w:val="bullet"/>
      <w:lvlText w:val=""/>
      <w:lvlJc w:val="left"/>
      <w:pPr>
        <w:tabs>
          <w:tab w:val="num" w:pos="7740"/>
        </w:tabs>
        <w:ind w:left="7740" w:hanging="360"/>
      </w:pPr>
      <w:rPr>
        <w:rFonts w:ascii="Wingdings" w:hAnsi="Wingdings" w:hint="default"/>
      </w:rPr>
    </w:lvl>
  </w:abstractNum>
  <w:abstractNum w:abstractNumId="73" w15:restartNumberingAfterBreak="0">
    <w:nsid w:val="7DFA2DE6"/>
    <w:multiLevelType w:val="hybridMultilevel"/>
    <w:tmpl w:val="AE743102"/>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671832735">
    <w:abstractNumId w:val="23"/>
  </w:num>
  <w:num w:numId="2" w16cid:durableId="1929725990">
    <w:abstractNumId w:val="8"/>
  </w:num>
  <w:num w:numId="3" w16cid:durableId="1738699924">
    <w:abstractNumId w:val="32"/>
  </w:num>
  <w:num w:numId="4" w16cid:durableId="736898268">
    <w:abstractNumId w:val="11"/>
  </w:num>
  <w:num w:numId="5" w16cid:durableId="1123573455">
    <w:abstractNumId w:val="58"/>
  </w:num>
  <w:num w:numId="6" w16cid:durableId="1752891762">
    <w:abstractNumId w:val="15"/>
  </w:num>
  <w:num w:numId="7" w16cid:durableId="2055039417">
    <w:abstractNumId w:val="12"/>
  </w:num>
  <w:num w:numId="8" w16cid:durableId="1498032832">
    <w:abstractNumId w:val="10"/>
  </w:num>
  <w:num w:numId="9" w16cid:durableId="75828045">
    <w:abstractNumId w:val="25"/>
  </w:num>
  <w:num w:numId="10" w16cid:durableId="995691538">
    <w:abstractNumId w:val="35"/>
  </w:num>
  <w:num w:numId="11" w16cid:durableId="342365334">
    <w:abstractNumId w:val="49"/>
  </w:num>
  <w:num w:numId="12" w16cid:durableId="249392867">
    <w:abstractNumId w:val="55"/>
  </w:num>
  <w:num w:numId="13" w16cid:durableId="2103136480">
    <w:abstractNumId w:val="51"/>
  </w:num>
  <w:num w:numId="14" w16cid:durableId="1965455389">
    <w:abstractNumId w:val="18"/>
  </w:num>
  <w:num w:numId="15" w16cid:durableId="1636376912">
    <w:abstractNumId w:val="41"/>
  </w:num>
  <w:num w:numId="16" w16cid:durableId="1485195189">
    <w:abstractNumId w:val="2"/>
  </w:num>
  <w:num w:numId="17" w16cid:durableId="1860002662">
    <w:abstractNumId w:val="24"/>
  </w:num>
  <w:num w:numId="18" w16cid:durableId="612320739">
    <w:abstractNumId w:val="14"/>
  </w:num>
  <w:num w:numId="19" w16cid:durableId="1535802670">
    <w:abstractNumId w:val="16"/>
  </w:num>
  <w:num w:numId="20" w16cid:durableId="1911423939">
    <w:abstractNumId w:val="34"/>
  </w:num>
  <w:num w:numId="21" w16cid:durableId="1093669091">
    <w:abstractNumId w:val="34"/>
    <w:lvlOverride w:ilvl="0">
      <w:startOverride w:val="1"/>
    </w:lvlOverride>
  </w:num>
  <w:num w:numId="22" w16cid:durableId="1589122424">
    <w:abstractNumId w:val="61"/>
  </w:num>
  <w:num w:numId="23" w16cid:durableId="2068603809">
    <w:abstractNumId w:val="54"/>
  </w:num>
  <w:num w:numId="24" w16cid:durableId="434637426">
    <w:abstractNumId w:val="29"/>
  </w:num>
  <w:num w:numId="25" w16cid:durableId="1263495671">
    <w:abstractNumId w:val="26"/>
  </w:num>
  <w:num w:numId="26" w16cid:durableId="1142231124">
    <w:abstractNumId w:val="38"/>
  </w:num>
  <w:num w:numId="27" w16cid:durableId="404307414">
    <w:abstractNumId w:val="27"/>
  </w:num>
  <w:num w:numId="28" w16cid:durableId="782960824">
    <w:abstractNumId w:val="46"/>
  </w:num>
  <w:num w:numId="29" w16cid:durableId="482089682">
    <w:abstractNumId w:val="4"/>
  </w:num>
  <w:num w:numId="30" w16cid:durableId="1187325122">
    <w:abstractNumId w:val="3"/>
  </w:num>
  <w:num w:numId="31" w16cid:durableId="1942448737">
    <w:abstractNumId w:val="22"/>
  </w:num>
  <w:num w:numId="32" w16cid:durableId="123080862">
    <w:abstractNumId w:val="56"/>
  </w:num>
  <w:num w:numId="33" w16cid:durableId="784155239">
    <w:abstractNumId w:val="21"/>
  </w:num>
  <w:num w:numId="34" w16cid:durableId="581139578">
    <w:abstractNumId w:val="73"/>
  </w:num>
  <w:num w:numId="35" w16cid:durableId="645085025">
    <w:abstractNumId w:val="20"/>
  </w:num>
  <w:num w:numId="36" w16cid:durableId="377121855">
    <w:abstractNumId w:val="45"/>
  </w:num>
  <w:num w:numId="37" w16cid:durableId="1928537171">
    <w:abstractNumId w:val="47"/>
  </w:num>
  <w:num w:numId="38" w16cid:durableId="717315995">
    <w:abstractNumId w:val="0"/>
  </w:num>
  <w:num w:numId="39" w16cid:durableId="1533574553">
    <w:abstractNumId w:val="30"/>
  </w:num>
  <w:num w:numId="40" w16cid:durableId="5837827">
    <w:abstractNumId w:val="43"/>
  </w:num>
  <w:num w:numId="41" w16cid:durableId="973413334">
    <w:abstractNumId w:val="50"/>
  </w:num>
  <w:num w:numId="42" w16cid:durableId="323700575">
    <w:abstractNumId w:val="9"/>
  </w:num>
  <w:num w:numId="43" w16cid:durableId="1428572439">
    <w:abstractNumId w:val="36"/>
  </w:num>
  <w:num w:numId="44" w16cid:durableId="1556307101">
    <w:abstractNumId w:val="48"/>
  </w:num>
  <w:num w:numId="45" w16cid:durableId="1764956845">
    <w:abstractNumId w:val="37"/>
  </w:num>
  <w:num w:numId="46" w16cid:durableId="1108311656">
    <w:abstractNumId w:val="52"/>
  </w:num>
  <w:num w:numId="47" w16cid:durableId="725227232">
    <w:abstractNumId w:val="31"/>
  </w:num>
  <w:num w:numId="48" w16cid:durableId="952981233">
    <w:abstractNumId w:val="5"/>
  </w:num>
  <w:num w:numId="49" w16cid:durableId="950471737">
    <w:abstractNumId w:val="13"/>
  </w:num>
  <w:num w:numId="50" w16cid:durableId="1092093413">
    <w:abstractNumId w:val="33"/>
  </w:num>
  <w:num w:numId="51" w16cid:durableId="374277907">
    <w:abstractNumId w:val="6"/>
  </w:num>
  <w:num w:numId="52" w16cid:durableId="964428923">
    <w:abstractNumId w:val="63"/>
  </w:num>
  <w:num w:numId="53" w16cid:durableId="1222063512">
    <w:abstractNumId w:val="7"/>
  </w:num>
  <w:num w:numId="54" w16cid:durableId="1357347261">
    <w:abstractNumId w:val="66"/>
  </w:num>
  <w:num w:numId="55" w16cid:durableId="109981633">
    <w:abstractNumId w:val="40"/>
  </w:num>
  <w:num w:numId="56" w16cid:durableId="453788509">
    <w:abstractNumId w:val="69"/>
  </w:num>
  <w:num w:numId="57" w16cid:durableId="1848979901">
    <w:abstractNumId w:val="1"/>
  </w:num>
  <w:num w:numId="58" w16cid:durableId="555356915">
    <w:abstractNumId w:val="71"/>
  </w:num>
  <w:num w:numId="59" w16cid:durableId="2084453429">
    <w:abstractNumId w:val="65"/>
  </w:num>
  <w:num w:numId="60" w16cid:durableId="1012494353">
    <w:abstractNumId w:val="68"/>
  </w:num>
  <w:num w:numId="61" w16cid:durableId="1495410256">
    <w:abstractNumId w:val="67"/>
  </w:num>
  <w:num w:numId="62" w16cid:durableId="334890459">
    <w:abstractNumId w:val="62"/>
  </w:num>
  <w:num w:numId="63" w16cid:durableId="645206367">
    <w:abstractNumId w:val="64"/>
  </w:num>
  <w:num w:numId="64" w16cid:durableId="1362365874">
    <w:abstractNumId w:val="59"/>
  </w:num>
  <w:num w:numId="65" w16cid:durableId="367528443">
    <w:abstractNumId w:val="39"/>
  </w:num>
  <w:num w:numId="66" w16cid:durableId="419066663">
    <w:abstractNumId w:val="53"/>
  </w:num>
  <w:num w:numId="67" w16cid:durableId="154690199">
    <w:abstractNumId w:val="57"/>
  </w:num>
  <w:num w:numId="68" w16cid:durableId="171185786">
    <w:abstractNumId w:val="60"/>
  </w:num>
  <w:num w:numId="69" w16cid:durableId="16435367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77625961">
    <w:abstractNumId w:val="17"/>
  </w:num>
  <w:num w:numId="71" w16cid:durableId="115030614">
    <w:abstractNumId w:val="44"/>
  </w:num>
  <w:num w:numId="72" w16cid:durableId="1819417621">
    <w:abstractNumId w:val="70"/>
  </w:num>
  <w:num w:numId="73" w16cid:durableId="344942063">
    <w:abstractNumId w:val="28"/>
  </w:num>
  <w:num w:numId="74" w16cid:durableId="391198765">
    <w:abstractNumId w:val="19"/>
  </w:num>
  <w:num w:numId="75" w16cid:durableId="1379011449">
    <w:abstractNumId w:val="72"/>
  </w:num>
  <w:num w:numId="76" w16cid:durableId="1078554250">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99"/>
    <w:rsid w:val="00002DBD"/>
    <w:rsid w:val="00004AEC"/>
    <w:rsid w:val="00004C5F"/>
    <w:rsid w:val="00005DF9"/>
    <w:rsid w:val="000121F0"/>
    <w:rsid w:val="00020927"/>
    <w:rsid w:val="000300F5"/>
    <w:rsid w:val="00033923"/>
    <w:rsid w:val="00033ADB"/>
    <w:rsid w:val="0003780C"/>
    <w:rsid w:val="00040263"/>
    <w:rsid w:val="000411CB"/>
    <w:rsid w:val="00041E49"/>
    <w:rsid w:val="00042E68"/>
    <w:rsid w:val="00043432"/>
    <w:rsid w:val="00050269"/>
    <w:rsid w:val="000553A5"/>
    <w:rsid w:val="00056EB4"/>
    <w:rsid w:val="00062DCC"/>
    <w:rsid w:val="0006455B"/>
    <w:rsid w:val="00065FCA"/>
    <w:rsid w:val="000717D4"/>
    <w:rsid w:val="00077FF0"/>
    <w:rsid w:val="0008030E"/>
    <w:rsid w:val="000838CC"/>
    <w:rsid w:val="0009232D"/>
    <w:rsid w:val="000958DB"/>
    <w:rsid w:val="00096349"/>
    <w:rsid w:val="000963CD"/>
    <w:rsid w:val="000A0E79"/>
    <w:rsid w:val="000A15EA"/>
    <w:rsid w:val="000A3FF8"/>
    <w:rsid w:val="000B08BD"/>
    <w:rsid w:val="000B0D5C"/>
    <w:rsid w:val="000B4058"/>
    <w:rsid w:val="000B49B8"/>
    <w:rsid w:val="000C111C"/>
    <w:rsid w:val="000C11EB"/>
    <w:rsid w:val="000D09B2"/>
    <w:rsid w:val="000D2FD8"/>
    <w:rsid w:val="000D5213"/>
    <w:rsid w:val="000D73CD"/>
    <w:rsid w:val="000E0A2A"/>
    <w:rsid w:val="000E25B2"/>
    <w:rsid w:val="000E396E"/>
    <w:rsid w:val="000E6E1B"/>
    <w:rsid w:val="000F3039"/>
    <w:rsid w:val="0010121C"/>
    <w:rsid w:val="00105941"/>
    <w:rsid w:val="00105A1B"/>
    <w:rsid w:val="0010667C"/>
    <w:rsid w:val="0011699A"/>
    <w:rsid w:val="0012258E"/>
    <w:rsid w:val="0012463D"/>
    <w:rsid w:val="00124828"/>
    <w:rsid w:val="00125B70"/>
    <w:rsid w:val="0013048F"/>
    <w:rsid w:val="00133475"/>
    <w:rsid w:val="0013608E"/>
    <w:rsid w:val="001360E7"/>
    <w:rsid w:val="00140529"/>
    <w:rsid w:val="00142C7F"/>
    <w:rsid w:val="001503E3"/>
    <w:rsid w:val="0015285B"/>
    <w:rsid w:val="00153799"/>
    <w:rsid w:val="00154205"/>
    <w:rsid w:val="00155E7E"/>
    <w:rsid w:val="00156EC0"/>
    <w:rsid w:val="00157175"/>
    <w:rsid w:val="00166678"/>
    <w:rsid w:val="00171404"/>
    <w:rsid w:val="00175127"/>
    <w:rsid w:val="00182832"/>
    <w:rsid w:val="001845EE"/>
    <w:rsid w:val="0018517B"/>
    <w:rsid w:val="0018544C"/>
    <w:rsid w:val="0018746C"/>
    <w:rsid w:val="001921C4"/>
    <w:rsid w:val="00194309"/>
    <w:rsid w:val="00195966"/>
    <w:rsid w:val="00197C8D"/>
    <w:rsid w:val="001A0514"/>
    <w:rsid w:val="001A42E9"/>
    <w:rsid w:val="001A4735"/>
    <w:rsid w:val="001B10E5"/>
    <w:rsid w:val="001B384A"/>
    <w:rsid w:val="001B388E"/>
    <w:rsid w:val="001B47FC"/>
    <w:rsid w:val="001C0BD5"/>
    <w:rsid w:val="001C3266"/>
    <w:rsid w:val="001C3377"/>
    <w:rsid w:val="001C6FEA"/>
    <w:rsid w:val="001D0126"/>
    <w:rsid w:val="001D35B0"/>
    <w:rsid w:val="001E0F36"/>
    <w:rsid w:val="001F26FF"/>
    <w:rsid w:val="0020502F"/>
    <w:rsid w:val="002130C3"/>
    <w:rsid w:val="00216747"/>
    <w:rsid w:val="00216EE1"/>
    <w:rsid w:val="002229CC"/>
    <w:rsid w:val="00222C03"/>
    <w:rsid w:val="00223671"/>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ADF"/>
    <w:rsid w:val="00274DD3"/>
    <w:rsid w:val="002759FD"/>
    <w:rsid w:val="0029000F"/>
    <w:rsid w:val="002939BD"/>
    <w:rsid w:val="00294562"/>
    <w:rsid w:val="00295B6A"/>
    <w:rsid w:val="00295D95"/>
    <w:rsid w:val="002972B5"/>
    <w:rsid w:val="002A179C"/>
    <w:rsid w:val="002A2F67"/>
    <w:rsid w:val="002A5687"/>
    <w:rsid w:val="002C0532"/>
    <w:rsid w:val="002C5582"/>
    <w:rsid w:val="002C71D9"/>
    <w:rsid w:val="002D706F"/>
    <w:rsid w:val="002E5132"/>
    <w:rsid w:val="002E74FA"/>
    <w:rsid w:val="002F7589"/>
    <w:rsid w:val="003022BD"/>
    <w:rsid w:val="00304BE9"/>
    <w:rsid w:val="00304DF8"/>
    <w:rsid w:val="00310072"/>
    <w:rsid w:val="00317C21"/>
    <w:rsid w:val="00317D20"/>
    <w:rsid w:val="003207F3"/>
    <w:rsid w:val="00325796"/>
    <w:rsid w:val="003330C4"/>
    <w:rsid w:val="00333B6D"/>
    <w:rsid w:val="0033478A"/>
    <w:rsid w:val="00341FF7"/>
    <w:rsid w:val="003444A2"/>
    <w:rsid w:val="00345E94"/>
    <w:rsid w:val="00350B44"/>
    <w:rsid w:val="00360FB1"/>
    <w:rsid w:val="00362719"/>
    <w:rsid w:val="00365FF6"/>
    <w:rsid w:val="00367E07"/>
    <w:rsid w:val="003735F5"/>
    <w:rsid w:val="00382777"/>
    <w:rsid w:val="0038583B"/>
    <w:rsid w:val="00385E4B"/>
    <w:rsid w:val="00386500"/>
    <w:rsid w:val="00394C80"/>
    <w:rsid w:val="00397F45"/>
    <w:rsid w:val="003A01D5"/>
    <w:rsid w:val="003A5B2E"/>
    <w:rsid w:val="003A6AE9"/>
    <w:rsid w:val="003A6E5E"/>
    <w:rsid w:val="003A70B2"/>
    <w:rsid w:val="003A7B9E"/>
    <w:rsid w:val="003B0E82"/>
    <w:rsid w:val="003C05C0"/>
    <w:rsid w:val="003C09A2"/>
    <w:rsid w:val="003C1F30"/>
    <w:rsid w:val="003C53B8"/>
    <w:rsid w:val="003C6E4C"/>
    <w:rsid w:val="003D2A65"/>
    <w:rsid w:val="003D3270"/>
    <w:rsid w:val="003D7303"/>
    <w:rsid w:val="003E323C"/>
    <w:rsid w:val="003E3A36"/>
    <w:rsid w:val="003E4B23"/>
    <w:rsid w:val="003E5F28"/>
    <w:rsid w:val="003F24FB"/>
    <w:rsid w:val="003F2C50"/>
    <w:rsid w:val="003F2E71"/>
    <w:rsid w:val="003F37AC"/>
    <w:rsid w:val="003F419C"/>
    <w:rsid w:val="003F5B07"/>
    <w:rsid w:val="003F78D3"/>
    <w:rsid w:val="00400213"/>
    <w:rsid w:val="00402D2E"/>
    <w:rsid w:val="00404502"/>
    <w:rsid w:val="0040764B"/>
    <w:rsid w:val="00412763"/>
    <w:rsid w:val="004136BD"/>
    <w:rsid w:val="00415395"/>
    <w:rsid w:val="00416E28"/>
    <w:rsid w:val="00417987"/>
    <w:rsid w:val="00423A2B"/>
    <w:rsid w:val="00424167"/>
    <w:rsid w:val="00426FF7"/>
    <w:rsid w:val="00436091"/>
    <w:rsid w:val="00437725"/>
    <w:rsid w:val="00437E5F"/>
    <w:rsid w:val="00441162"/>
    <w:rsid w:val="004523B3"/>
    <w:rsid w:val="00453308"/>
    <w:rsid w:val="00454887"/>
    <w:rsid w:val="00460B55"/>
    <w:rsid w:val="00463D03"/>
    <w:rsid w:val="00464116"/>
    <w:rsid w:val="00465B31"/>
    <w:rsid w:val="00477F85"/>
    <w:rsid w:val="004864EC"/>
    <w:rsid w:val="0048752E"/>
    <w:rsid w:val="004A3113"/>
    <w:rsid w:val="004A7D75"/>
    <w:rsid w:val="004B0BD7"/>
    <w:rsid w:val="004B1515"/>
    <w:rsid w:val="004B5464"/>
    <w:rsid w:val="004C01F6"/>
    <w:rsid w:val="004C1FE5"/>
    <w:rsid w:val="004D68E3"/>
    <w:rsid w:val="004F2703"/>
    <w:rsid w:val="004F2823"/>
    <w:rsid w:val="004F4ECE"/>
    <w:rsid w:val="004F648E"/>
    <w:rsid w:val="004F66A3"/>
    <w:rsid w:val="0050329E"/>
    <w:rsid w:val="0050383D"/>
    <w:rsid w:val="00504451"/>
    <w:rsid w:val="00505FE6"/>
    <w:rsid w:val="00506639"/>
    <w:rsid w:val="00506723"/>
    <w:rsid w:val="0050702E"/>
    <w:rsid w:val="00507233"/>
    <w:rsid w:val="00511E0B"/>
    <w:rsid w:val="0051261F"/>
    <w:rsid w:val="00512A74"/>
    <w:rsid w:val="00515B70"/>
    <w:rsid w:val="00516E7B"/>
    <w:rsid w:val="00526BD6"/>
    <w:rsid w:val="0053631A"/>
    <w:rsid w:val="00543487"/>
    <w:rsid w:val="00554A3A"/>
    <w:rsid w:val="00555174"/>
    <w:rsid w:val="00555D93"/>
    <w:rsid w:val="00557059"/>
    <w:rsid w:val="005619C3"/>
    <w:rsid w:val="00562ED7"/>
    <w:rsid w:val="00565BEA"/>
    <w:rsid w:val="0056615C"/>
    <w:rsid w:val="00571618"/>
    <w:rsid w:val="005717E3"/>
    <w:rsid w:val="00571F6A"/>
    <w:rsid w:val="005748A0"/>
    <w:rsid w:val="0058272B"/>
    <w:rsid w:val="00584CD2"/>
    <w:rsid w:val="00585B18"/>
    <w:rsid w:val="005910EF"/>
    <w:rsid w:val="0059148B"/>
    <w:rsid w:val="005936FB"/>
    <w:rsid w:val="00594263"/>
    <w:rsid w:val="00595F38"/>
    <w:rsid w:val="00596E2C"/>
    <w:rsid w:val="005A00D6"/>
    <w:rsid w:val="005A0C08"/>
    <w:rsid w:val="005A5D1E"/>
    <w:rsid w:val="005B0234"/>
    <w:rsid w:val="005B0CC7"/>
    <w:rsid w:val="005B5BC9"/>
    <w:rsid w:val="005C5B3D"/>
    <w:rsid w:val="005D3961"/>
    <w:rsid w:val="005D4E27"/>
    <w:rsid w:val="005E4E34"/>
    <w:rsid w:val="005E79B6"/>
    <w:rsid w:val="005F1155"/>
    <w:rsid w:val="0060137C"/>
    <w:rsid w:val="00603E09"/>
    <w:rsid w:val="00604F3D"/>
    <w:rsid w:val="00605476"/>
    <w:rsid w:val="00605FAA"/>
    <w:rsid w:val="00607E00"/>
    <w:rsid w:val="00610E0D"/>
    <w:rsid w:val="0061169B"/>
    <w:rsid w:val="0061243C"/>
    <w:rsid w:val="00614080"/>
    <w:rsid w:val="00615DD5"/>
    <w:rsid w:val="0062069D"/>
    <w:rsid w:val="00627A97"/>
    <w:rsid w:val="00632799"/>
    <w:rsid w:val="0063452F"/>
    <w:rsid w:val="00635A36"/>
    <w:rsid w:val="00636046"/>
    <w:rsid w:val="00641045"/>
    <w:rsid w:val="00642167"/>
    <w:rsid w:val="00642704"/>
    <w:rsid w:val="00646099"/>
    <w:rsid w:val="006479EF"/>
    <w:rsid w:val="00650EDD"/>
    <w:rsid w:val="00651C82"/>
    <w:rsid w:val="00653EAA"/>
    <w:rsid w:val="00656AA3"/>
    <w:rsid w:val="00660BF5"/>
    <w:rsid w:val="006614D2"/>
    <w:rsid w:val="00663998"/>
    <w:rsid w:val="006653F2"/>
    <w:rsid w:val="00674511"/>
    <w:rsid w:val="006778F5"/>
    <w:rsid w:val="0068068B"/>
    <w:rsid w:val="00683E3B"/>
    <w:rsid w:val="00687E19"/>
    <w:rsid w:val="00691870"/>
    <w:rsid w:val="00691E0A"/>
    <w:rsid w:val="0069494E"/>
    <w:rsid w:val="00694AEE"/>
    <w:rsid w:val="006A1AE0"/>
    <w:rsid w:val="006A40B1"/>
    <w:rsid w:val="006A44DF"/>
    <w:rsid w:val="006A593A"/>
    <w:rsid w:val="006B003A"/>
    <w:rsid w:val="006B016C"/>
    <w:rsid w:val="006B51C9"/>
    <w:rsid w:val="006B72FC"/>
    <w:rsid w:val="006B797B"/>
    <w:rsid w:val="006C0F17"/>
    <w:rsid w:val="006C156E"/>
    <w:rsid w:val="006C4A3A"/>
    <w:rsid w:val="006C5B0E"/>
    <w:rsid w:val="006D372D"/>
    <w:rsid w:val="006D3A9D"/>
    <w:rsid w:val="006D417F"/>
    <w:rsid w:val="006E41BE"/>
    <w:rsid w:val="006F054E"/>
    <w:rsid w:val="006F0FAD"/>
    <w:rsid w:val="006F3C72"/>
    <w:rsid w:val="006F475C"/>
    <w:rsid w:val="00700B0E"/>
    <w:rsid w:val="007032AD"/>
    <w:rsid w:val="00703F32"/>
    <w:rsid w:val="00710C4F"/>
    <w:rsid w:val="00710CF2"/>
    <w:rsid w:val="00711C6C"/>
    <w:rsid w:val="0071758A"/>
    <w:rsid w:val="007210B2"/>
    <w:rsid w:val="00721F19"/>
    <w:rsid w:val="0072339D"/>
    <w:rsid w:val="00727301"/>
    <w:rsid w:val="00727FDB"/>
    <w:rsid w:val="00732009"/>
    <w:rsid w:val="00734F7B"/>
    <w:rsid w:val="00735490"/>
    <w:rsid w:val="007378F5"/>
    <w:rsid w:val="00741223"/>
    <w:rsid w:val="00743ECB"/>
    <w:rsid w:val="007449CF"/>
    <w:rsid w:val="00747485"/>
    <w:rsid w:val="00756C5F"/>
    <w:rsid w:val="00760909"/>
    <w:rsid w:val="00764F06"/>
    <w:rsid w:val="00773597"/>
    <w:rsid w:val="00777A3A"/>
    <w:rsid w:val="007804DF"/>
    <w:rsid w:val="007816B2"/>
    <w:rsid w:val="00783BD0"/>
    <w:rsid w:val="007849E4"/>
    <w:rsid w:val="00786753"/>
    <w:rsid w:val="00793732"/>
    <w:rsid w:val="00795B36"/>
    <w:rsid w:val="00796BBB"/>
    <w:rsid w:val="00797AE9"/>
    <w:rsid w:val="007A1D9C"/>
    <w:rsid w:val="007A420F"/>
    <w:rsid w:val="007A48A1"/>
    <w:rsid w:val="007A6F7C"/>
    <w:rsid w:val="007B026C"/>
    <w:rsid w:val="007B1D24"/>
    <w:rsid w:val="007B45D1"/>
    <w:rsid w:val="007B55D3"/>
    <w:rsid w:val="007B6A78"/>
    <w:rsid w:val="007C0548"/>
    <w:rsid w:val="007C7FEF"/>
    <w:rsid w:val="007D07EB"/>
    <w:rsid w:val="007D4EB8"/>
    <w:rsid w:val="007D5DC0"/>
    <w:rsid w:val="007E2B92"/>
    <w:rsid w:val="007E50FE"/>
    <w:rsid w:val="007F14EA"/>
    <w:rsid w:val="007F6AD9"/>
    <w:rsid w:val="00802CA3"/>
    <w:rsid w:val="00803AED"/>
    <w:rsid w:val="00803B59"/>
    <w:rsid w:val="00804BF8"/>
    <w:rsid w:val="00807760"/>
    <w:rsid w:val="00811950"/>
    <w:rsid w:val="00812250"/>
    <w:rsid w:val="00813610"/>
    <w:rsid w:val="00813CC9"/>
    <w:rsid w:val="00813DB1"/>
    <w:rsid w:val="008146E0"/>
    <w:rsid w:val="0081790B"/>
    <w:rsid w:val="008205E6"/>
    <w:rsid w:val="00821852"/>
    <w:rsid w:val="00827EBF"/>
    <w:rsid w:val="00831901"/>
    <w:rsid w:val="00836CDF"/>
    <w:rsid w:val="00840E90"/>
    <w:rsid w:val="008427C9"/>
    <w:rsid w:val="008438E9"/>
    <w:rsid w:val="00843E1D"/>
    <w:rsid w:val="00850897"/>
    <w:rsid w:val="00850F30"/>
    <w:rsid w:val="008523DD"/>
    <w:rsid w:val="00853F41"/>
    <w:rsid w:val="00855105"/>
    <w:rsid w:val="008553F9"/>
    <w:rsid w:val="0085613D"/>
    <w:rsid w:val="00856576"/>
    <w:rsid w:val="008578AC"/>
    <w:rsid w:val="00857930"/>
    <w:rsid w:val="00860913"/>
    <w:rsid w:val="008636F7"/>
    <w:rsid w:val="00866976"/>
    <w:rsid w:val="00875DE1"/>
    <w:rsid w:val="00877FBA"/>
    <w:rsid w:val="0088086D"/>
    <w:rsid w:val="00881C26"/>
    <w:rsid w:val="00882592"/>
    <w:rsid w:val="00882648"/>
    <w:rsid w:val="00883843"/>
    <w:rsid w:val="008861E2"/>
    <w:rsid w:val="00887511"/>
    <w:rsid w:val="00891546"/>
    <w:rsid w:val="00892F1C"/>
    <w:rsid w:val="00896558"/>
    <w:rsid w:val="008974A9"/>
    <w:rsid w:val="00897E3B"/>
    <w:rsid w:val="008A237F"/>
    <w:rsid w:val="008A310D"/>
    <w:rsid w:val="008A3D76"/>
    <w:rsid w:val="008B5B1C"/>
    <w:rsid w:val="008B6A08"/>
    <w:rsid w:val="008B6BAD"/>
    <w:rsid w:val="008D361B"/>
    <w:rsid w:val="008D4E31"/>
    <w:rsid w:val="008E0163"/>
    <w:rsid w:val="008E145D"/>
    <w:rsid w:val="008E3408"/>
    <w:rsid w:val="008E4363"/>
    <w:rsid w:val="008E5134"/>
    <w:rsid w:val="008E6403"/>
    <w:rsid w:val="008F0CD4"/>
    <w:rsid w:val="008F48A2"/>
    <w:rsid w:val="009030E3"/>
    <w:rsid w:val="009057A6"/>
    <w:rsid w:val="00905F1F"/>
    <w:rsid w:val="009064E6"/>
    <w:rsid w:val="00907249"/>
    <w:rsid w:val="00907432"/>
    <w:rsid w:val="00907C4E"/>
    <w:rsid w:val="0091494E"/>
    <w:rsid w:val="00915EB6"/>
    <w:rsid w:val="00920A8A"/>
    <w:rsid w:val="00921258"/>
    <w:rsid w:val="00930E62"/>
    <w:rsid w:val="00930F9D"/>
    <w:rsid w:val="00931E71"/>
    <w:rsid w:val="00936395"/>
    <w:rsid w:val="009446E7"/>
    <w:rsid w:val="00944C97"/>
    <w:rsid w:val="0094640A"/>
    <w:rsid w:val="009517AC"/>
    <w:rsid w:val="0095446E"/>
    <w:rsid w:val="009555DA"/>
    <w:rsid w:val="00962005"/>
    <w:rsid w:val="00962047"/>
    <w:rsid w:val="00962820"/>
    <w:rsid w:val="00966F0A"/>
    <w:rsid w:val="00967245"/>
    <w:rsid w:val="00977000"/>
    <w:rsid w:val="00977CB4"/>
    <w:rsid w:val="009808AB"/>
    <w:rsid w:val="0098127C"/>
    <w:rsid w:val="00981D13"/>
    <w:rsid w:val="00981FD8"/>
    <w:rsid w:val="009830BB"/>
    <w:rsid w:val="00983B79"/>
    <w:rsid w:val="00990063"/>
    <w:rsid w:val="00990DD9"/>
    <w:rsid w:val="00993CFB"/>
    <w:rsid w:val="009979BF"/>
    <w:rsid w:val="00997C3D"/>
    <w:rsid w:val="00997D1D"/>
    <w:rsid w:val="009A202A"/>
    <w:rsid w:val="009A2661"/>
    <w:rsid w:val="009A522A"/>
    <w:rsid w:val="009A60B6"/>
    <w:rsid w:val="009A657A"/>
    <w:rsid w:val="009B1F6A"/>
    <w:rsid w:val="009B4131"/>
    <w:rsid w:val="009C2F07"/>
    <w:rsid w:val="009C3D1E"/>
    <w:rsid w:val="009C7E54"/>
    <w:rsid w:val="009D003C"/>
    <w:rsid w:val="009D691D"/>
    <w:rsid w:val="009E265D"/>
    <w:rsid w:val="009E2785"/>
    <w:rsid w:val="009E37A5"/>
    <w:rsid w:val="009E3FE5"/>
    <w:rsid w:val="009F18CA"/>
    <w:rsid w:val="009F2060"/>
    <w:rsid w:val="009F2523"/>
    <w:rsid w:val="009F3814"/>
    <w:rsid w:val="009F7C54"/>
    <w:rsid w:val="00A00296"/>
    <w:rsid w:val="00A01560"/>
    <w:rsid w:val="00A04422"/>
    <w:rsid w:val="00A05B75"/>
    <w:rsid w:val="00A13310"/>
    <w:rsid w:val="00A16ACE"/>
    <w:rsid w:val="00A16E56"/>
    <w:rsid w:val="00A1773D"/>
    <w:rsid w:val="00A21064"/>
    <w:rsid w:val="00A22365"/>
    <w:rsid w:val="00A2249F"/>
    <w:rsid w:val="00A2274D"/>
    <w:rsid w:val="00A22A3F"/>
    <w:rsid w:val="00A26A4B"/>
    <w:rsid w:val="00A31915"/>
    <w:rsid w:val="00A31F9D"/>
    <w:rsid w:val="00A425C7"/>
    <w:rsid w:val="00A42853"/>
    <w:rsid w:val="00A44C58"/>
    <w:rsid w:val="00A4624F"/>
    <w:rsid w:val="00A477D8"/>
    <w:rsid w:val="00A51E0D"/>
    <w:rsid w:val="00A539B5"/>
    <w:rsid w:val="00A53F60"/>
    <w:rsid w:val="00A55D80"/>
    <w:rsid w:val="00A56228"/>
    <w:rsid w:val="00A5795C"/>
    <w:rsid w:val="00A6200D"/>
    <w:rsid w:val="00A71E55"/>
    <w:rsid w:val="00A7292F"/>
    <w:rsid w:val="00A7714F"/>
    <w:rsid w:val="00A91E7C"/>
    <w:rsid w:val="00A93623"/>
    <w:rsid w:val="00A9542A"/>
    <w:rsid w:val="00A95A8F"/>
    <w:rsid w:val="00A96B66"/>
    <w:rsid w:val="00AA0A9B"/>
    <w:rsid w:val="00AA632B"/>
    <w:rsid w:val="00AA78F8"/>
    <w:rsid w:val="00AB4930"/>
    <w:rsid w:val="00AB555A"/>
    <w:rsid w:val="00AC0C65"/>
    <w:rsid w:val="00AD07D2"/>
    <w:rsid w:val="00AD0F24"/>
    <w:rsid w:val="00AD1B18"/>
    <w:rsid w:val="00AD4991"/>
    <w:rsid w:val="00AD67E9"/>
    <w:rsid w:val="00AE24D3"/>
    <w:rsid w:val="00AE2F26"/>
    <w:rsid w:val="00AE4205"/>
    <w:rsid w:val="00AE696C"/>
    <w:rsid w:val="00B103A1"/>
    <w:rsid w:val="00B10545"/>
    <w:rsid w:val="00B11BFE"/>
    <w:rsid w:val="00B15B55"/>
    <w:rsid w:val="00B215D6"/>
    <w:rsid w:val="00B2195A"/>
    <w:rsid w:val="00B22669"/>
    <w:rsid w:val="00B27AC2"/>
    <w:rsid w:val="00B32E30"/>
    <w:rsid w:val="00B34418"/>
    <w:rsid w:val="00B36B72"/>
    <w:rsid w:val="00B372B3"/>
    <w:rsid w:val="00B37735"/>
    <w:rsid w:val="00B46E7C"/>
    <w:rsid w:val="00B60664"/>
    <w:rsid w:val="00B60DFB"/>
    <w:rsid w:val="00B61189"/>
    <w:rsid w:val="00B6355A"/>
    <w:rsid w:val="00B64E36"/>
    <w:rsid w:val="00B6558E"/>
    <w:rsid w:val="00B67D88"/>
    <w:rsid w:val="00B71636"/>
    <w:rsid w:val="00B77D5D"/>
    <w:rsid w:val="00B8162A"/>
    <w:rsid w:val="00B81A1C"/>
    <w:rsid w:val="00B84F73"/>
    <w:rsid w:val="00B85052"/>
    <w:rsid w:val="00B870C9"/>
    <w:rsid w:val="00B87198"/>
    <w:rsid w:val="00B873C2"/>
    <w:rsid w:val="00B87905"/>
    <w:rsid w:val="00B9361F"/>
    <w:rsid w:val="00B93709"/>
    <w:rsid w:val="00B94691"/>
    <w:rsid w:val="00B96F55"/>
    <w:rsid w:val="00B96FBE"/>
    <w:rsid w:val="00B9740D"/>
    <w:rsid w:val="00B977BC"/>
    <w:rsid w:val="00BA68CA"/>
    <w:rsid w:val="00BA6F53"/>
    <w:rsid w:val="00BA7DE8"/>
    <w:rsid w:val="00BB193A"/>
    <w:rsid w:val="00BB78C4"/>
    <w:rsid w:val="00BC2A9F"/>
    <w:rsid w:val="00BC2CF4"/>
    <w:rsid w:val="00BC3F09"/>
    <w:rsid w:val="00BC6891"/>
    <w:rsid w:val="00BD02C3"/>
    <w:rsid w:val="00BD11AF"/>
    <w:rsid w:val="00BD1482"/>
    <w:rsid w:val="00BD1DCE"/>
    <w:rsid w:val="00BD44DF"/>
    <w:rsid w:val="00BE15F8"/>
    <w:rsid w:val="00BE29EA"/>
    <w:rsid w:val="00BE3767"/>
    <w:rsid w:val="00BE5C16"/>
    <w:rsid w:val="00BE7794"/>
    <w:rsid w:val="00BE7C37"/>
    <w:rsid w:val="00BF1849"/>
    <w:rsid w:val="00BF31C0"/>
    <w:rsid w:val="00BF5826"/>
    <w:rsid w:val="00BF5EB6"/>
    <w:rsid w:val="00C00A82"/>
    <w:rsid w:val="00C00C27"/>
    <w:rsid w:val="00C014EF"/>
    <w:rsid w:val="00C01F98"/>
    <w:rsid w:val="00C063E9"/>
    <w:rsid w:val="00C06EDB"/>
    <w:rsid w:val="00C1694A"/>
    <w:rsid w:val="00C326E6"/>
    <w:rsid w:val="00C32A6A"/>
    <w:rsid w:val="00C3506E"/>
    <w:rsid w:val="00C35657"/>
    <w:rsid w:val="00C36F14"/>
    <w:rsid w:val="00C41243"/>
    <w:rsid w:val="00C42D52"/>
    <w:rsid w:val="00C43240"/>
    <w:rsid w:val="00C44727"/>
    <w:rsid w:val="00C46A09"/>
    <w:rsid w:val="00C61394"/>
    <w:rsid w:val="00C63312"/>
    <w:rsid w:val="00C637D9"/>
    <w:rsid w:val="00C70538"/>
    <w:rsid w:val="00C75261"/>
    <w:rsid w:val="00C758F7"/>
    <w:rsid w:val="00C75A36"/>
    <w:rsid w:val="00C77B3F"/>
    <w:rsid w:val="00C77E04"/>
    <w:rsid w:val="00C834F8"/>
    <w:rsid w:val="00C8521C"/>
    <w:rsid w:val="00C85604"/>
    <w:rsid w:val="00C91673"/>
    <w:rsid w:val="00C91925"/>
    <w:rsid w:val="00C926BB"/>
    <w:rsid w:val="00C93B69"/>
    <w:rsid w:val="00C95376"/>
    <w:rsid w:val="00C966C3"/>
    <w:rsid w:val="00C97870"/>
    <w:rsid w:val="00CA6161"/>
    <w:rsid w:val="00CB2923"/>
    <w:rsid w:val="00CC27E7"/>
    <w:rsid w:val="00CC670A"/>
    <w:rsid w:val="00CD2329"/>
    <w:rsid w:val="00CD569F"/>
    <w:rsid w:val="00CD7F21"/>
    <w:rsid w:val="00CE16C7"/>
    <w:rsid w:val="00CE4284"/>
    <w:rsid w:val="00CE6194"/>
    <w:rsid w:val="00CE6A69"/>
    <w:rsid w:val="00CE736B"/>
    <w:rsid w:val="00CF03AA"/>
    <w:rsid w:val="00D00823"/>
    <w:rsid w:val="00D0569D"/>
    <w:rsid w:val="00D14CCD"/>
    <w:rsid w:val="00D17001"/>
    <w:rsid w:val="00D22569"/>
    <w:rsid w:val="00D271A7"/>
    <w:rsid w:val="00D37157"/>
    <w:rsid w:val="00D5168C"/>
    <w:rsid w:val="00D516AF"/>
    <w:rsid w:val="00D53DC5"/>
    <w:rsid w:val="00D55AE7"/>
    <w:rsid w:val="00D62CBF"/>
    <w:rsid w:val="00D62E32"/>
    <w:rsid w:val="00D64261"/>
    <w:rsid w:val="00D66FC1"/>
    <w:rsid w:val="00D70248"/>
    <w:rsid w:val="00D7124A"/>
    <w:rsid w:val="00D7535F"/>
    <w:rsid w:val="00D7626F"/>
    <w:rsid w:val="00D76529"/>
    <w:rsid w:val="00D82E61"/>
    <w:rsid w:val="00D82F33"/>
    <w:rsid w:val="00D90286"/>
    <w:rsid w:val="00D91FFA"/>
    <w:rsid w:val="00D97DCB"/>
    <w:rsid w:val="00DA13C5"/>
    <w:rsid w:val="00DA1F2C"/>
    <w:rsid w:val="00DA5D74"/>
    <w:rsid w:val="00DB0326"/>
    <w:rsid w:val="00DB4077"/>
    <w:rsid w:val="00DB711D"/>
    <w:rsid w:val="00DB7C77"/>
    <w:rsid w:val="00DC3E97"/>
    <w:rsid w:val="00DC5273"/>
    <w:rsid w:val="00DC54BA"/>
    <w:rsid w:val="00DC6E90"/>
    <w:rsid w:val="00DC7A95"/>
    <w:rsid w:val="00DC7EC9"/>
    <w:rsid w:val="00DD2C05"/>
    <w:rsid w:val="00DD4066"/>
    <w:rsid w:val="00DD7965"/>
    <w:rsid w:val="00DE0C5C"/>
    <w:rsid w:val="00DE17B7"/>
    <w:rsid w:val="00DE2D0F"/>
    <w:rsid w:val="00DE384C"/>
    <w:rsid w:val="00DE4A16"/>
    <w:rsid w:val="00DE4A68"/>
    <w:rsid w:val="00DF06EA"/>
    <w:rsid w:val="00DF3ED7"/>
    <w:rsid w:val="00DF4FA8"/>
    <w:rsid w:val="00DF7FD4"/>
    <w:rsid w:val="00E017F4"/>
    <w:rsid w:val="00E0279F"/>
    <w:rsid w:val="00E0388D"/>
    <w:rsid w:val="00E11E7A"/>
    <w:rsid w:val="00E1340D"/>
    <w:rsid w:val="00E13EA5"/>
    <w:rsid w:val="00E14F1C"/>
    <w:rsid w:val="00E17105"/>
    <w:rsid w:val="00E17124"/>
    <w:rsid w:val="00E21A86"/>
    <w:rsid w:val="00E2391F"/>
    <w:rsid w:val="00E31890"/>
    <w:rsid w:val="00E3197D"/>
    <w:rsid w:val="00E36FF5"/>
    <w:rsid w:val="00E37970"/>
    <w:rsid w:val="00E40618"/>
    <w:rsid w:val="00E436C5"/>
    <w:rsid w:val="00E43BAA"/>
    <w:rsid w:val="00E45229"/>
    <w:rsid w:val="00E458CD"/>
    <w:rsid w:val="00E45BDA"/>
    <w:rsid w:val="00E45F3D"/>
    <w:rsid w:val="00E51188"/>
    <w:rsid w:val="00E60785"/>
    <w:rsid w:val="00E628ED"/>
    <w:rsid w:val="00E6357F"/>
    <w:rsid w:val="00E70BFA"/>
    <w:rsid w:val="00E710F8"/>
    <w:rsid w:val="00E7229C"/>
    <w:rsid w:val="00E75751"/>
    <w:rsid w:val="00E82A0A"/>
    <w:rsid w:val="00E84F0F"/>
    <w:rsid w:val="00E8649F"/>
    <w:rsid w:val="00E90D2D"/>
    <w:rsid w:val="00E92850"/>
    <w:rsid w:val="00EA302F"/>
    <w:rsid w:val="00EA313A"/>
    <w:rsid w:val="00EB23DD"/>
    <w:rsid w:val="00EB6F79"/>
    <w:rsid w:val="00EC2881"/>
    <w:rsid w:val="00EC4B52"/>
    <w:rsid w:val="00EC583D"/>
    <w:rsid w:val="00ED6A35"/>
    <w:rsid w:val="00EE0338"/>
    <w:rsid w:val="00EE0C51"/>
    <w:rsid w:val="00EE794D"/>
    <w:rsid w:val="00F022C6"/>
    <w:rsid w:val="00F11FBA"/>
    <w:rsid w:val="00F13E87"/>
    <w:rsid w:val="00F15D78"/>
    <w:rsid w:val="00F16080"/>
    <w:rsid w:val="00F20434"/>
    <w:rsid w:val="00F22E1D"/>
    <w:rsid w:val="00F23AF9"/>
    <w:rsid w:val="00F23F30"/>
    <w:rsid w:val="00F2460A"/>
    <w:rsid w:val="00F253E2"/>
    <w:rsid w:val="00F32E2D"/>
    <w:rsid w:val="00F40F91"/>
    <w:rsid w:val="00F46CB3"/>
    <w:rsid w:val="00F47CAB"/>
    <w:rsid w:val="00F5197E"/>
    <w:rsid w:val="00F5614C"/>
    <w:rsid w:val="00F6060C"/>
    <w:rsid w:val="00F621B5"/>
    <w:rsid w:val="00F652A2"/>
    <w:rsid w:val="00F65B35"/>
    <w:rsid w:val="00F667CB"/>
    <w:rsid w:val="00F671C4"/>
    <w:rsid w:val="00F70035"/>
    <w:rsid w:val="00F74B32"/>
    <w:rsid w:val="00F7557E"/>
    <w:rsid w:val="00F801A3"/>
    <w:rsid w:val="00F82B16"/>
    <w:rsid w:val="00F849AD"/>
    <w:rsid w:val="00F8517C"/>
    <w:rsid w:val="00F90E50"/>
    <w:rsid w:val="00F91CB8"/>
    <w:rsid w:val="00FA0D18"/>
    <w:rsid w:val="00FA0F4A"/>
    <w:rsid w:val="00FA6961"/>
    <w:rsid w:val="00FB46C8"/>
    <w:rsid w:val="00FB4877"/>
    <w:rsid w:val="00FB50FA"/>
    <w:rsid w:val="00FD03CD"/>
    <w:rsid w:val="00FD384C"/>
    <w:rsid w:val="00FE2D5D"/>
    <w:rsid w:val="00FE3038"/>
    <w:rsid w:val="00FE48BE"/>
    <w:rsid w:val="00FE6B0D"/>
    <w:rsid w:val="00FF05F7"/>
    <w:rsid w:val="00FF12B0"/>
    <w:rsid w:val="00FF558B"/>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91D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9" w:qFormat="1"/>
    <w:lsdException w:name="heading 3" w:qFormat="1"/>
    <w:lsdException w:name="heading 4"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F41"/>
    <w:pPr>
      <w:spacing w:after="240"/>
    </w:pPr>
    <w:rPr>
      <w:rFonts w:ascii="Arial" w:hAnsi="Arial"/>
      <w:lang w:eastAsia="en-US"/>
    </w:rPr>
  </w:style>
  <w:style w:type="paragraph" w:styleId="Heading1">
    <w:name w:val="heading 1"/>
    <w:next w:val="Normal"/>
    <w:autoRedefine/>
    <w:uiPriority w:val="1"/>
    <w:qFormat/>
    <w:rsid w:val="00E70BFA"/>
    <w:pPr>
      <w:pageBreakBefore/>
      <w:widowControl w:val="0"/>
      <w:jc w:val="center"/>
      <w:outlineLvl w:val="0"/>
    </w:pPr>
    <w:rPr>
      <w:rFonts w:ascii="Arial" w:hAnsi="Arial"/>
      <w:b/>
      <w:caps/>
      <w:snapToGrid w:val="0"/>
      <w:sz w:val="32"/>
      <w:lang w:eastAsia="en-US"/>
    </w:rPr>
  </w:style>
  <w:style w:type="paragraph" w:styleId="Heading2">
    <w:name w:val="heading 2"/>
    <w:aliases w:val="Title 2"/>
    <w:next w:val="Normal"/>
    <w:uiPriority w:val="99"/>
    <w:qFormat/>
    <w:pPr>
      <w:keepNext/>
      <w:widowControl w:val="0"/>
      <w:outlineLvl w:val="1"/>
    </w:pPr>
    <w:rPr>
      <w:rFonts w:ascii="Arial" w:hAnsi="Arial"/>
      <w:b/>
      <w:snapToGrid w:val="0"/>
      <w:sz w:val="28"/>
      <w:lang w:eastAsia="en-US"/>
    </w:rPr>
  </w:style>
  <w:style w:type="paragraph" w:styleId="Heading3">
    <w:name w:val="heading 3"/>
    <w:basedOn w:val="Normal"/>
    <w:next w:val="Normal"/>
    <w:qFormat/>
    <w:rsid w:val="005B5BC9"/>
    <w:pPr>
      <w:keepNext/>
      <w:widowControl w:val="0"/>
      <w:outlineLvl w:val="2"/>
    </w:pPr>
    <w:rPr>
      <w:b/>
      <w:snapToGrid w:val="0"/>
      <w:sz w:val="24"/>
    </w:rPr>
  </w:style>
  <w:style w:type="paragraph" w:styleId="Heading4">
    <w:name w:val="heading 4"/>
    <w:basedOn w:val="ListParagraph"/>
    <w:next w:val="Normal"/>
    <w:qFormat/>
    <w:rsid w:val="006B003A"/>
    <w:pPr>
      <w:ind w:left="0"/>
      <w:contextualSpacing w:val="0"/>
      <w:outlineLvl w:val="3"/>
    </w:pPr>
  </w:style>
  <w:style w:type="paragraph" w:styleId="Heading5">
    <w:name w:val="heading 5"/>
    <w:basedOn w:val="ListParagraph"/>
    <w:next w:val="Normal"/>
    <w:autoRedefine/>
    <w:qFormat/>
    <w:rsid w:val="00FE2D5D"/>
    <w:pPr>
      <w:numPr>
        <w:numId w:val="51"/>
      </w:numPr>
      <w:contextualSpacing w:val="0"/>
      <w:outlineLvl w:val="4"/>
    </w:pPr>
  </w:style>
  <w:style w:type="paragraph" w:styleId="Heading6">
    <w:name w:val="heading 6"/>
    <w:basedOn w:val="Normal"/>
    <w:next w:val="Normal"/>
    <w:uiPriority w:val="99"/>
    <w:qFormat/>
    <w:pPr>
      <w:keepNext/>
      <w:widowControl w:val="0"/>
      <w:ind w:right="-716"/>
      <w:jc w:val="both"/>
      <w:outlineLvl w:val="5"/>
    </w:pPr>
    <w:rPr>
      <w:b/>
      <w:snapToGrid w:val="0"/>
    </w:rPr>
  </w:style>
  <w:style w:type="paragraph" w:styleId="Heading7">
    <w:name w:val="heading 7"/>
    <w:basedOn w:val="Normal"/>
    <w:next w:val="Normal"/>
    <w:uiPriority w:val="99"/>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uiPriority w:val="99"/>
    <w:qFormat/>
    <w:pPr>
      <w:keepNext/>
      <w:widowControl w:val="0"/>
      <w:ind w:right="-574"/>
      <w:jc w:val="both"/>
      <w:outlineLvl w:val="7"/>
    </w:pPr>
    <w:rPr>
      <w:b/>
      <w:snapToGrid w:val="0"/>
    </w:rPr>
  </w:style>
  <w:style w:type="paragraph" w:styleId="Heading9">
    <w:name w:val="heading 9"/>
    <w:basedOn w:val="Normal"/>
    <w:next w:val="Normal"/>
    <w:uiPriority w:val="99"/>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numPr>
        <w:numId w:val="20"/>
      </w:numPr>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853F41"/>
    <w:pPr>
      <w:tabs>
        <w:tab w:val="right" w:leader="dot" w:pos="9017"/>
      </w:tabs>
      <w:spacing w:after="0"/>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jc w:val="both"/>
    </w:pPr>
  </w:style>
  <w:style w:type="paragraph" w:styleId="Quote">
    <w:name w:val="Quote"/>
    <w:basedOn w:val="Normal"/>
    <w:next w:val="Normal"/>
    <w:qFormat/>
    <w:rsid w:val="00721F19"/>
    <w:pPr>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iPriority w:val="99"/>
    <w:semiHidden/>
    <w:unhideWhenUsed/>
    <w:rsid w:val="00C95376"/>
    <w:rPr>
      <w:sz w:val="16"/>
      <w:szCs w:val="16"/>
    </w:rPr>
  </w:style>
  <w:style w:type="paragraph" w:styleId="CommentText">
    <w:name w:val="annotation text"/>
    <w:basedOn w:val="Normal"/>
    <w:link w:val="CommentTextChar"/>
    <w:uiPriority w:val="99"/>
    <w:unhideWhenUsed/>
    <w:rsid w:val="00C95376"/>
  </w:style>
  <w:style w:type="character" w:customStyle="1" w:styleId="CommentTextChar">
    <w:name w:val="Comment Text Char"/>
    <w:basedOn w:val="DefaultParagraphFont"/>
    <w:link w:val="CommentText"/>
    <w:uiPriority w:val="99"/>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table" w:customStyle="1" w:styleId="TableGrid2">
    <w:name w:val="Table Grid2"/>
    <w:basedOn w:val="TableNormal"/>
    <w:next w:val="TableGrid"/>
    <w:uiPriority w:val="59"/>
    <w:rsid w:val="00DB407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ies">
    <w:name w:val="Copies"/>
    <w:basedOn w:val="Normal"/>
    <w:rsid w:val="00B46E7C"/>
    <w:pPr>
      <w:tabs>
        <w:tab w:val="left" w:pos="1678"/>
        <w:tab w:val="left" w:pos="2398"/>
        <w:tab w:val="left" w:pos="5398"/>
        <w:tab w:val="left" w:pos="6361"/>
      </w:tabs>
      <w:spacing w:before="480" w:after="0"/>
      <w:ind w:left="1191" w:hanging="1191"/>
    </w:pPr>
    <w:rPr>
      <w:sz w:val="24"/>
      <w:lang w:val="en-GB" w:eastAsia="en-GB"/>
    </w:rPr>
  </w:style>
  <w:style w:type="paragraph" w:customStyle="1" w:styleId="Heading4A">
    <w:name w:val="Heading 4A"/>
    <w:basedOn w:val="Heading4"/>
    <w:rsid w:val="008D4E31"/>
    <w:rPr>
      <w:b/>
    </w:rPr>
  </w:style>
  <w:style w:type="table" w:customStyle="1" w:styleId="TableGrid3">
    <w:name w:val="Table Grid3"/>
    <w:basedOn w:val="TableNormal"/>
    <w:next w:val="TableGrid"/>
    <w:uiPriority w:val="59"/>
    <w:rsid w:val="009808A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D730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3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392731996">
      <w:bodyDiv w:val="1"/>
      <w:marLeft w:val="0"/>
      <w:marRight w:val="0"/>
      <w:marTop w:val="0"/>
      <w:marBottom w:val="0"/>
      <w:divBdr>
        <w:top w:val="none" w:sz="0" w:space="0" w:color="auto"/>
        <w:left w:val="none" w:sz="0" w:space="0" w:color="auto"/>
        <w:bottom w:val="none" w:sz="0" w:space="0" w:color="auto"/>
        <w:right w:val="none" w:sz="0" w:space="0" w:color="auto"/>
      </w:divBdr>
    </w:div>
    <w:div w:id="19538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2@adcommission.gov.au" TargetMode="External"/><Relationship Id="rId5" Type="http://schemas.openxmlformats.org/officeDocument/2006/relationships/numbering" Target="numbering.xml"/><Relationship Id="rId15" Type="http://schemas.openxmlformats.org/officeDocument/2006/relationships/hyperlink" Target="http://www.industry.gov.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commiss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anti-dumping-commission/archive-cases-and-electronic-public-record-epr/46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1276</Value>
      <Value>30</Value>
      <Value>114</Value>
      <Value>42</Value>
      <Value>1279</Value>
      <Value>1327</Value>
      <Value>1395</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19b7fe26-4737-4149-81c7-bc42e1b56551</TermId>
        </TermInfo>
      </Term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PVC Flat Electric Cable - Continuation - Prysmian Australia Pty Limited - China_C1913A4E31DA4A1CAB3B4FCD97C170EB</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626</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PVC Flat Electrical Cable</TermName>
          <TermId xmlns="http://schemas.microsoft.com/office/infopath/2007/PartnerControls">e5985479-0319-4200-8b36-88eccda74196</TermId>
        </TermInfo>
      </Terms>
    </f06bc08df4f7480fae31bfc0219a480b>
    <ADCCRMCaseId xmlns="b48e3ffd-eb19-4da6-9c3a-2fe013753af6">C1913A4E-31DA-4A1C-AB3B-4FCD97C170EB</ADCCRMCaseId>
    <OnBehalfOf xmlns="b48e3ffd-eb19-4da6-9c3a-2fe013753a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1" ma:contentTypeDescription="Create a new document." ma:contentTypeScope="" ma:versionID="8c6a58fd299a15cb62db2845d6b015f3">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433d34bf8495d3d201935d0e2da7e0f0"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370BE-DED9-4ADF-B38D-320576BDAAD3}">
  <ds:schemaRefs>
    <ds:schemaRef ds:uri="http://schemas.openxmlformats.org/officeDocument/2006/bibliography"/>
  </ds:schemaRefs>
</ds:datastoreItem>
</file>

<file path=customXml/itemProps2.xml><?xml version="1.0" encoding="utf-8"?>
<ds:datastoreItem xmlns:ds="http://schemas.openxmlformats.org/officeDocument/2006/customXml" ds:itemID="{17A1129B-7574-4910-AD5C-CF2612B1C9AC}">
  <ds:schemaRefs>
    <ds:schemaRef ds:uri="http://purl.org/dc/terms/"/>
    <ds:schemaRef ds:uri="http://www.w3.org/XML/1998/namespace"/>
    <ds:schemaRef ds:uri="http://purl.org/dc/dcmitype/"/>
    <ds:schemaRef ds:uri="http://purl.org/dc/elements/1.1/"/>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b48e3ffd-eb19-4da6-9c3a-2fe013753af6"/>
    <ds:schemaRef ds:uri="http://schemas.microsoft.com/office/2006/metadata/properties"/>
  </ds:schemaRefs>
</ds:datastoreItem>
</file>

<file path=customXml/itemProps3.xml><?xml version="1.0" encoding="utf-8"?>
<ds:datastoreItem xmlns:ds="http://schemas.openxmlformats.org/officeDocument/2006/customXml" ds:itemID="{1220A42F-4D9D-45BD-97F9-38FFD0FD9F92}">
  <ds:schemaRefs>
    <ds:schemaRef ds:uri="http://schemas.microsoft.com/sharepoint/v3/contenttype/forms"/>
  </ds:schemaRefs>
</ds:datastoreItem>
</file>

<file path=customXml/itemProps4.xml><?xml version="1.0" encoding="utf-8"?>
<ds:datastoreItem xmlns:ds="http://schemas.openxmlformats.org/officeDocument/2006/customXml" ds:itemID="{E599FEF1-AEF8-48AF-83E7-48F4AE5D6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7074</Words>
  <Characters>40325</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626 - GOC Questionnaire </vt:lpstr>
    </vt:vector>
  </TitlesOfParts>
  <Company/>
  <LinksUpToDate>false</LinksUpToDate>
  <CharactersWithSpaces>47305</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626 - GOC Questionnaire</dc:title>
  <dc:subject/>
  <dc:creator/>
  <cp:keywords/>
  <cp:lastModifiedBy/>
  <cp:revision>1</cp:revision>
  <dcterms:created xsi:type="dcterms:W3CDTF">2023-06-13T03:10:00Z</dcterms:created>
  <dcterms:modified xsi:type="dcterms:W3CDTF">2023-06-13T03:10:00Z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0x01010092BAB2FE85ACC1428C8EF8FBAF332D8E</vt:lpwstr>
  </property>
  <property fmtid="{D5CDD505-2E9C-101B-9397-08002B2CF9AE}" pid="3" name="ADCGoods">
    <vt:lpwstr>1395;#PVC Flat Electrical Cable|e5985479-0319-4200-8b36-88eccda74196</vt:lpwstr>
  </property>
  <property fmtid="{D5CDD505-2E9C-101B-9397-08002B2CF9AE}" pid="4" name="ADCSub-documentType">
    <vt:lpwstr/>
  </property>
  <property fmtid="{D5CDD505-2E9C-101B-9397-08002B2CF9AE}" pid="5" name="ADCDivisionKeywords">
    <vt:lpwstr/>
  </property>
  <property fmtid="{D5CDD505-2E9C-101B-9397-08002B2CF9AE}" pid="6" name="MediaServiceImageTags">
    <vt:lpwstr/>
  </property>
  <property fmtid="{D5CDD505-2E9C-101B-9397-08002B2CF9AE}" pid="7" name="ADCDocumentType">
    <vt:lpwstr>42;#Questionnaire|77396392-a370-441c-ad68-0ba6068a2990</vt:lpwstr>
  </property>
  <property fmtid="{D5CDD505-2E9C-101B-9397-08002B2CF9AE}" pid="8" name="ADCReportType">
    <vt:lpwstr/>
  </property>
  <property fmtid="{D5CDD505-2E9C-101B-9397-08002B2CF9AE}" pid="9" name="ADCAttachment/Appendix">
    <vt:lpwstr/>
  </property>
  <property fmtid="{D5CDD505-2E9C-101B-9397-08002B2CF9AE}" pid="10" name="ADCEntityType">
    <vt:lpwstr/>
  </property>
  <property fmtid="{D5CDD505-2E9C-101B-9397-08002B2CF9AE}" pid="11" name="ADCFileType">
    <vt:lpwstr>1279;#docx|7235e733-68fd-45f7-bd8f-236be668aa4c</vt:lpwstr>
  </property>
  <property fmtid="{D5CDD505-2E9C-101B-9397-08002B2CF9AE}" pid="12" name="ADCWorkActivity">
    <vt:lpwstr/>
  </property>
  <property fmtid="{D5CDD505-2E9C-101B-9397-08002B2CF9AE}" pid="13" name="ADCYear">
    <vt:lpwstr>1327;#2023|19b7fe26-4737-4149-81c7-bc42e1b56551</vt:lpwstr>
  </property>
  <property fmtid="{D5CDD505-2E9C-101B-9397-08002B2CF9AE}" pid="14" name="ADCCaseType">
    <vt:lpwstr>1276;#Continuation Inquiry|74cbcd40-ded6-46ab-8f0b-4816580d8e38</vt:lpwstr>
  </property>
  <property fmtid="{D5CDD505-2E9C-101B-9397-08002B2CF9AE}" pid="15" name="ADCCountries">
    <vt:lpwstr>114;#CHINA|6efc5bf2-074e-481b-bbee-34b288cc1024</vt:lpwstr>
  </property>
  <property fmtid="{D5CDD505-2E9C-101B-9397-08002B2CF9AE}" pid="16" name="ADCEntity">
    <vt:lpwstr/>
  </property>
  <property fmtid="{D5CDD505-2E9C-101B-9397-08002B2CF9AE}" pid="17" name="ADCSecurityClassification">
    <vt:lpwstr>30;#OFFICIAL:Sensitive|028d2a82-9ad8-4680-8be0-bc23c353d676</vt:lpwstr>
  </property>
</Properties>
</file>