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305E4196" w14:textId="77777777" w:rsidR="00CE1DBA" w:rsidRPr="00C01F98" w:rsidRDefault="00CE1DBA" w:rsidP="00CE1DBA">
      <w:pPr>
        <w:widowControl w:val="0"/>
        <w:rPr>
          <w:snapToGrid w:val="0"/>
          <w:sz w:val="28"/>
        </w:rPr>
      </w:pPr>
      <w:r>
        <w:rPr>
          <w:b/>
          <w:snapToGrid w:val="0"/>
          <w:sz w:val="28"/>
        </w:rPr>
        <w:t xml:space="preserve">Case number: </w:t>
      </w:r>
      <w:r w:rsidRPr="00744EF6">
        <w:rPr>
          <w:bCs/>
          <w:snapToGrid w:val="0"/>
          <w:sz w:val="28"/>
        </w:rPr>
        <w:t>626</w:t>
      </w:r>
    </w:p>
    <w:p w14:paraId="2B06DC81" w14:textId="77777777" w:rsidR="00CE1DBA" w:rsidRPr="00C06EDB" w:rsidRDefault="00CE1DBA" w:rsidP="00CE1DBA">
      <w:pPr>
        <w:widowControl w:val="0"/>
      </w:pPr>
    </w:p>
    <w:p w14:paraId="4145FF81" w14:textId="77777777" w:rsidR="00CE1DBA" w:rsidRPr="00C06EDB" w:rsidRDefault="00CE1DBA" w:rsidP="00CE1DBA">
      <w:pPr>
        <w:widowControl w:val="0"/>
      </w:pPr>
    </w:p>
    <w:p w14:paraId="3567CC02" w14:textId="1FC4F0FE" w:rsidR="00CE1DBA" w:rsidRPr="00AD41AB" w:rsidRDefault="00CE1DBA" w:rsidP="00CE1DBA">
      <w:pPr>
        <w:widowControl w:val="0"/>
        <w:rPr>
          <w:snapToGrid w:val="0"/>
          <w:sz w:val="28"/>
        </w:rPr>
      </w:pPr>
      <w:r>
        <w:rPr>
          <w:b/>
          <w:snapToGrid w:val="0"/>
          <w:sz w:val="28"/>
        </w:rPr>
        <w:t xml:space="preserve">Product: </w:t>
      </w:r>
      <w:r w:rsidR="004F0E45">
        <w:rPr>
          <w:snapToGrid w:val="0"/>
          <w:sz w:val="28"/>
        </w:rPr>
        <w:t>Certain polyvinyl chloride (</w:t>
      </w:r>
      <w:r w:rsidRPr="00AD41AB">
        <w:rPr>
          <w:snapToGrid w:val="0"/>
          <w:sz w:val="28"/>
        </w:rPr>
        <w:t>PVC</w:t>
      </w:r>
      <w:r w:rsidR="004F0E45">
        <w:rPr>
          <w:snapToGrid w:val="0"/>
          <w:sz w:val="28"/>
        </w:rPr>
        <w:t>)</w:t>
      </w:r>
      <w:r w:rsidRPr="00AD41AB">
        <w:rPr>
          <w:snapToGrid w:val="0"/>
          <w:sz w:val="28"/>
        </w:rPr>
        <w:t xml:space="preserve"> flat</w:t>
      </w:r>
      <w:r w:rsidR="00442610">
        <w:rPr>
          <w:snapToGrid w:val="0"/>
          <w:sz w:val="28"/>
        </w:rPr>
        <w:t xml:space="preserve"> electric</w:t>
      </w:r>
      <w:r w:rsidRPr="00AD41AB">
        <w:rPr>
          <w:snapToGrid w:val="0"/>
          <w:sz w:val="28"/>
        </w:rPr>
        <w:t xml:space="preserve"> cables </w:t>
      </w:r>
    </w:p>
    <w:p w14:paraId="6A0A41E4" w14:textId="77777777" w:rsidR="00CE1DBA" w:rsidRPr="00AD41AB" w:rsidRDefault="00CE1DBA" w:rsidP="00CE1DBA">
      <w:pPr>
        <w:widowControl w:val="0"/>
        <w:rPr>
          <w:snapToGrid w:val="0"/>
        </w:rPr>
      </w:pPr>
    </w:p>
    <w:p w14:paraId="268EA783" w14:textId="77777777" w:rsidR="00CE1DBA" w:rsidRPr="00AD41AB" w:rsidRDefault="00CE1DBA" w:rsidP="00CE1DBA">
      <w:pPr>
        <w:widowControl w:val="0"/>
        <w:rPr>
          <w:snapToGrid w:val="0"/>
        </w:rPr>
      </w:pPr>
    </w:p>
    <w:p w14:paraId="49BD24B5" w14:textId="0212F5D4" w:rsidR="00CE1DBA" w:rsidRPr="00AD41AB" w:rsidRDefault="00CE1DBA" w:rsidP="00CE1DBA">
      <w:pPr>
        <w:widowControl w:val="0"/>
        <w:rPr>
          <w:snapToGrid w:val="0"/>
        </w:rPr>
      </w:pPr>
      <w:r w:rsidRPr="00AD41AB">
        <w:rPr>
          <w:b/>
          <w:snapToGrid w:val="0"/>
          <w:sz w:val="28"/>
        </w:rPr>
        <w:t>From:</w:t>
      </w:r>
      <w:r w:rsidRPr="00AD41AB">
        <w:rPr>
          <w:snapToGrid w:val="0"/>
          <w:sz w:val="28"/>
        </w:rPr>
        <w:t xml:space="preserve"> </w:t>
      </w:r>
      <w:r w:rsidR="00744EF6">
        <w:rPr>
          <w:snapToGrid w:val="0"/>
          <w:sz w:val="28"/>
        </w:rPr>
        <w:t xml:space="preserve">The </w:t>
      </w:r>
      <w:r w:rsidRPr="00AD41AB">
        <w:rPr>
          <w:snapToGrid w:val="0"/>
          <w:sz w:val="28"/>
        </w:rPr>
        <w:t xml:space="preserve">People’s Republic of China </w:t>
      </w:r>
    </w:p>
    <w:p w14:paraId="1A0681B2" w14:textId="60C20C53" w:rsidR="00515B70" w:rsidRDefault="00515B70">
      <w:pPr>
        <w:widowControl w:val="0"/>
        <w:rPr>
          <w:snapToGrid w:val="0"/>
        </w:rPr>
      </w:pPr>
    </w:p>
    <w:p w14:paraId="1A0681B3" w14:textId="6596FACB" w:rsidR="00317C21" w:rsidRPr="0091494E" w:rsidRDefault="00317C21">
      <w:pPr>
        <w:widowControl w:val="0"/>
        <w:rPr>
          <w:snapToGrid w:val="0"/>
        </w:rPr>
      </w:pPr>
    </w:p>
    <w:p w14:paraId="39CD1818" w14:textId="77777777" w:rsidR="00CE1DBA" w:rsidRPr="0091494E" w:rsidRDefault="00CE1DBA" w:rsidP="00CE1DBA">
      <w:pPr>
        <w:widowControl w:val="0"/>
        <w:rPr>
          <w:snapToGrid w:val="0"/>
          <w:sz w:val="28"/>
        </w:rPr>
      </w:pPr>
      <w:r w:rsidRPr="005D67CA">
        <w:rPr>
          <w:b/>
          <w:snapToGrid w:val="0"/>
          <w:sz w:val="28"/>
        </w:rPr>
        <w:t xml:space="preserve">Inquiry </w:t>
      </w:r>
      <w:r>
        <w:rPr>
          <w:b/>
          <w:snapToGrid w:val="0"/>
          <w:sz w:val="28"/>
        </w:rPr>
        <w:t>period</w:t>
      </w:r>
      <w:r w:rsidRPr="00D516AF">
        <w:rPr>
          <w:b/>
          <w:snapToGrid w:val="0"/>
          <w:sz w:val="28"/>
        </w:rPr>
        <w:t xml:space="preserve">: </w:t>
      </w:r>
      <w:r w:rsidRPr="0012418E">
        <w:rPr>
          <w:bCs/>
          <w:snapToGrid w:val="0"/>
          <w:sz w:val="28"/>
        </w:rPr>
        <w:t>1 April 2022 to 31 March 2023</w:t>
      </w:r>
      <w:r>
        <w:rPr>
          <w:b/>
          <w:snapToGrid w:val="0"/>
          <w:sz w:val="28"/>
        </w:rPr>
        <w:t xml:space="preserve"> </w:t>
      </w:r>
      <w:r w:rsidRPr="00DF4FA8">
        <w:rPr>
          <w:snapToGrid w:val="0"/>
          <w:sz w:val="28"/>
        </w:rPr>
        <w:t>(the period)</w:t>
      </w:r>
      <w:r>
        <w:rPr>
          <w:snapToGrid w:val="0"/>
          <w:sz w:val="28"/>
        </w:rPr>
        <w:t xml:space="preserve"> </w:t>
      </w:r>
    </w:p>
    <w:p w14:paraId="1A0681B5" w14:textId="4530EB1E" w:rsidR="00515B70" w:rsidRDefault="00515B70">
      <w:pPr>
        <w:widowControl w:val="0"/>
        <w:rPr>
          <w:snapToGrid w:val="0"/>
        </w:rPr>
      </w:pPr>
    </w:p>
    <w:p w14:paraId="1A0681B6" w14:textId="45C581A3"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604D8424" w:rsidR="00884389" w:rsidRPr="00D167DA" w:rsidRDefault="00D167DA" w:rsidP="00884389">
            <w:pPr>
              <w:widowControl w:val="0"/>
              <w:rPr>
                <w:snapToGrid w:val="0"/>
                <w:sz w:val="28"/>
              </w:rPr>
            </w:pPr>
            <w:r w:rsidRPr="00D167DA">
              <w:rPr>
                <w:snapToGrid w:val="0"/>
                <w:sz w:val="28"/>
              </w:rPr>
              <w:t>16 June 2023</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15C0787A" w:rsidR="00884389" w:rsidRPr="00D167DA" w:rsidRDefault="00D167DA" w:rsidP="00884389">
            <w:pPr>
              <w:widowControl w:val="0"/>
              <w:rPr>
                <w:snapToGrid w:val="0"/>
                <w:sz w:val="28"/>
              </w:rPr>
            </w:pPr>
            <w:r w:rsidRPr="00D167DA">
              <w:rPr>
                <w:snapToGrid w:val="0"/>
                <w:sz w:val="28"/>
              </w:rPr>
              <w:t>30 June 2023</w:t>
            </w:r>
          </w:p>
        </w:tc>
      </w:tr>
      <w:tr w:rsidR="00884389" w14:paraId="1A0681C2" w14:textId="77777777" w:rsidTr="00884389">
        <w:trPr>
          <w:trHeight w:val="567"/>
        </w:trPr>
        <w:tc>
          <w:tcPr>
            <w:tcW w:w="1980" w:type="dxa"/>
            <w:vAlign w:val="center"/>
          </w:tcPr>
          <w:p w14:paraId="1A0681C0" w14:textId="7777625D" w:rsidR="00884389" w:rsidRPr="00884389" w:rsidRDefault="00884389" w:rsidP="00884389">
            <w:pPr>
              <w:widowControl w:val="0"/>
              <w:rPr>
                <w:snapToGrid w:val="0"/>
                <w:sz w:val="28"/>
              </w:rPr>
            </w:pPr>
            <w:r>
              <w:rPr>
                <w:snapToGrid w:val="0"/>
                <w:sz w:val="28"/>
              </w:rPr>
              <w:t>D</w:t>
            </w:r>
            <w:r w:rsidR="004311F2">
              <w:rPr>
                <w:snapToGrid w:val="0"/>
                <w:sz w:val="28"/>
              </w:rPr>
              <w:t xml:space="preserve">, </w:t>
            </w:r>
            <w:r>
              <w:rPr>
                <w:snapToGrid w:val="0"/>
                <w:sz w:val="28"/>
              </w:rPr>
              <w:t>E</w:t>
            </w:r>
            <w:r w:rsidR="004311F2">
              <w:rPr>
                <w:snapToGrid w:val="0"/>
                <w:sz w:val="28"/>
              </w:rPr>
              <w:t xml:space="preserve"> &amp; F</w:t>
            </w:r>
          </w:p>
        </w:tc>
        <w:tc>
          <w:tcPr>
            <w:tcW w:w="7037" w:type="dxa"/>
            <w:vAlign w:val="center"/>
          </w:tcPr>
          <w:p w14:paraId="1A0681C1" w14:textId="1828E5C7" w:rsidR="00884389" w:rsidRPr="00D167DA" w:rsidRDefault="00D167DA" w:rsidP="00884389">
            <w:pPr>
              <w:widowControl w:val="0"/>
              <w:rPr>
                <w:snapToGrid w:val="0"/>
                <w:sz w:val="28"/>
              </w:rPr>
            </w:pPr>
            <w:r w:rsidRPr="00D167DA">
              <w:rPr>
                <w:snapToGrid w:val="0"/>
                <w:sz w:val="28"/>
              </w:rPr>
              <w:t>7 July 2023</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55C57B20"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w:t>
      </w:r>
      <w:r w:rsidRPr="003A3B1A">
        <w:rPr>
          <w:b/>
          <w:snapToGrid w:val="0"/>
          <w:sz w:val="28"/>
        </w:rPr>
        <w:t>o</w:t>
      </w:r>
      <w:r w:rsidR="00317C21" w:rsidRPr="003A3B1A">
        <w:rPr>
          <w:b/>
          <w:snapToGrid w:val="0"/>
          <w:sz w:val="28"/>
        </w:rPr>
        <w:t>:</w:t>
      </w:r>
      <w:r w:rsidR="00317C21" w:rsidRPr="003A3B1A">
        <w:rPr>
          <w:snapToGrid w:val="0"/>
          <w:color w:val="FF0000"/>
          <w:sz w:val="28"/>
        </w:rPr>
        <w:t xml:space="preserve"> </w:t>
      </w:r>
      <w:hyperlink r:id="rId11" w:history="1">
        <w:r w:rsidR="00CE1DBA" w:rsidRPr="003A3B1A">
          <w:rPr>
            <w:rStyle w:val="Hyperlink"/>
            <w:snapToGrid w:val="0"/>
            <w:sz w:val="28"/>
          </w:rPr>
          <w:t>investigations2@adcommission.gov.au</w:t>
        </w:r>
      </w:hyperlink>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36608560"/>
      <w:r>
        <w:lastRenderedPageBreak/>
        <w:t>Table of contents</w:t>
      </w:r>
      <w:bookmarkEnd w:id="0"/>
      <w:bookmarkEnd w:id="1"/>
      <w:bookmarkEnd w:id="2"/>
      <w:bookmarkEnd w:id="3"/>
      <w:bookmarkEnd w:id="4"/>
    </w:p>
    <w:p w14:paraId="1DD63376" w14:textId="02C81A9F" w:rsidR="004311F2"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36608560" w:history="1">
        <w:r w:rsidR="004311F2" w:rsidRPr="00FD2681">
          <w:rPr>
            <w:rStyle w:val="Hyperlink"/>
            <w:noProof/>
          </w:rPr>
          <w:t>Table of contents</w:t>
        </w:r>
        <w:r w:rsidR="004311F2">
          <w:rPr>
            <w:noProof/>
            <w:webHidden/>
          </w:rPr>
          <w:tab/>
        </w:r>
        <w:r w:rsidR="004311F2">
          <w:rPr>
            <w:noProof/>
            <w:webHidden/>
          </w:rPr>
          <w:fldChar w:fldCharType="begin"/>
        </w:r>
        <w:r w:rsidR="004311F2">
          <w:rPr>
            <w:noProof/>
            <w:webHidden/>
          </w:rPr>
          <w:instrText xml:space="preserve"> PAGEREF _Toc136608560 \h </w:instrText>
        </w:r>
        <w:r w:rsidR="004311F2">
          <w:rPr>
            <w:noProof/>
            <w:webHidden/>
          </w:rPr>
        </w:r>
        <w:r w:rsidR="004311F2">
          <w:rPr>
            <w:noProof/>
            <w:webHidden/>
          </w:rPr>
          <w:fldChar w:fldCharType="separate"/>
        </w:r>
        <w:r w:rsidR="004311F2">
          <w:rPr>
            <w:noProof/>
            <w:webHidden/>
          </w:rPr>
          <w:t>2</w:t>
        </w:r>
        <w:r w:rsidR="004311F2">
          <w:rPr>
            <w:noProof/>
            <w:webHidden/>
          </w:rPr>
          <w:fldChar w:fldCharType="end"/>
        </w:r>
      </w:hyperlink>
    </w:p>
    <w:p w14:paraId="3D81073D" w14:textId="63533D7A" w:rsidR="004311F2" w:rsidRDefault="00C754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6608561" w:history="1">
        <w:r w:rsidR="004311F2" w:rsidRPr="00FD2681">
          <w:rPr>
            <w:rStyle w:val="Hyperlink"/>
            <w:noProof/>
          </w:rPr>
          <w:t>Instructions</w:t>
        </w:r>
        <w:r w:rsidR="004311F2">
          <w:rPr>
            <w:noProof/>
            <w:webHidden/>
          </w:rPr>
          <w:tab/>
        </w:r>
        <w:r w:rsidR="004311F2">
          <w:rPr>
            <w:noProof/>
            <w:webHidden/>
          </w:rPr>
          <w:fldChar w:fldCharType="begin"/>
        </w:r>
        <w:r w:rsidR="004311F2">
          <w:rPr>
            <w:noProof/>
            <w:webHidden/>
          </w:rPr>
          <w:instrText xml:space="preserve"> PAGEREF _Toc136608561 \h </w:instrText>
        </w:r>
        <w:r w:rsidR="004311F2">
          <w:rPr>
            <w:noProof/>
            <w:webHidden/>
          </w:rPr>
        </w:r>
        <w:r w:rsidR="004311F2">
          <w:rPr>
            <w:noProof/>
            <w:webHidden/>
          </w:rPr>
          <w:fldChar w:fldCharType="separate"/>
        </w:r>
        <w:r w:rsidR="004311F2">
          <w:rPr>
            <w:noProof/>
            <w:webHidden/>
          </w:rPr>
          <w:t>3</w:t>
        </w:r>
        <w:r w:rsidR="004311F2">
          <w:rPr>
            <w:noProof/>
            <w:webHidden/>
          </w:rPr>
          <w:fldChar w:fldCharType="end"/>
        </w:r>
      </w:hyperlink>
    </w:p>
    <w:p w14:paraId="19FF930B" w14:textId="6EEC23FE" w:rsidR="004311F2" w:rsidRDefault="00C754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6608562" w:history="1">
        <w:r w:rsidR="004311F2" w:rsidRPr="00FD2681">
          <w:rPr>
            <w:rStyle w:val="Hyperlink"/>
            <w:noProof/>
          </w:rPr>
          <w:t>Goods under consideration / Goods subject to Anti-dumping measures</w:t>
        </w:r>
        <w:r w:rsidR="004311F2">
          <w:rPr>
            <w:noProof/>
            <w:webHidden/>
          </w:rPr>
          <w:tab/>
        </w:r>
        <w:r w:rsidR="004311F2">
          <w:rPr>
            <w:noProof/>
            <w:webHidden/>
          </w:rPr>
          <w:fldChar w:fldCharType="begin"/>
        </w:r>
        <w:r w:rsidR="004311F2">
          <w:rPr>
            <w:noProof/>
            <w:webHidden/>
          </w:rPr>
          <w:instrText xml:space="preserve"> PAGEREF _Toc136608562 \h </w:instrText>
        </w:r>
        <w:r w:rsidR="004311F2">
          <w:rPr>
            <w:noProof/>
            <w:webHidden/>
          </w:rPr>
        </w:r>
        <w:r w:rsidR="004311F2">
          <w:rPr>
            <w:noProof/>
            <w:webHidden/>
          </w:rPr>
          <w:fldChar w:fldCharType="separate"/>
        </w:r>
        <w:r w:rsidR="004311F2">
          <w:rPr>
            <w:noProof/>
            <w:webHidden/>
          </w:rPr>
          <w:t>6</w:t>
        </w:r>
        <w:r w:rsidR="004311F2">
          <w:rPr>
            <w:noProof/>
            <w:webHidden/>
          </w:rPr>
          <w:fldChar w:fldCharType="end"/>
        </w:r>
      </w:hyperlink>
    </w:p>
    <w:p w14:paraId="7CB8C557" w14:textId="6DB1449E" w:rsidR="004311F2" w:rsidRDefault="00C754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6608563" w:history="1">
        <w:r w:rsidR="004311F2" w:rsidRPr="00FD2681">
          <w:rPr>
            <w:rStyle w:val="Hyperlink"/>
            <w:noProof/>
          </w:rPr>
          <w:t>Section A Company and supplier information</w:t>
        </w:r>
        <w:r w:rsidR="004311F2">
          <w:rPr>
            <w:noProof/>
            <w:webHidden/>
          </w:rPr>
          <w:tab/>
        </w:r>
        <w:r w:rsidR="004311F2">
          <w:rPr>
            <w:noProof/>
            <w:webHidden/>
          </w:rPr>
          <w:fldChar w:fldCharType="begin"/>
        </w:r>
        <w:r w:rsidR="004311F2">
          <w:rPr>
            <w:noProof/>
            <w:webHidden/>
          </w:rPr>
          <w:instrText xml:space="preserve"> PAGEREF _Toc136608563 \h </w:instrText>
        </w:r>
        <w:r w:rsidR="004311F2">
          <w:rPr>
            <w:noProof/>
            <w:webHidden/>
          </w:rPr>
        </w:r>
        <w:r w:rsidR="004311F2">
          <w:rPr>
            <w:noProof/>
            <w:webHidden/>
          </w:rPr>
          <w:fldChar w:fldCharType="separate"/>
        </w:r>
        <w:r w:rsidR="004311F2">
          <w:rPr>
            <w:noProof/>
            <w:webHidden/>
          </w:rPr>
          <w:t>7</w:t>
        </w:r>
        <w:r w:rsidR="004311F2">
          <w:rPr>
            <w:noProof/>
            <w:webHidden/>
          </w:rPr>
          <w:fldChar w:fldCharType="end"/>
        </w:r>
      </w:hyperlink>
    </w:p>
    <w:p w14:paraId="57778B39" w14:textId="476388FE" w:rsidR="004311F2" w:rsidRDefault="00C754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6608564" w:history="1">
        <w:r w:rsidR="004311F2" w:rsidRPr="00FD2681">
          <w:rPr>
            <w:rStyle w:val="Hyperlink"/>
            <w:noProof/>
          </w:rPr>
          <w:t>Section B Imports &amp; forward orders</w:t>
        </w:r>
        <w:r w:rsidR="004311F2">
          <w:rPr>
            <w:noProof/>
            <w:webHidden/>
          </w:rPr>
          <w:tab/>
        </w:r>
        <w:r w:rsidR="004311F2">
          <w:rPr>
            <w:noProof/>
            <w:webHidden/>
          </w:rPr>
          <w:fldChar w:fldCharType="begin"/>
        </w:r>
        <w:r w:rsidR="004311F2">
          <w:rPr>
            <w:noProof/>
            <w:webHidden/>
          </w:rPr>
          <w:instrText xml:space="preserve"> PAGEREF _Toc136608564 \h </w:instrText>
        </w:r>
        <w:r w:rsidR="004311F2">
          <w:rPr>
            <w:noProof/>
            <w:webHidden/>
          </w:rPr>
        </w:r>
        <w:r w:rsidR="004311F2">
          <w:rPr>
            <w:noProof/>
            <w:webHidden/>
          </w:rPr>
          <w:fldChar w:fldCharType="separate"/>
        </w:r>
        <w:r w:rsidR="004311F2">
          <w:rPr>
            <w:noProof/>
            <w:webHidden/>
          </w:rPr>
          <w:t>8</w:t>
        </w:r>
        <w:r w:rsidR="004311F2">
          <w:rPr>
            <w:noProof/>
            <w:webHidden/>
          </w:rPr>
          <w:fldChar w:fldCharType="end"/>
        </w:r>
      </w:hyperlink>
    </w:p>
    <w:p w14:paraId="2024E3D9" w14:textId="6A9D7A43" w:rsidR="004311F2" w:rsidRDefault="00C754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6608565" w:history="1">
        <w:r w:rsidR="004311F2" w:rsidRPr="00FD2681">
          <w:rPr>
            <w:rStyle w:val="Hyperlink"/>
            <w:noProof/>
          </w:rPr>
          <w:t>Section C Sales and SG&amp;A</w:t>
        </w:r>
        <w:r w:rsidR="004311F2">
          <w:rPr>
            <w:noProof/>
            <w:webHidden/>
          </w:rPr>
          <w:tab/>
        </w:r>
        <w:r w:rsidR="004311F2">
          <w:rPr>
            <w:noProof/>
            <w:webHidden/>
          </w:rPr>
          <w:fldChar w:fldCharType="begin"/>
        </w:r>
        <w:r w:rsidR="004311F2">
          <w:rPr>
            <w:noProof/>
            <w:webHidden/>
          </w:rPr>
          <w:instrText xml:space="preserve"> PAGEREF _Toc136608565 \h </w:instrText>
        </w:r>
        <w:r w:rsidR="004311F2">
          <w:rPr>
            <w:noProof/>
            <w:webHidden/>
          </w:rPr>
        </w:r>
        <w:r w:rsidR="004311F2">
          <w:rPr>
            <w:noProof/>
            <w:webHidden/>
          </w:rPr>
          <w:fldChar w:fldCharType="separate"/>
        </w:r>
        <w:r w:rsidR="004311F2">
          <w:rPr>
            <w:noProof/>
            <w:webHidden/>
          </w:rPr>
          <w:t>9</w:t>
        </w:r>
        <w:r w:rsidR="004311F2">
          <w:rPr>
            <w:noProof/>
            <w:webHidden/>
          </w:rPr>
          <w:fldChar w:fldCharType="end"/>
        </w:r>
      </w:hyperlink>
    </w:p>
    <w:p w14:paraId="4245C304" w14:textId="56FFB43F" w:rsidR="004311F2" w:rsidRDefault="00C754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6608566" w:history="1">
        <w:r w:rsidR="004311F2" w:rsidRPr="00FD2681">
          <w:rPr>
            <w:rStyle w:val="Hyperlink"/>
            <w:noProof/>
          </w:rPr>
          <w:t>Section D Further company and import information</w:t>
        </w:r>
        <w:r w:rsidR="004311F2">
          <w:rPr>
            <w:noProof/>
            <w:webHidden/>
          </w:rPr>
          <w:tab/>
        </w:r>
        <w:r w:rsidR="004311F2">
          <w:rPr>
            <w:noProof/>
            <w:webHidden/>
          </w:rPr>
          <w:fldChar w:fldCharType="begin"/>
        </w:r>
        <w:r w:rsidR="004311F2">
          <w:rPr>
            <w:noProof/>
            <w:webHidden/>
          </w:rPr>
          <w:instrText xml:space="preserve"> PAGEREF _Toc136608566 \h </w:instrText>
        </w:r>
        <w:r w:rsidR="004311F2">
          <w:rPr>
            <w:noProof/>
            <w:webHidden/>
          </w:rPr>
        </w:r>
        <w:r w:rsidR="004311F2">
          <w:rPr>
            <w:noProof/>
            <w:webHidden/>
          </w:rPr>
          <w:fldChar w:fldCharType="separate"/>
        </w:r>
        <w:r w:rsidR="004311F2">
          <w:rPr>
            <w:noProof/>
            <w:webHidden/>
          </w:rPr>
          <w:t>10</w:t>
        </w:r>
        <w:r w:rsidR="004311F2">
          <w:rPr>
            <w:noProof/>
            <w:webHidden/>
          </w:rPr>
          <w:fldChar w:fldCharType="end"/>
        </w:r>
      </w:hyperlink>
    </w:p>
    <w:p w14:paraId="0957395D" w14:textId="0D72A5E9" w:rsidR="004311F2" w:rsidRDefault="00C754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6608567" w:history="1">
        <w:r w:rsidR="004311F2" w:rsidRPr="00FD2681">
          <w:rPr>
            <w:rStyle w:val="Hyperlink"/>
            <w:noProof/>
          </w:rPr>
          <w:t>Section E Further sales information</w:t>
        </w:r>
        <w:r w:rsidR="004311F2">
          <w:rPr>
            <w:noProof/>
            <w:webHidden/>
          </w:rPr>
          <w:tab/>
        </w:r>
        <w:r w:rsidR="004311F2">
          <w:rPr>
            <w:noProof/>
            <w:webHidden/>
          </w:rPr>
          <w:fldChar w:fldCharType="begin"/>
        </w:r>
        <w:r w:rsidR="004311F2">
          <w:rPr>
            <w:noProof/>
            <w:webHidden/>
          </w:rPr>
          <w:instrText xml:space="preserve"> PAGEREF _Toc136608567 \h </w:instrText>
        </w:r>
        <w:r w:rsidR="004311F2">
          <w:rPr>
            <w:noProof/>
            <w:webHidden/>
          </w:rPr>
        </w:r>
        <w:r w:rsidR="004311F2">
          <w:rPr>
            <w:noProof/>
            <w:webHidden/>
          </w:rPr>
          <w:fldChar w:fldCharType="separate"/>
        </w:r>
        <w:r w:rsidR="004311F2">
          <w:rPr>
            <w:noProof/>
            <w:webHidden/>
          </w:rPr>
          <w:t>13</w:t>
        </w:r>
        <w:r w:rsidR="004311F2">
          <w:rPr>
            <w:noProof/>
            <w:webHidden/>
          </w:rPr>
          <w:fldChar w:fldCharType="end"/>
        </w:r>
      </w:hyperlink>
    </w:p>
    <w:p w14:paraId="72404E25" w14:textId="14982D3D" w:rsidR="004311F2" w:rsidRDefault="00C754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6608568" w:history="1">
        <w:r w:rsidR="004311F2" w:rsidRPr="00FD2681">
          <w:rPr>
            <w:rStyle w:val="Hyperlink"/>
            <w:noProof/>
            <w:snapToGrid w:val="0"/>
          </w:rPr>
          <w:t>Section F AUSTRALIAN MARKET</w:t>
        </w:r>
        <w:r w:rsidR="004311F2">
          <w:rPr>
            <w:noProof/>
            <w:webHidden/>
          </w:rPr>
          <w:tab/>
        </w:r>
        <w:r w:rsidR="004311F2">
          <w:rPr>
            <w:noProof/>
            <w:webHidden/>
          </w:rPr>
          <w:fldChar w:fldCharType="begin"/>
        </w:r>
        <w:r w:rsidR="004311F2">
          <w:rPr>
            <w:noProof/>
            <w:webHidden/>
          </w:rPr>
          <w:instrText xml:space="preserve"> PAGEREF _Toc136608568 \h </w:instrText>
        </w:r>
        <w:r w:rsidR="004311F2">
          <w:rPr>
            <w:noProof/>
            <w:webHidden/>
          </w:rPr>
        </w:r>
        <w:r w:rsidR="004311F2">
          <w:rPr>
            <w:noProof/>
            <w:webHidden/>
          </w:rPr>
          <w:fldChar w:fldCharType="separate"/>
        </w:r>
        <w:r w:rsidR="004311F2">
          <w:rPr>
            <w:noProof/>
            <w:webHidden/>
          </w:rPr>
          <w:t>15</w:t>
        </w:r>
        <w:r w:rsidR="004311F2">
          <w:rPr>
            <w:noProof/>
            <w:webHidden/>
          </w:rPr>
          <w:fldChar w:fldCharType="end"/>
        </w:r>
      </w:hyperlink>
    </w:p>
    <w:p w14:paraId="1A0681D2" w14:textId="2802C579"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36608561"/>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450B1B23"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r w:rsidR="00D90B55">
        <w:rPr>
          <w:b/>
        </w:rPr>
        <w:t xml:space="preserve"> </w:t>
      </w:r>
    </w:p>
    <w:p w14:paraId="1A0681D6" w14:textId="77777777" w:rsidR="00515B70" w:rsidRDefault="00515B70" w:rsidP="00773597">
      <w:pPr>
        <w:rPr>
          <w:snapToGrid w:val="0"/>
        </w:rPr>
      </w:pPr>
    </w:p>
    <w:p w14:paraId="1A0681D7" w14:textId="6FF4B509" w:rsidR="00162238" w:rsidRDefault="00515B70" w:rsidP="00162238">
      <w:r>
        <w:rPr>
          <w:snapToGrid w:val="0"/>
        </w:rPr>
        <w:t xml:space="preserve">The </w:t>
      </w:r>
      <w:r w:rsidR="00CD2329">
        <w:rPr>
          <w:snapToGrid w:val="0"/>
        </w:rPr>
        <w:t>Anti-Dumping Commission (</w:t>
      </w:r>
      <w:r w:rsidR="00A165CB">
        <w:rPr>
          <w:snapToGrid w:val="0"/>
        </w:rPr>
        <w:t>the commission</w:t>
      </w:r>
      <w:r>
        <w:rPr>
          <w:snapToGrid w:val="0"/>
        </w:rPr>
        <w:t xml:space="preserve">) is </w:t>
      </w:r>
      <w:r w:rsidR="00605FAA">
        <w:rPr>
          <w:snapToGrid w:val="0"/>
        </w:rPr>
        <w:t>conducting a</w:t>
      </w:r>
      <w:r w:rsidR="001A0E25">
        <w:rPr>
          <w:snapToGrid w:val="0"/>
        </w:rPr>
        <w:t xml:space="preserve"> continuation inquiry </w:t>
      </w:r>
      <w:r w:rsidR="00605FAA">
        <w:rPr>
          <w:snapToGrid w:val="0"/>
        </w:rPr>
        <w:t>into</w:t>
      </w:r>
      <w:r w:rsidR="00605FAA" w:rsidRPr="00E217FE">
        <w:rPr>
          <w:snapToGrid w:val="0"/>
        </w:rPr>
        <w:t xml:space="preserve"> </w:t>
      </w:r>
      <w:r w:rsidR="001A0E25" w:rsidRPr="00E217FE">
        <w:rPr>
          <w:snapToGrid w:val="0"/>
        </w:rPr>
        <w:t xml:space="preserve">PVC flat </w:t>
      </w:r>
      <w:r w:rsidR="00F52543" w:rsidRPr="00E217FE">
        <w:rPr>
          <w:snapToGrid w:val="0"/>
        </w:rPr>
        <w:t>electric cable</w:t>
      </w:r>
      <w:r w:rsidRPr="00E217FE">
        <w:rPr>
          <w:snapToGrid w:val="0"/>
        </w:rPr>
        <w:t xml:space="preserve"> </w:t>
      </w:r>
      <w:r w:rsidR="00884389" w:rsidRPr="00E217FE">
        <w:rPr>
          <w:snapToGrid w:val="0"/>
        </w:rPr>
        <w:t xml:space="preserve">(the goods) </w:t>
      </w:r>
      <w:r w:rsidRPr="00E217FE">
        <w:rPr>
          <w:snapToGrid w:val="0"/>
        </w:rPr>
        <w:t xml:space="preserve">exported to Australia from </w:t>
      </w:r>
      <w:r w:rsidR="00F52543" w:rsidRPr="00E217FE">
        <w:rPr>
          <w:snapToGrid w:val="0"/>
        </w:rPr>
        <w:t xml:space="preserve">the </w:t>
      </w:r>
      <w:r w:rsidR="001A0E25" w:rsidRPr="00E217FE">
        <w:rPr>
          <w:snapToGrid w:val="0"/>
        </w:rPr>
        <w:t>People’s Republic of China</w:t>
      </w:r>
      <w:r w:rsidR="00D271A7" w:rsidRPr="00E217FE">
        <w:rPr>
          <w:snapToGrid w:val="0"/>
        </w:rPr>
        <w:t>.</w:t>
      </w:r>
      <w:r w:rsidR="00884389" w:rsidRPr="00E217FE">
        <w:rPr>
          <w:snapToGrid w:val="0"/>
        </w:rPr>
        <w:t xml:space="preserve"> </w:t>
      </w:r>
      <w:r w:rsidR="00162238">
        <w:t xml:space="preserve">The </w:t>
      </w:r>
      <w:r w:rsidR="00AE0CD8">
        <w:t>Anti-</w:t>
      </w:r>
      <w:r w:rsidR="00162238">
        <w:t xml:space="preserve">Dumping Notice No </w:t>
      </w:r>
      <w:r w:rsidR="00FD565C" w:rsidRPr="00FD565C">
        <w:t>2023/231</w:t>
      </w:r>
      <w:r w:rsidR="00162238" w:rsidRPr="00884389">
        <w:t xml:space="preserve">, available on </w:t>
      </w:r>
      <w:r w:rsidR="00A165CB">
        <w:t>the commission</w:t>
      </w:r>
      <w:r w:rsidR="00162238" w:rsidRPr="00884389">
        <w:t>’s website,</w:t>
      </w:r>
      <w:r w:rsidR="00162238">
        <w:t xml:space="preserve"> provides details of the goods under consideration, the </w:t>
      </w:r>
      <w:r w:rsidR="00886F01">
        <w:t>application,</w:t>
      </w:r>
      <w:r w:rsidR="00162238">
        <w:t xml:space="preserve">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1B8A518F" w:rsidR="00162238" w:rsidRPr="00196B09" w:rsidRDefault="00162238" w:rsidP="00162238">
      <w:pPr>
        <w:rPr>
          <w:snapToGrid w:val="0"/>
        </w:rPr>
      </w:pPr>
      <w:r w:rsidRPr="00196B09">
        <w:rPr>
          <w:snapToGrid w:val="0"/>
        </w:rPr>
        <w:t xml:space="preserve">Any information provided may be used by </w:t>
      </w:r>
      <w:r w:rsidR="00A165CB">
        <w:rPr>
          <w:snapToGrid w:val="0"/>
        </w:rPr>
        <w:t>the commission</w:t>
      </w:r>
      <w:r w:rsidRPr="00196B09">
        <w:rPr>
          <w:snapToGrid w:val="0"/>
        </w:rPr>
        <w:t xml:space="preserve"> for any purpose consistent with its statutory functions.</w:t>
      </w:r>
    </w:p>
    <w:p w14:paraId="41C1627E" w14:textId="7FE2B9C4" w:rsidR="00D90B55" w:rsidRDefault="00D90B55" w:rsidP="00605FAA">
      <w:pPr>
        <w:rPr>
          <w:snapToGrid w:val="0"/>
        </w:rPr>
      </w:pPr>
    </w:p>
    <w:p w14:paraId="1A0681DD" w14:textId="1C014589"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r w:rsidR="00EC787D">
        <w:rPr>
          <w:b/>
        </w:rPr>
        <w:t xml:space="preserve"> </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4E75EC10"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r w:rsidR="00EC787D">
        <w:rPr>
          <w:b/>
        </w:rPr>
        <w:t xml:space="preserve"> </w:t>
      </w:r>
    </w:p>
    <w:p w14:paraId="1A0681E2" w14:textId="77777777" w:rsidR="00DD2C05" w:rsidRPr="00DD2C05" w:rsidRDefault="00DD2C05" w:rsidP="00DE0C5C"/>
    <w:p w14:paraId="1A0681E3" w14:textId="0915BFB4"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margin </w:t>
      </w:r>
      <w:r w:rsidR="00423B52" w:rsidRPr="00910BD7">
        <w:rPr>
          <w:snapToGrid w:val="0"/>
        </w:rPr>
        <w:t xml:space="preserve">and/or subsidy margin </w:t>
      </w:r>
      <w:r w:rsidR="00423B52">
        <w:rPr>
          <w:snapToGrid w:val="0"/>
        </w:rPr>
        <w:t xml:space="preserve">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6A561349" w14:textId="77777777" w:rsidR="001E11A7" w:rsidRDefault="001E11A7" w:rsidP="00C01F98">
      <w:pPr>
        <w:rPr>
          <w:b/>
        </w:rPr>
      </w:pPr>
    </w:p>
    <w:p w14:paraId="742A4B90" w14:textId="77777777" w:rsidR="001E11A7" w:rsidRDefault="001E11A7" w:rsidP="00C01F98">
      <w:pPr>
        <w:rPr>
          <w:b/>
        </w:rPr>
      </w:pPr>
    </w:p>
    <w:p w14:paraId="031D6713" w14:textId="77777777" w:rsidR="001E11A7" w:rsidRDefault="001E11A7" w:rsidP="00C01F98">
      <w:pPr>
        <w:rPr>
          <w:b/>
        </w:rPr>
      </w:pPr>
    </w:p>
    <w:p w14:paraId="12807026" w14:textId="77777777" w:rsidR="001E11A7" w:rsidRDefault="001E11A7" w:rsidP="00C01F98">
      <w:pPr>
        <w:rPr>
          <w:b/>
        </w:rPr>
      </w:pPr>
    </w:p>
    <w:p w14:paraId="795AD7B8" w14:textId="77777777" w:rsidR="00886F01" w:rsidRDefault="00886F01" w:rsidP="00C01F98">
      <w:pPr>
        <w:rPr>
          <w:b/>
        </w:rPr>
      </w:pPr>
    </w:p>
    <w:p w14:paraId="1A0681F5" w14:textId="1085D576" w:rsidR="00C01F98" w:rsidRDefault="00C01F98" w:rsidP="00C01F98">
      <w:pPr>
        <w:rPr>
          <w:b/>
        </w:rPr>
      </w:pPr>
      <w:r>
        <w:rPr>
          <w:b/>
        </w:rPr>
        <w:lastRenderedPageBreak/>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0"/>
      <w:bookmarkEnd w:id="21"/>
      <w:bookmarkEnd w:id="22"/>
      <w:bookmarkEnd w:id="23"/>
      <w:bookmarkEnd w:id="24"/>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1FF" w14:textId="03305188"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 </w:t>
      </w:r>
    </w:p>
    <w:p w14:paraId="1A068200" w14:textId="77777777" w:rsidR="0078078F" w:rsidRPr="00423B52" w:rsidRDefault="0078078F" w:rsidP="00423B52">
      <w:pPr>
        <w:rPr>
          <w:snapToGrid w:val="0"/>
        </w:rPr>
      </w:pPr>
    </w:p>
    <w:p w14:paraId="1A068201" w14:textId="6FB47A03" w:rsidR="00423B52" w:rsidRDefault="00423B52" w:rsidP="00423B52">
      <w:pPr>
        <w:rPr>
          <w:snapToGrid w:val="0"/>
        </w:rPr>
      </w:pPr>
      <w:r w:rsidRPr="00423B52">
        <w:rPr>
          <w:snapToGrid w:val="0"/>
        </w:rPr>
        <w:t xml:space="preserve">It is important that you fully understand the dumping </w:t>
      </w:r>
      <w:r w:rsidR="00EC787D" w:rsidRPr="00E217FE">
        <w:rPr>
          <w:snapToGrid w:val="0"/>
        </w:rPr>
        <w:t>inquiry</w:t>
      </w:r>
      <w:r w:rsidRPr="00E217FE">
        <w:rPr>
          <w:snapToGrid w:val="0"/>
        </w:rPr>
        <w:t xml:space="preserve"> process, and the role of </w:t>
      </w:r>
      <w:r w:rsidR="00A165CB" w:rsidRPr="00E217FE">
        <w:rPr>
          <w:snapToGrid w:val="0"/>
        </w:rPr>
        <w:t>the commission</w:t>
      </w:r>
      <w:r w:rsidRPr="00E217FE">
        <w:rPr>
          <w:snapToGrid w:val="0"/>
        </w:rPr>
        <w:t xml:space="preserve"> in car</w:t>
      </w:r>
      <w:r w:rsidR="0078078F" w:rsidRPr="00E217FE">
        <w:rPr>
          <w:snapToGrid w:val="0"/>
        </w:rPr>
        <w:t xml:space="preserve">rying out the </w:t>
      </w:r>
      <w:r w:rsidR="00EC787D" w:rsidRPr="00E217FE">
        <w:rPr>
          <w:snapToGrid w:val="0"/>
        </w:rPr>
        <w:t>inquiry</w:t>
      </w:r>
      <w:r w:rsidR="0078078F" w:rsidRPr="00E217FE">
        <w:rPr>
          <w:snapToGrid w:val="0"/>
        </w:rPr>
        <w:t>.</w:t>
      </w:r>
      <w:r w:rsidRPr="00E217FE">
        <w:rPr>
          <w:snapToGrid w:val="0"/>
        </w:rPr>
        <w:t xml:space="preserve"> To this end, the proposed visit to your company will be useful for us to explain in detail the </w:t>
      </w:r>
      <w:r w:rsidR="00EC787D" w:rsidRPr="00E217FE">
        <w:rPr>
          <w:snapToGrid w:val="0"/>
        </w:rPr>
        <w:t xml:space="preserve">inquiry </w:t>
      </w:r>
      <w:r w:rsidRPr="00E217FE">
        <w:rPr>
          <w:snapToGrid w:val="0"/>
        </w:rPr>
        <w:t>procedures and related issues.</w:t>
      </w:r>
      <w:r w:rsidR="00EC787D" w:rsidRPr="00E217FE">
        <w:rPr>
          <w:snapToGrid w:val="0"/>
        </w:rPr>
        <w:t xml:space="preserve"> </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response</w:t>
      </w:r>
      <w:bookmarkEnd w:id="25"/>
      <w:bookmarkEnd w:id="26"/>
      <w:bookmarkEnd w:id="27"/>
      <w:bookmarkEnd w:id="28"/>
      <w:bookmarkEnd w:id="29"/>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w:t>
      </w:r>
      <w:proofErr w:type="gramStart"/>
      <w:r w:rsidR="00F22E1D">
        <w:t>e.g.</w:t>
      </w:r>
      <w:proofErr w:type="gramEnd"/>
      <w:r w:rsidR="00F22E1D">
        <w:t xml:space="preserve">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w:t>
      </w:r>
      <w:proofErr w:type="gramStart"/>
      <w:r w:rsidR="00E017F4" w:rsidRPr="00F22E1D">
        <w:t>e.g.</w:t>
      </w:r>
      <w:proofErr w:type="gramEnd"/>
      <w:r w:rsidR="00E017F4" w:rsidRPr="00F22E1D">
        <w:t xml:space="preserve">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lastRenderedPageBreak/>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Notify the commission</w:t>
      </w:r>
    </w:p>
    <w:p w14:paraId="2C91EECE" w14:textId="7AB39527" w:rsidR="00ED2D77" w:rsidRDefault="00ED2D77" w:rsidP="00ED2D77">
      <w:pPr>
        <w:pStyle w:val="ListParagraph"/>
        <w:numPr>
          <w:ilvl w:val="1"/>
          <w:numId w:val="32"/>
        </w:numPr>
      </w:pPr>
      <w:r>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265F2044" w14:textId="77777777" w:rsidR="006A6B8F" w:rsidRDefault="006A6B8F" w:rsidP="006A6B8F">
      <w:pPr>
        <w:rPr>
          <w:rFonts w:ascii="Garamond" w:hAnsi="Garamond"/>
          <w:b/>
          <w:sz w:val="24"/>
          <w:szCs w:val="24"/>
        </w:rPr>
      </w:pPr>
    </w:p>
    <w:p w14:paraId="5B337414" w14:textId="77777777" w:rsidR="006A6B8F" w:rsidRDefault="006A6B8F" w:rsidP="00E22DC8"/>
    <w:p w14:paraId="1A068218" w14:textId="77777777" w:rsidR="00C758F7" w:rsidRDefault="00C758F7" w:rsidP="00033ADB">
      <w:pPr>
        <w:pStyle w:val="Heading1"/>
      </w:pPr>
      <w:bookmarkStart w:id="30" w:name="_Toc506971813"/>
      <w:bookmarkStart w:id="31" w:name="_Toc508203805"/>
      <w:bookmarkStart w:id="32" w:name="_Toc508290339"/>
      <w:bookmarkStart w:id="33" w:name="_Toc515637623"/>
      <w:bookmarkStart w:id="34" w:name="_Toc136608562"/>
      <w:r>
        <w:lastRenderedPageBreak/>
        <w:t>Goods under consideration</w:t>
      </w:r>
      <w:bookmarkEnd w:id="30"/>
      <w:bookmarkEnd w:id="31"/>
      <w:bookmarkEnd w:id="32"/>
      <w:bookmarkEnd w:id="33"/>
      <w:r w:rsidR="00D97DCB">
        <w:t xml:space="preserve"> / Goods subject to Anti-dumping measures</w:t>
      </w:r>
      <w:bookmarkEnd w:id="34"/>
    </w:p>
    <w:p w14:paraId="1A068219" w14:textId="77777777" w:rsidR="00C758F7" w:rsidRDefault="00C758F7" w:rsidP="00C758F7">
      <w:pPr>
        <w:widowControl w:val="0"/>
        <w:rPr>
          <w:snapToGrid w:val="0"/>
        </w:rPr>
      </w:pPr>
    </w:p>
    <w:p w14:paraId="3D21DD4E" w14:textId="77777777" w:rsidR="00E217FE" w:rsidRPr="00D97DCB" w:rsidRDefault="00E217FE" w:rsidP="00E217FE">
      <w:pPr>
        <w:rPr>
          <w:snapToGrid w:val="0"/>
        </w:rPr>
      </w:pPr>
      <w:r w:rsidRPr="00D97DCB">
        <w:rPr>
          <w:snapToGrid w:val="0"/>
        </w:rPr>
        <w:t xml:space="preserve">The goods subject to </w:t>
      </w:r>
      <w:proofErr w:type="spellStart"/>
      <w:r w:rsidRPr="00D97DCB">
        <w:rPr>
          <w:snapToGrid w:val="0"/>
        </w:rPr>
        <w:t>anti-dumping</w:t>
      </w:r>
      <w:proofErr w:type="spellEnd"/>
      <w:r w:rsidRPr="00D97DCB">
        <w:rPr>
          <w:snapToGrid w:val="0"/>
        </w:rPr>
        <w:t xml:space="preserve"> measures </w:t>
      </w:r>
      <w:r>
        <w:rPr>
          <w:snapToGrid w:val="0"/>
        </w:rPr>
        <w:t xml:space="preserve">and this inquiry </w:t>
      </w:r>
      <w:r w:rsidRPr="00D97DCB">
        <w:rPr>
          <w:snapToGrid w:val="0"/>
        </w:rPr>
        <w:t>(the goods) are:</w:t>
      </w:r>
    </w:p>
    <w:p w14:paraId="5733CD1B" w14:textId="77777777" w:rsidR="00E217FE" w:rsidRDefault="00E217FE" w:rsidP="00E217FE">
      <w:pPr>
        <w:rPr>
          <w:rFonts w:ascii="Segoe UI" w:hAnsi="Segoe UI" w:cs="Segoe UI"/>
          <w:color w:val="3F3B3B"/>
          <w:shd w:val="clear" w:color="auto" w:fill="FFFFFF"/>
        </w:rPr>
      </w:pPr>
    </w:p>
    <w:p w14:paraId="7950617E" w14:textId="77777777" w:rsidR="00E217FE" w:rsidRPr="00E45ABC" w:rsidRDefault="00E217FE" w:rsidP="00E217FE">
      <w:pPr>
        <w:rPr>
          <w:rFonts w:cs="Arial"/>
          <w:i/>
          <w:iCs/>
          <w:color w:val="3F3B3B"/>
          <w:shd w:val="clear" w:color="auto" w:fill="FFFFFF"/>
        </w:rPr>
      </w:pPr>
      <w:r w:rsidRPr="00E45ABC">
        <w:rPr>
          <w:rFonts w:cs="Arial"/>
          <w:i/>
          <w:iCs/>
          <w:color w:val="3F3B3B"/>
          <w:shd w:val="clear" w:color="auto" w:fill="FFFFFF"/>
        </w:rPr>
        <w:t>Flat, electric cables, comprising two copper conductor cores and an earth (copper) core with a nominal conductor cross sectional area of between, and including, 2.5 mm2and 3 mm2, insulated and sheathed with polyvinyl chloride (PVC) materials, and suitable for connection to mains electricity power installations at voltages exceeding 80 volts (V) but not exceeding 1,000 V, and complying with Australian/New Zealand Standard (AS/NZS) AS/NZS 5000.2 (the Australian Standard), and whether or not fitted with connectors.</w:t>
      </w:r>
    </w:p>
    <w:p w14:paraId="1A068220" w14:textId="2AA60D58" w:rsidR="00603E09" w:rsidRDefault="00603E09" w:rsidP="00C01F98"/>
    <w:p w14:paraId="14F1FD2F" w14:textId="75D565E9" w:rsidR="00EC542F" w:rsidRDefault="00AE6324" w:rsidP="00EC542F">
      <w:pPr>
        <w:rPr>
          <w:rFonts w:cs="Arial"/>
          <w:color w:val="3F3B3B"/>
          <w:u w:val="single"/>
          <w:shd w:val="clear" w:color="auto" w:fill="FFFFFF"/>
        </w:rPr>
      </w:pPr>
      <w:r>
        <w:rPr>
          <w:rFonts w:cs="Arial"/>
          <w:color w:val="3F3B3B"/>
          <w:u w:val="single"/>
          <w:shd w:val="clear" w:color="auto" w:fill="FFFFFF"/>
        </w:rPr>
        <w:t>Further</w:t>
      </w:r>
      <w:r w:rsidR="00EC542F" w:rsidRPr="000F50AB">
        <w:rPr>
          <w:rFonts w:cs="Arial"/>
          <w:color w:val="3F3B3B"/>
          <w:u w:val="single"/>
          <w:shd w:val="clear" w:color="auto" w:fill="FFFFFF"/>
        </w:rPr>
        <w:t xml:space="preserve"> </w:t>
      </w:r>
      <w:r>
        <w:rPr>
          <w:rFonts w:cs="Arial"/>
          <w:color w:val="3F3B3B"/>
          <w:u w:val="single"/>
          <w:shd w:val="clear" w:color="auto" w:fill="FFFFFF"/>
        </w:rPr>
        <w:t>i</w:t>
      </w:r>
      <w:r w:rsidR="00EC542F" w:rsidRPr="000F50AB">
        <w:rPr>
          <w:rFonts w:cs="Arial"/>
          <w:color w:val="3F3B3B"/>
          <w:u w:val="single"/>
          <w:shd w:val="clear" w:color="auto" w:fill="FFFFFF"/>
        </w:rPr>
        <w:t>nformation</w:t>
      </w:r>
      <w:r>
        <w:rPr>
          <w:rFonts w:cs="Arial"/>
          <w:color w:val="3F3B3B"/>
          <w:u w:val="single"/>
          <w:shd w:val="clear" w:color="auto" w:fill="FFFFFF"/>
        </w:rPr>
        <w:t>:</w:t>
      </w:r>
    </w:p>
    <w:p w14:paraId="228AB0EB" w14:textId="77777777" w:rsidR="00EC542F" w:rsidRDefault="00EC542F" w:rsidP="00EC542F">
      <w:pPr>
        <w:widowControl w:val="0"/>
        <w:autoSpaceDE w:val="0"/>
        <w:autoSpaceDN w:val="0"/>
        <w:adjustRightInd w:val="0"/>
      </w:pPr>
    </w:p>
    <w:p w14:paraId="3DB1EDBB" w14:textId="77777777" w:rsidR="00EC542F" w:rsidRDefault="00EC542F" w:rsidP="00EC542F">
      <w:pPr>
        <w:widowControl w:val="0"/>
        <w:autoSpaceDE w:val="0"/>
        <w:autoSpaceDN w:val="0"/>
        <w:adjustRightInd w:val="0"/>
        <w:rPr>
          <w:rFonts w:cs="Arial"/>
          <w:snapToGrid w:val="0"/>
          <w:szCs w:val="24"/>
        </w:rPr>
      </w:pPr>
      <w:r w:rsidRPr="00801D09">
        <w:rPr>
          <w:rFonts w:cs="Arial"/>
          <w:snapToGrid w:val="0"/>
          <w:szCs w:val="24"/>
        </w:rPr>
        <w:t xml:space="preserve">The locally produced goods are 2.5 Twin and Earth (TE) PVC flat cable (2.5 TE cable) that is commonly referred to as ‘building wire’, because of its use by the building and construction industry in domestic, commercial, and industrial mains power supply low-voltage wiring installations. </w:t>
      </w:r>
    </w:p>
    <w:p w14:paraId="6DF9E7E9" w14:textId="77777777" w:rsidR="00EC542F" w:rsidRDefault="00EC542F" w:rsidP="00EC542F">
      <w:pPr>
        <w:widowControl w:val="0"/>
        <w:autoSpaceDE w:val="0"/>
        <w:autoSpaceDN w:val="0"/>
        <w:adjustRightInd w:val="0"/>
        <w:rPr>
          <w:rFonts w:cs="Arial"/>
          <w:snapToGrid w:val="0"/>
          <w:szCs w:val="24"/>
          <w:u w:val="single"/>
        </w:rPr>
      </w:pPr>
    </w:p>
    <w:p w14:paraId="2742D2B4" w14:textId="77777777" w:rsidR="00EC542F" w:rsidRDefault="00EC542F" w:rsidP="00EC542F">
      <w:r w:rsidRPr="00801D09">
        <w:rPr>
          <w:rFonts w:cs="Arial"/>
          <w:snapToGrid w:val="0"/>
          <w:szCs w:val="24"/>
        </w:rPr>
        <w:t>The term ‘flat cables’ mean cables where the conductor and earth cores are laid parallel in the same plane, as defined by the Australian Standard.  The reference to “two copper conductor cores” refers to the ‘phase core’ and the ‘neutral core’.  The earth core (also comprising copper) is additional to these two active cores</w:t>
      </w:r>
    </w:p>
    <w:p w14:paraId="4999FD03" w14:textId="77777777" w:rsidR="00EC542F" w:rsidRDefault="00EC542F" w:rsidP="00EC542F"/>
    <w:p w14:paraId="24271155" w14:textId="77777777" w:rsidR="00AE6324" w:rsidRPr="00AE6324" w:rsidRDefault="00AE6324" w:rsidP="00AE6324">
      <w:r w:rsidRPr="00AE6324">
        <w:t xml:space="preserve">The goods subject to the </w:t>
      </w:r>
      <w:proofErr w:type="spellStart"/>
      <w:r w:rsidRPr="00AE6324">
        <w:t>anti-dumping</w:t>
      </w:r>
      <w:proofErr w:type="spellEnd"/>
      <w:r w:rsidRPr="00AE6324">
        <w:t xml:space="preserve"> measures do not include:</w:t>
      </w:r>
    </w:p>
    <w:p w14:paraId="09D0BB7B" w14:textId="77777777" w:rsidR="00AE6324" w:rsidRPr="00AE6324" w:rsidRDefault="00AE6324" w:rsidP="00AE6324">
      <w:pPr>
        <w:numPr>
          <w:ilvl w:val="0"/>
          <w:numId w:val="64"/>
        </w:numPr>
      </w:pPr>
      <w:r w:rsidRPr="00AE6324">
        <w:t>single core cables, being cables with a single active core</w:t>
      </w:r>
    </w:p>
    <w:p w14:paraId="27B509BE" w14:textId="77777777" w:rsidR="00AE6324" w:rsidRPr="00AE6324" w:rsidRDefault="00AE6324" w:rsidP="00AE6324">
      <w:pPr>
        <w:numPr>
          <w:ilvl w:val="0"/>
          <w:numId w:val="64"/>
        </w:numPr>
      </w:pPr>
      <w:r w:rsidRPr="00AE6324">
        <w:t>aerial cables as defined by the Australian Standard</w:t>
      </w:r>
    </w:p>
    <w:p w14:paraId="6743905E" w14:textId="77777777" w:rsidR="00AE6324" w:rsidRPr="00AE6324" w:rsidRDefault="00AE6324" w:rsidP="00AE6324">
      <w:pPr>
        <w:numPr>
          <w:ilvl w:val="0"/>
          <w:numId w:val="64"/>
        </w:numPr>
      </w:pPr>
      <w:r w:rsidRPr="00AE6324">
        <w:t>twin active flat cables, that is, flat cables comprising two active cores but no earth core</w:t>
      </w:r>
    </w:p>
    <w:p w14:paraId="260657E4" w14:textId="77777777" w:rsidR="00AE6324" w:rsidRPr="00AE6324" w:rsidRDefault="00AE6324" w:rsidP="00AE6324">
      <w:pPr>
        <w:numPr>
          <w:ilvl w:val="0"/>
          <w:numId w:val="64"/>
        </w:numPr>
      </w:pPr>
      <w:r w:rsidRPr="00AE6324">
        <w:t>circular cables as defined by the Australian Standard</w:t>
      </w:r>
    </w:p>
    <w:p w14:paraId="5C669553" w14:textId="77777777" w:rsidR="00AE6324" w:rsidRPr="00AE6324" w:rsidRDefault="00AE6324" w:rsidP="00AE6324">
      <w:pPr>
        <w:numPr>
          <w:ilvl w:val="0"/>
          <w:numId w:val="64"/>
        </w:numPr>
      </w:pPr>
      <w:r w:rsidRPr="00AE6324">
        <w:t>cables insulated and/or sheathed with non-PVC material, including but not limited to cross-linked polyethylene (XLPE) materials, including a combination of PVC and non-PVC material</w:t>
      </w:r>
    </w:p>
    <w:p w14:paraId="667B86A3" w14:textId="77777777" w:rsidR="00AE6324" w:rsidRPr="00AE6324" w:rsidRDefault="00AE6324" w:rsidP="00AE6324">
      <w:pPr>
        <w:numPr>
          <w:ilvl w:val="0"/>
          <w:numId w:val="64"/>
        </w:numPr>
      </w:pPr>
      <w:r w:rsidRPr="00AE6324">
        <w:t>cables comprising cores made of aluminium conductors, and</w:t>
      </w:r>
    </w:p>
    <w:p w14:paraId="2BE9143A" w14:textId="77777777" w:rsidR="00AE6324" w:rsidRPr="00AE6324" w:rsidRDefault="00AE6324" w:rsidP="00AE6324">
      <w:pPr>
        <w:numPr>
          <w:ilvl w:val="0"/>
          <w:numId w:val="64"/>
        </w:numPr>
      </w:pPr>
      <w:r w:rsidRPr="00AE6324">
        <w:t>flexible cables (cords) as defined by Australian Standards AS/NZS 3191 and/or AS/NZS 60227.</w:t>
      </w:r>
    </w:p>
    <w:p w14:paraId="5796DA50" w14:textId="77777777" w:rsidR="00E217FE" w:rsidRDefault="00E217FE" w:rsidP="00E217FE">
      <w:pPr>
        <w:pStyle w:val="NoSpacing"/>
        <w:spacing w:before="240"/>
        <w:ind w:right="-595"/>
        <w:rPr>
          <w:sz w:val="20"/>
          <w:u w:val="single"/>
        </w:rPr>
      </w:pPr>
      <w:r w:rsidRPr="00ED4A38">
        <w:rPr>
          <w:sz w:val="20"/>
          <w:u w:val="single"/>
        </w:rPr>
        <w:t>Tariff classifications</w:t>
      </w:r>
    </w:p>
    <w:p w14:paraId="51420561" w14:textId="77777777" w:rsidR="00E217FE" w:rsidRDefault="00E217FE" w:rsidP="00E217FE"/>
    <w:p w14:paraId="1A068247" w14:textId="305C50CE" w:rsidR="00603E09" w:rsidRPr="00F8517C" w:rsidRDefault="00E217FE" w:rsidP="00C01F98">
      <w:pPr>
        <w:rPr>
          <w:snapToGrid w:val="0"/>
        </w:rPr>
      </w:pPr>
      <w:r>
        <w:t xml:space="preserve">The goods are generally, but not exclusively, classified to tariff subheading 8544.49.20 (statistical code 41) in Schedule 3 to the </w:t>
      </w:r>
      <w:r w:rsidRPr="00386ED1">
        <w:rPr>
          <w:i/>
          <w:iCs/>
        </w:rPr>
        <w:t>Customs Tariff Act 1995.</w:t>
      </w:r>
      <w:r w:rsidRPr="00386ED1">
        <w:rPr>
          <w:rStyle w:val="FootnoteReference"/>
        </w:rPr>
        <w:t xml:space="preserve"> </w:t>
      </w:r>
      <w:r>
        <w:rPr>
          <w:rStyle w:val="FootnoteReference"/>
        </w:rPr>
        <w:footnoteReference w:id="2"/>
      </w: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136608563"/>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importation costs (</w:t>
      </w:r>
      <w:proofErr w:type="gramStart"/>
      <w:r w:rsidR="00C333F7">
        <w:rPr>
          <w:snapToGrid w:val="0"/>
        </w:rPr>
        <w:t>e.g.</w:t>
      </w:r>
      <w:proofErr w:type="gramEnd"/>
      <w:r w:rsidR="00C333F7">
        <w:rPr>
          <w:snapToGrid w:val="0"/>
        </w:rPr>
        <w:t xml:space="preserve">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Pr="005626B4" w:rsidRDefault="00931BC3" w:rsidP="00441EA0">
      <w:pPr>
        <w:pStyle w:val="ListParagraph"/>
        <w:numPr>
          <w:ilvl w:val="0"/>
          <w:numId w:val="46"/>
        </w:numPr>
      </w:pPr>
      <w:r w:rsidRPr="00931BC3">
        <w:t xml:space="preserve">This worksheet lists </w:t>
      </w:r>
      <w:r>
        <w:t>your suppliers and manufacture</w:t>
      </w:r>
      <w:r w:rsidR="0085783F">
        <w:t>r</w:t>
      </w:r>
      <w:r w:rsidR="00ED15E6">
        <w:t xml:space="preserve">s (if different), </w:t>
      </w:r>
      <w:r>
        <w:t>their contact details</w:t>
      </w:r>
      <w:r w:rsidRPr="00904AE6">
        <w:t xml:space="preserve"> </w:t>
      </w:r>
      <w:r w:rsidRPr="005626B4">
        <w:t>and an estimation of the import volumes from each supplier of the goods over the period.</w:t>
      </w:r>
    </w:p>
    <w:p w14:paraId="1A068268" w14:textId="77777777" w:rsidR="005717B9" w:rsidRDefault="005717B9" w:rsidP="005717B9"/>
    <w:p w14:paraId="1A068269" w14:textId="20B691AD"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 questionnaire responses</w:t>
      </w:r>
      <w:r w:rsidR="005626B4">
        <w:t>.</w:t>
      </w:r>
      <w:r w:rsidR="005717B9">
        <w:t xml:space="preserve"> </w:t>
      </w:r>
      <w:r w:rsidR="000827B9">
        <w:t>Are there any</w:t>
      </w:r>
      <w:r w:rsidR="005717B9">
        <w:t xml:space="preserve"> dates </w:t>
      </w:r>
      <w:r w:rsidR="000827B9">
        <w:t xml:space="preserve">that </w:t>
      </w:r>
      <w:r w:rsidR="005717B9">
        <w:t xml:space="preserve">are </w:t>
      </w:r>
      <w:r w:rsidR="000827B9">
        <w:t>un</w:t>
      </w:r>
      <w:r w:rsidR="005717B9">
        <w:t xml:space="preserve">suitable for this visit?  </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1" w:name="_Ref520387649"/>
      <w:bookmarkStart w:id="42" w:name="_Toc506971835"/>
      <w:bookmarkStart w:id="43" w:name="_Toc508203827"/>
      <w:bookmarkStart w:id="44" w:name="_Toc508290361"/>
      <w:bookmarkStart w:id="45" w:name="_Toc515637645"/>
      <w:bookmarkStart w:id="46" w:name="_Toc136608564"/>
      <w:r>
        <w:lastRenderedPageBreak/>
        <w:t>Section B</w:t>
      </w:r>
      <w:r>
        <w:br/>
      </w:r>
      <w:bookmarkEnd w:id="41"/>
      <w:bookmarkEnd w:id="42"/>
      <w:bookmarkEnd w:id="43"/>
      <w:bookmarkEnd w:id="44"/>
      <w:bookmarkEnd w:id="45"/>
      <w:r w:rsidR="00B93D19">
        <w:t xml:space="preserve">Imports </w:t>
      </w:r>
      <w:r w:rsidR="00C333F7" w:rsidRPr="009D4791">
        <w:t>&amp; forward orders</w:t>
      </w:r>
      <w:bookmarkEnd w:id="46"/>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 xml:space="preserve">fter receiving </w:t>
      </w:r>
      <w:proofErr w:type="gramStart"/>
      <w:r w:rsidRPr="00877C00">
        <w:t>Part</w:t>
      </w:r>
      <w:proofErr w:type="gramEnd"/>
      <w:r w:rsidRPr="00877C00">
        <w:t xml:space="preserve">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7" w:name="_Toc136608565"/>
      <w:r>
        <w:lastRenderedPageBreak/>
        <w:t>Section C</w:t>
      </w:r>
      <w:r>
        <w:br/>
        <w:t>Sales and SG&amp;A</w:t>
      </w:r>
      <w:bookmarkEnd w:id="47"/>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w:t>
      </w:r>
      <w:proofErr w:type="gramStart"/>
      <w:r w:rsidRPr="003735F5">
        <w:t>i</w:t>
      </w:r>
      <w:r>
        <w:t>.</w:t>
      </w:r>
      <w:r w:rsidRPr="003735F5">
        <w:t>e.</w:t>
      </w:r>
      <w:proofErr w:type="gramEnd"/>
      <w:r w:rsidRPr="003735F5">
        <w:t xml:space="preserv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241515E5" w:rsidR="00650FC5" w:rsidRDefault="00650FC5" w:rsidP="00650FC5">
      <w:pPr>
        <w:pStyle w:val="ListParagraph"/>
        <w:numPr>
          <w:ilvl w:val="0"/>
          <w:numId w:val="21"/>
        </w:numPr>
      </w:pPr>
      <w:r>
        <w:t>This worksheet also requests order details where the sale can be directly linked to an importation.</w:t>
      </w:r>
    </w:p>
    <w:p w14:paraId="1A068289" w14:textId="54410708" w:rsidR="00E905E6" w:rsidRPr="002E0388" w:rsidRDefault="00E905E6" w:rsidP="00441EA0">
      <w:pPr>
        <w:pStyle w:val="ListParagraph"/>
        <w:numPr>
          <w:ilvl w:val="0"/>
          <w:numId w:val="21"/>
        </w:numPr>
        <w:rPr>
          <w:szCs w:val="24"/>
        </w:rPr>
      </w:pPr>
      <w:r w:rsidRPr="002E0388">
        <w:rPr>
          <w:szCs w:val="24"/>
        </w:rPr>
        <w:t xml:space="preserve">This worksheet must also include </w:t>
      </w:r>
      <w:r w:rsidR="007774AE" w:rsidRPr="002E0388">
        <w:rPr>
          <w:szCs w:val="24"/>
        </w:rPr>
        <w:t>sales</w:t>
      </w:r>
      <w:r w:rsidRPr="002E0388">
        <w:rPr>
          <w:szCs w:val="24"/>
        </w:rPr>
        <w:t xml:space="preserve"> of the goods that have been exempted from </w:t>
      </w:r>
      <w:proofErr w:type="spellStart"/>
      <w:r w:rsidRPr="002E0388">
        <w:rPr>
          <w:szCs w:val="24"/>
        </w:rPr>
        <w:t>anti-dumping</w:t>
      </w:r>
      <w:proofErr w:type="spellEnd"/>
      <w:r w:rsidRPr="002E0388">
        <w:rPr>
          <w:szCs w:val="24"/>
        </w:rPr>
        <w:t xml:space="preserve"> duties under 8(7) and section 10(8) of the </w:t>
      </w:r>
      <w:r w:rsidRPr="002E0388">
        <w:rPr>
          <w:i/>
          <w:szCs w:val="24"/>
        </w:rPr>
        <w:t>Customs Tariff (Anti-Dumping) Act 1975</w:t>
      </w:r>
      <w:r w:rsidRPr="002E0388">
        <w:rPr>
          <w:rStyle w:val="FootnoteReference"/>
          <w:i/>
          <w:szCs w:val="24"/>
        </w:rPr>
        <w:footnoteReference w:id="3"/>
      </w:r>
      <w:r w:rsidRPr="002E0388">
        <w:rPr>
          <w:szCs w:val="24"/>
        </w:rPr>
        <w:t xml:space="preserve">. </w:t>
      </w:r>
    </w:p>
    <w:p w14:paraId="1A06828A" w14:textId="693243A0"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5403CFAD"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66B14EDA"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7777777"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8" w:name="_Toc136608566"/>
      <w:r>
        <w:lastRenderedPageBreak/>
        <w:t xml:space="preserve">Section </w:t>
      </w:r>
      <w:r w:rsidR="00B93D19">
        <w:t>D</w:t>
      </w:r>
      <w:r w:rsidR="00D9744D">
        <w:br/>
      </w:r>
      <w:r>
        <w:t>Further</w:t>
      </w:r>
      <w:r w:rsidR="00F94714">
        <w:t xml:space="preserve"> company and import</w:t>
      </w:r>
      <w:r w:rsidR="00D9744D">
        <w:t xml:space="preserve"> information</w:t>
      </w:r>
      <w:bookmarkEnd w:id="48"/>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Is your company part of a group (</w:t>
      </w:r>
      <w:proofErr w:type="gramStart"/>
      <w:r>
        <w:rPr>
          <w:snapToGrid w:val="0"/>
        </w:rPr>
        <w:t>e.g.</w:t>
      </w:r>
      <w:proofErr w:type="gramEnd"/>
      <w:r>
        <w:rPr>
          <w:snapToGrid w:val="0"/>
        </w:rPr>
        <w:t xml:space="preserve">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4"/>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3B5648">
      <w:pPr>
        <w:pStyle w:val="ListParagraph"/>
        <w:numPr>
          <w:ilvl w:val="0"/>
          <w:numId w:val="45"/>
        </w:numPr>
      </w:pPr>
      <w:r>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6E97302B" w:rsidR="00D75F88" w:rsidRDefault="00D75F88" w:rsidP="00D75F88">
      <w:pPr>
        <w:pStyle w:val="ListParagraph"/>
        <w:ind w:left="737"/>
      </w:pPr>
      <w:r>
        <w:t xml:space="preserve">(b) Provide details on how you mapped the product or SKU codes to the </w:t>
      </w:r>
      <w:r w:rsidR="00357448">
        <w:t>models/products</w:t>
      </w:r>
      <w:r>
        <w:t xml:space="preserve"> for the purpose of completing this questionnaire. </w:t>
      </w:r>
    </w:p>
    <w:p w14:paraId="1A0682CE" w14:textId="4768E0A7" w:rsidR="00D75F88" w:rsidRDefault="00D75F88" w:rsidP="00D75F88">
      <w:pPr>
        <w:pStyle w:val="ListParagraph"/>
        <w:ind w:left="737"/>
      </w:pPr>
      <w:r>
        <w:t xml:space="preserve">(c) Provide a table of showing the product or SKU codes for each </w:t>
      </w:r>
      <w:r w:rsidR="00357448">
        <w:t>models/</w:t>
      </w:r>
      <w:proofErr w:type="gramStart"/>
      <w:r w:rsidR="00357448">
        <w:t>products</w:t>
      </w:r>
      <w:proofErr w:type="gramEnd"/>
      <w:r>
        <w:t xml:space="preserve">. </w:t>
      </w:r>
    </w:p>
    <w:p w14:paraId="1A0682CF" w14:textId="77777777" w:rsidR="00D75F88" w:rsidRDefault="00D75F88" w:rsidP="00D75F88">
      <w:pPr>
        <w:pStyle w:val="ListParagraph"/>
        <w:ind w:left="360"/>
      </w:pPr>
      <w:r>
        <w:t xml:space="preserve">If no: </w:t>
      </w:r>
    </w:p>
    <w:p w14:paraId="1A0682D0" w14:textId="059B8977" w:rsidR="00D75F88" w:rsidRDefault="00D75F88" w:rsidP="00D75F88">
      <w:pPr>
        <w:pStyle w:val="ListParagraph"/>
        <w:ind w:left="737"/>
      </w:pPr>
      <w:r>
        <w:t xml:space="preserve">(a) Provide details on the method used to identify the </w:t>
      </w:r>
      <w:r w:rsidR="00357448">
        <w:t>models/products</w:t>
      </w:r>
      <w:r>
        <w:t xml:space="preserve">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w:t>
      </w:r>
      <w:proofErr w:type="gramStart"/>
      <w:r w:rsidR="00C00A82">
        <w:t>e.g.</w:t>
      </w:r>
      <w:proofErr w:type="gramEnd"/>
      <w:r w:rsidR="00C00A82">
        <w:t xml:space="preserve">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F94714">
      <w:pPr>
        <w:pStyle w:val="ListParagraph"/>
        <w:numPr>
          <w:ilvl w:val="0"/>
          <w:numId w:val="45"/>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lastRenderedPageBreak/>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49" w:name="_Toc136608567"/>
      <w:r>
        <w:lastRenderedPageBreak/>
        <w:t>Section E</w:t>
      </w:r>
      <w:r w:rsidR="00F94714">
        <w:br/>
        <w:t xml:space="preserve">Further </w:t>
      </w:r>
      <w:r w:rsidR="00163775">
        <w:t>sales</w:t>
      </w:r>
      <w:r w:rsidR="00F94714">
        <w:t xml:space="preserve"> information</w:t>
      </w:r>
      <w:bookmarkEnd w:id="49"/>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w:t>
      </w:r>
      <w:proofErr w:type="gramStart"/>
      <w:r w:rsidR="00B93D19">
        <w:t>i.e.</w:t>
      </w:r>
      <w:proofErr w:type="gramEnd"/>
      <w:r w:rsidR="00B93D19">
        <w:t xml:space="preserv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w:t>
      </w:r>
      <w:proofErr w:type="gramStart"/>
      <w:r w:rsidRPr="001F538E">
        <w:t>i.e.</w:t>
      </w:r>
      <w:proofErr w:type="gramEnd"/>
      <w:r w:rsidRPr="001F538E">
        <w:t xml:space="preserv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16E3768D" w:rsid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2F47AE47" w14:textId="2ED44305" w:rsidR="004311F2" w:rsidRDefault="004311F2" w:rsidP="004311F2">
      <w:pPr>
        <w:rPr>
          <w:snapToGrid w:val="0"/>
        </w:rPr>
      </w:pPr>
    </w:p>
    <w:p w14:paraId="201BE75E" w14:textId="6987BEBD" w:rsidR="004311F2" w:rsidRDefault="004311F2">
      <w:pPr>
        <w:rPr>
          <w:snapToGrid w:val="0"/>
        </w:rPr>
      </w:pPr>
      <w:r>
        <w:rPr>
          <w:snapToGrid w:val="0"/>
        </w:rPr>
        <w:br w:type="page"/>
      </w:r>
    </w:p>
    <w:p w14:paraId="3C5D0971" w14:textId="77777777" w:rsidR="004311F2" w:rsidRPr="004311F2" w:rsidRDefault="004311F2" w:rsidP="004311F2">
      <w:pPr>
        <w:pageBreakBefore/>
        <w:widowControl w:val="0"/>
        <w:jc w:val="center"/>
        <w:outlineLvl w:val="0"/>
        <w:rPr>
          <w:b/>
          <w:caps/>
          <w:snapToGrid w:val="0"/>
          <w:sz w:val="32"/>
        </w:rPr>
      </w:pPr>
      <w:bookmarkStart w:id="50" w:name="_Toc93301708"/>
      <w:bookmarkStart w:id="51" w:name="_Toc136608568"/>
      <w:r w:rsidRPr="004311F2">
        <w:rPr>
          <w:b/>
          <w:caps/>
          <w:snapToGrid w:val="0"/>
          <w:sz w:val="32"/>
        </w:rPr>
        <w:lastRenderedPageBreak/>
        <w:t>Section F</w:t>
      </w:r>
      <w:r w:rsidRPr="004311F2">
        <w:rPr>
          <w:b/>
          <w:caps/>
          <w:snapToGrid w:val="0"/>
          <w:sz w:val="32"/>
        </w:rPr>
        <w:br/>
        <w:t>AUSTRALIAN MARKET</w:t>
      </w:r>
      <w:bookmarkEnd w:id="50"/>
      <w:bookmarkEnd w:id="51"/>
    </w:p>
    <w:p w14:paraId="584019CD" w14:textId="77777777" w:rsidR="004311F2" w:rsidRPr="004311F2" w:rsidRDefault="004311F2" w:rsidP="004311F2"/>
    <w:p w14:paraId="2E2AC0F0" w14:textId="77777777" w:rsidR="004311F2" w:rsidRPr="004311F2" w:rsidRDefault="004311F2" w:rsidP="00357448">
      <w:pPr>
        <w:spacing w:after="120"/>
        <w:rPr>
          <w:b/>
        </w:rPr>
      </w:pPr>
      <w:r w:rsidRPr="004311F2">
        <w:rPr>
          <w:b/>
        </w:rPr>
        <w:t>Products in the Australian market</w:t>
      </w:r>
    </w:p>
    <w:p w14:paraId="39388D81" w14:textId="77777777" w:rsidR="004311F2" w:rsidRPr="004311F2" w:rsidRDefault="004311F2" w:rsidP="004311F2">
      <w:pPr>
        <w:numPr>
          <w:ilvl w:val="0"/>
          <w:numId w:val="62"/>
        </w:numPr>
        <w:spacing w:after="60"/>
        <w:ind w:left="425" w:hanging="425"/>
        <w:rPr>
          <w:rFonts w:cs="Arial"/>
        </w:rPr>
      </w:pPr>
      <w:proofErr w:type="gramStart"/>
      <w:r w:rsidRPr="004311F2">
        <w:rPr>
          <w:rFonts w:cs="Arial"/>
        </w:rPr>
        <w:t>Generally</w:t>
      </w:r>
      <w:proofErr w:type="gramEnd"/>
      <w:r w:rsidRPr="004311F2">
        <w:rPr>
          <w:rFonts w:cs="Arial"/>
        </w:rPr>
        <w:t xml:space="preserve"> describe the range of the goods offered for sale</w:t>
      </w:r>
      <w:r w:rsidRPr="004311F2" w:rsidDel="00DC173D">
        <w:rPr>
          <w:rFonts w:cs="Arial"/>
        </w:rPr>
        <w:t xml:space="preserve"> </w:t>
      </w:r>
      <w:r w:rsidRPr="004311F2">
        <w:rPr>
          <w:rFonts w:cs="Arial"/>
        </w:rPr>
        <w:t>in the Australian market. Your description could include information about:</w:t>
      </w:r>
    </w:p>
    <w:p w14:paraId="4999714B" w14:textId="77777777" w:rsidR="004311F2" w:rsidRPr="004311F2" w:rsidRDefault="004311F2" w:rsidP="004311F2">
      <w:pPr>
        <w:numPr>
          <w:ilvl w:val="0"/>
          <w:numId w:val="60"/>
        </w:numPr>
        <w:spacing w:after="60"/>
        <w:ind w:left="850" w:hanging="425"/>
        <w:rPr>
          <w:rFonts w:cs="Arial"/>
        </w:rPr>
      </w:pPr>
      <w:r w:rsidRPr="004311F2">
        <w:rPr>
          <w:rFonts w:cs="Arial"/>
        </w:rPr>
        <w:t>quality differences</w:t>
      </w:r>
    </w:p>
    <w:p w14:paraId="1E9C2583" w14:textId="77777777" w:rsidR="004311F2" w:rsidRPr="004311F2" w:rsidRDefault="004311F2" w:rsidP="004311F2">
      <w:pPr>
        <w:numPr>
          <w:ilvl w:val="0"/>
          <w:numId w:val="60"/>
        </w:numPr>
        <w:spacing w:after="60"/>
        <w:ind w:left="850" w:hanging="425"/>
        <w:rPr>
          <w:rFonts w:cs="Arial"/>
        </w:rPr>
      </w:pPr>
      <w:r w:rsidRPr="004311F2">
        <w:rPr>
          <w:rFonts w:cs="Arial"/>
        </w:rPr>
        <w:t>price differences</w:t>
      </w:r>
    </w:p>
    <w:p w14:paraId="6757CF34" w14:textId="77777777" w:rsidR="004311F2" w:rsidRPr="004311F2" w:rsidRDefault="004311F2" w:rsidP="004311F2">
      <w:pPr>
        <w:numPr>
          <w:ilvl w:val="0"/>
          <w:numId w:val="60"/>
        </w:numPr>
        <w:spacing w:after="60"/>
        <w:ind w:left="850" w:hanging="425"/>
        <w:rPr>
          <w:rFonts w:cs="Arial"/>
        </w:rPr>
      </w:pPr>
      <w:r w:rsidRPr="004311F2">
        <w:rPr>
          <w:rFonts w:cs="Arial"/>
        </w:rPr>
        <w:t>supply/availability differences</w:t>
      </w:r>
    </w:p>
    <w:p w14:paraId="2EB4FC12" w14:textId="77777777" w:rsidR="004311F2" w:rsidRPr="004311F2" w:rsidRDefault="004311F2" w:rsidP="004311F2">
      <w:pPr>
        <w:numPr>
          <w:ilvl w:val="0"/>
          <w:numId w:val="60"/>
        </w:numPr>
        <w:spacing w:after="60"/>
        <w:ind w:left="850" w:hanging="425"/>
        <w:rPr>
          <w:rFonts w:cs="Arial"/>
        </w:rPr>
      </w:pPr>
      <w:r w:rsidRPr="004311F2">
        <w:rPr>
          <w:rFonts w:cs="Arial"/>
        </w:rPr>
        <w:t>technical support differences</w:t>
      </w:r>
    </w:p>
    <w:p w14:paraId="703713E1" w14:textId="77777777" w:rsidR="004311F2" w:rsidRPr="004311F2" w:rsidRDefault="004311F2" w:rsidP="004311F2">
      <w:pPr>
        <w:numPr>
          <w:ilvl w:val="0"/>
          <w:numId w:val="60"/>
        </w:numPr>
        <w:spacing w:after="60"/>
        <w:ind w:left="850" w:hanging="425"/>
        <w:rPr>
          <w:rFonts w:cs="Arial"/>
        </w:rPr>
      </w:pPr>
      <w:r w:rsidRPr="004311F2">
        <w:rPr>
          <w:rFonts w:cs="Arial"/>
        </w:rPr>
        <w:t>product segmentation.</w:t>
      </w:r>
    </w:p>
    <w:p w14:paraId="0C029AAC" w14:textId="77777777" w:rsidR="004311F2" w:rsidRPr="004311F2" w:rsidRDefault="004311F2" w:rsidP="004311F2">
      <w:pPr>
        <w:ind w:left="426" w:hanging="426"/>
        <w:rPr>
          <w:rFonts w:cs="Arial"/>
        </w:rPr>
      </w:pPr>
    </w:p>
    <w:p w14:paraId="5AF47CBE" w14:textId="77777777" w:rsidR="004311F2" w:rsidRPr="004311F2" w:rsidRDefault="004311F2" w:rsidP="004311F2">
      <w:pPr>
        <w:numPr>
          <w:ilvl w:val="0"/>
          <w:numId w:val="62"/>
        </w:numPr>
        <w:spacing w:after="240"/>
        <w:ind w:left="426" w:hanging="426"/>
        <w:rPr>
          <w:rFonts w:cs="Arial"/>
        </w:rPr>
      </w:pPr>
      <w:r w:rsidRPr="004311F2">
        <w:rPr>
          <w:rFonts w:cs="Arial"/>
        </w:rPr>
        <w:t>Describe the end uses of the goods in the Australian market from all sources.</w:t>
      </w:r>
    </w:p>
    <w:p w14:paraId="70627111" w14:textId="77777777" w:rsidR="004311F2" w:rsidRPr="004311F2" w:rsidRDefault="004311F2" w:rsidP="004311F2">
      <w:pPr>
        <w:numPr>
          <w:ilvl w:val="0"/>
          <w:numId w:val="62"/>
        </w:numPr>
        <w:spacing w:after="240"/>
        <w:ind w:left="426" w:hanging="426"/>
        <w:rPr>
          <w:rFonts w:cs="Arial"/>
        </w:rPr>
      </w:pPr>
      <w:r w:rsidRPr="004311F2">
        <w:rPr>
          <w:rFonts w:cs="Arial"/>
        </w:rPr>
        <w:t>Describe the key product attributes that influence purchasing decisions or purchaser preferences in the Australian market. Rank these preferences or purchasing influences in order of importance.</w:t>
      </w:r>
    </w:p>
    <w:p w14:paraId="0B989689" w14:textId="77777777" w:rsidR="004311F2" w:rsidRPr="004311F2" w:rsidRDefault="004311F2" w:rsidP="004311F2">
      <w:pPr>
        <w:numPr>
          <w:ilvl w:val="0"/>
          <w:numId w:val="62"/>
        </w:numPr>
        <w:spacing w:after="240"/>
        <w:ind w:left="425" w:hanging="425"/>
        <w:rPr>
          <w:rFonts w:cs="Arial"/>
        </w:rPr>
      </w:pPr>
      <w:r w:rsidRPr="004311F2">
        <w:rPr>
          <w:rFonts w:cs="Arial"/>
        </w:rPr>
        <w:t xml:space="preserve">Describe the process by which your customers select your goods and the key factors that informed that decision. </w:t>
      </w:r>
    </w:p>
    <w:p w14:paraId="77D3B4E5" w14:textId="77777777" w:rsidR="004311F2" w:rsidRPr="004311F2" w:rsidRDefault="004311F2" w:rsidP="004311F2">
      <w:pPr>
        <w:numPr>
          <w:ilvl w:val="0"/>
          <w:numId w:val="62"/>
        </w:numPr>
        <w:spacing w:after="240"/>
        <w:ind w:left="426" w:hanging="426"/>
        <w:rPr>
          <w:rFonts w:cs="Arial"/>
        </w:rPr>
      </w:pPr>
      <w:r w:rsidRPr="004311F2">
        <w:rPr>
          <w:rFonts w:cs="Arial"/>
        </w:rPr>
        <w:t xml:space="preserve">What are the key differences between locally made goods and imported goods? How do these factors impact your customers’ purchasing decision? </w:t>
      </w:r>
    </w:p>
    <w:p w14:paraId="0FCFBF10" w14:textId="77777777" w:rsidR="004311F2" w:rsidRPr="004311F2" w:rsidRDefault="004311F2" w:rsidP="004311F2">
      <w:pPr>
        <w:numPr>
          <w:ilvl w:val="0"/>
          <w:numId w:val="62"/>
        </w:numPr>
        <w:spacing w:after="240"/>
        <w:ind w:left="426" w:hanging="426"/>
        <w:rPr>
          <w:rFonts w:cs="Arial"/>
        </w:rPr>
      </w:pPr>
      <w:r w:rsidRPr="004311F2">
        <w:rPr>
          <w:rFonts w:cs="Arial"/>
        </w:rPr>
        <w:t xml:space="preserve">How easily can purchasers change suppliers? </w:t>
      </w:r>
    </w:p>
    <w:p w14:paraId="2FE184AE" w14:textId="77777777" w:rsidR="004311F2" w:rsidRPr="004311F2" w:rsidRDefault="004311F2" w:rsidP="004311F2">
      <w:pPr>
        <w:numPr>
          <w:ilvl w:val="0"/>
          <w:numId w:val="62"/>
        </w:numPr>
        <w:spacing w:after="240"/>
        <w:ind w:left="426" w:hanging="426"/>
        <w:rPr>
          <w:rFonts w:cs="Arial"/>
        </w:rPr>
      </w:pPr>
      <w:r w:rsidRPr="004311F2">
        <w:rPr>
          <w:rFonts w:cs="Arial"/>
        </w:rPr>
        <w:t>Identify if there are any commercially significant market substitutes in the market for the goods in Australia.</w:t>
      </w:r>
    </w:p>
    <w:p w14:paraId="79ABE611" w14:textId="77777777" w:rsidR="004311F2" w:rsidRPr="004311F2" w:rsidRDefault="004311F2" w:rsidP="004311F2">
      <w:pPr>
        <w:numPr>
          <w:ilvl w:val="0"/>
          <w:numId w:val="62"/>
        </w:numPr>
        <w:spacing w:after="240"/>
        <w:ind w:left="426" w:hanging="426"/>
        <w:rPr>
          <w:snapToGrid w:val="0"/>
        </w:rPr>
      </w:pPr>
      <w:r w:rsidRPr="004311F2">
        <w:rPr>
          <w:rFonts w:cs="Arial"/>
        </w:rPr>
        <w:t>Have there been any changes in market or consumer preferences for the goods in Australia in the last five years? Do you anticipate any change in preference in the coming five years? If yes, provide details including any relevant research or commentary on the industry/sector that supports your response.</w:t>
      </w:r>
    </w:p>
    <w:p w14:paraId="52A618BB" w14:textId="77777777" w:rsidR="004311F2" w:rsidRPr="004311F2" w:rsidRDefault="004311F2" w:rsidP="00357448">
      <w:pPr>
        <w:spacing w:after="120"/>
        <w:rPr>
          <w:b/>
        </w:rPr>
      </w:pPr>
      <w:r w:rsidRPr="004311F2">
        <w:rPr>
          <w:b/>
        </w:rPr>
        <w:t>Prevailing conditions of competition in the Australian market</w:t>
      </w:r>
    </w:p>
    <w:p w14:paraId="490F8FD4" w14:textId="77777777" w:rsidR="004311F2" w:rsidRPr="004311F2" w:rsidRDefault="004311F2" w:rsidP="004311F2">
      <w:pPr>
        <w:numPr>
          <w:ilvl w:val="0"/>
          <w:numId w:val="62"/>
        </w:numPr>
        <w:spacing w:after="60"/>
        <w:ind w:left="426" w:hanging="426"/>
        <w:rPr>
          <w:rFonts w:cs="Arial"/>
        </w:rPr>
      </w:pPr>
      <w:r w:rsidRPr="004311F2">
        <w:rPr>
          <w:rFonts w:cs="Arial"/>
        </w:rPr>
        <w:t>In respect of the Australian market for the goods and the prevailing conditions of competition within the market:</w:t>
      </w:r>
    </w:p>
    <w:p w14:paraId="750DA64F" w14:textId="77777777" w:rsidR="004311F2" w:rsidRPr="004311F2" w:rsidRDefault="004311F2" w:rsidP="004311F2">
      <w:pPr>
        <w:numPr>
          <w:ilvl w:val="0"/>
          <w:numId w:val="61"/>
        </w:numPr>
        <w:spacing w:after="60"/>
        <w:ind w:left="850" w:hanging="425"/>
        <w:rPr>
          <w:rFonts w:cs="Arial"/>
        </w:rPr>
      </w:pPr>
      <w:r w:rsidRPr="004311F2">
        <w:rPr>
          <w:rFonts w:cs="Arial"/>
        </w:rPr>
        <w:t>Provide an overall description of the market for the goods in Australia which explains its main characteristics and trends over the past five years.</w:t>
      </w:r>
    </w:p>
    <w:p w14:paraId="27B20CED" w14:textId="77777777" w:rsidR="004311F2" w:rsidRPr="004311F2" w:rsidRDefault="004311F2" w:rsidP="004311F2">
      <w:pPr>
        <w:numPr>
          <w:ilvl w:val="0"/>
          <w:numId w:val="61"/>
        </w:numPr>
        <w:spacing w:after="60"/>
        <w:ind w:left="850" w:hanging="425"/>
        <w:rPr>
          <w:rFonts w:cs="Arial"/>
        </w:rPr>
      </w:pPr>
      <w:r w:rsidRPr="004311F2">
        <w:rPr>
          <w:rFonts w:cs="Arial"/>
        </w:rPr>
        <w:t>Provide the sources of demand for the goods in Australia, including the categories of customers, users or consumers of the product.</w:t>
      </w:r>
    </w:p>
    <w:p w14:paraId="74A6AD0C" w14:textId="77777777" w:rsidR="004311F2" w:rsidRPr="004311F2" w:rsidRDefault="004311F2" w:rsidP="004311F2">
      <w:pPr>
        <w:numPr>
          <w:ilvl w:val="0"/>
          <w:numId w:val="61"/>
        </w:numPr>
        <w:spacing w:after="60"/>
        <w:ind w:left="850" w:hanging="425"/>
        <w:rPr>
          <w:rFonts w:cs="Arial"/>
        </w:rPr>
      </w:pPr>
      <w:r w:rsidRPr="004311F2">
        <w:rPr>
          <w:rFonts w:cs="Arial"/>
        </w:rPr>
        <w:t>Provide your estimate of the proportion (%) of the market that each of those sources of demand listed in (b) represents.</w:t>
      </w:r>
    </w:p>
    <w:p w14:paraId="3949941B" w14:textId="77777777" w:rsidR="004311F2" w:rsidRPr="004311F2" w:rsidRDefault="004311F2" w:rsidP="004311F2">
      <w:pPr>
        <w:numPr>
          <w:ilvl w:val="0"/>
          <w:numId w:val="61"/>
        </w:numPr>
        <w:spacing w:after="60"/>
        <w:ind w:left="850" w:hanging="425"/>
        <w:rPr>
          <w:rFonts w:cs="Arial"/>
        </w:rPr>
      </w:pPr>
      <w:r w:rsidRPr="004311F2">
        <w:rPr>
          <w:rFonts w:cs="Arial"/>
        </w:rPr>
        <w:t>Describe the factors that influence consumption/demand in Australia, such as seasonal fluctuations, factors contributing to overall market growth or decline, government regulation, and developments in technology affecting either demand or production.</w:t>
      </w:r>
    </w:p>
    <w:p w14:paraId="56C39544" w14:textId="77777777" w:rsidR="004311F2" w:rsidRPr="004311F2" w:rsidRDefault="004311F2" w:rsidP="004311F2">
      <w:pPr>
        <w:numPr>
          <w:ilvl w:val="0"/>
          <w:numId w:val="61"/>
        </w:numPr>
        <w:spacing w:after="60"/>
        <w:ind w:left="850" w:hanging="425"/>
        <w:rPr>
          <w:rFonts w:cs="Arial"/>
        </w:rPr>
      </w:pPr>
      <w:r w:rsidRPr="004311F2">
        <w:rPr>
          <w:rFonts w:cs="Arial"/>
        </w:rPr>
        <w:t xml:space="preserve">Describe any market segmentations in </w:t>
      </w:r>
      <w:proofErr w:type="gramStart"/>
      <w:r w:rsidRPr="004311F2">
        <w:rPr>
          <w:rFonts w:cs="Arial"/>
        </w:rPr>
        <w:t>Australia;</w:t>
      </w:r>
      <w:proofErr w:type="gramEnd"/>
      <w:r w:rsidRPr="004311F2">
        <w:rPr>
          <w:rFonts w:cs="Arial"/>
        </w:rPr>
        <w:t xml:space="preserve"> such as geographic or product segmentations.</w:t>
      </w:r>
    </w:p>
    <w:p w14:paraId="28423A28" w14:textId="77777777" w:rsidR="004311F2" w:rsidRPr="004311F2" w:rsidRDefault="004311F2" w:rsidP="004311F2">
      <w:pPr>
        <w:numPr>
          <w:ilvl w:val="0"/>
          <w:numId w:val="61"/>
        </w:numPr>
        <w:spacing w:after="60"/>
        <w:ind w:left="850" w:hanging="425"/>
        <w:rPr>
          <w:rFonts w:cs="Arial"/>
        </w:rPr>
      </w:pPr>
      <w:r w:rsidRPr="004311F2">
        <w:rPr>
          <w:rFonts w:cs="Arial"/>
        </w:rPr>
        <w:t>Provide your estimate of the proportion (%) of the market that each of the market segments listed in (e) represents.</w:t>
      </w:r>
    </w:p>
    <w:p w14:paraId="0FBDCBF4" w14:textId="77777777" w:rsidR="004311F2" w:rsidRPr="004311F2" w:rsidRDefault="004311F2" w:rsidP="004311F2">
      <w:pPr>
        <w:numPr>
          <w:ilvl w:val="0"/>
          <w:numId w:val="61"/>
        </w:numPr>
        <w:spacing w:after="60"/>
        <w:ind w:left="850" w:hanging="425"/>
        <w:rPr>
          <w:rFonts w:cs="Arial"/>
        </w:rPr>
      </w:pPr>
      <w:r w:rsidRPr="004311F2">
        <w:rPr>
          <w:rFonts w:cs="Arial"/>
        </w:rPr>
        <w:t>Describe the way in which Australian manufactured and other imported goods compete in the Australian market.</w:t>
      </w:r>
    </w:p>
    <w:p w14:paraId="7F4604B0" w14:textId="77777777" w:rsidR="004311F2" w:rsidRPr="004311F2" w:rsidRDefault="004311F2" w:rsidP="004311F2">
      <w:pPr>
        <w:numPr>
          <w:ilvl w:val="0"/>
          <w:numId w:val="61"/>
        </w:numPr>
        <w:spacing w:after="60"/>
        <w:ind w:left="850" w:hanging="425"/>
        <w:rPr>
          <w:rFonts w:cs="Arial"/>
        </w:rPr>
      </w:pPr>
      <w:r w:rsidRPr="004311F2">
        <w:rPr>
          <w:rFonts w:cs="Arial"/>
        </w:rPr>
        <w:t>Describe the ways that the goods are marketed and distributed in the Australian market.</w:t>
      </w:r>
    </w:p>
    <w:p w14:paraId="3C2EC4DB" w14:textId="77777777" w:rsidR="004311F2" w:rsidRPr="004311F2" w:rsidRDefault="004311F2" w:rsidP="004311F2">
      <w:pPr>
        <w:numPr>
          <w:ilvl w:val="0"/>
          <w:numId w:val="61"/>
        </w:numPr>
        <w:spacing w:after="240"/>
        <w:ind w:left="850" w:hanging="425"/>
        <w:rPr>
          <w:rFonts w:cs="Arial"/>
        </w:rPr>
      </w:pPr>
      <w:r w:rsidRPr="004311F2">
        <w:rPr>
          <w:rFonts w:cs="Arial"/>
        </w:rPr>
        <w:lastRenderedPageBreak/>
        <w:t>Describe any other factors that are relevant to characteristics or influences on the market for the goods in Australia.</w:t>
      </w:r>
    </w:p>
    <w:p w14:paraId="6942D535" w14:textId="77777777" w:rsidR="004311F2" w:rsidRPr="004311F2" w:rsidRDefault="004311F2" w:rsidP="004311F2">
      <w:pPr>
        <w:numPr>
          <w:ilvl w:val="0"/>
          <w:numId w:val="62"/>
        </w:numPr>
        <w:spacing w:after="60"/>
        <w:ind w:left="426" w:hanging="426"/>
        <w:rPr>
          <w:rFonts w:cs="Arial"/>
        </w:rPr>
      </w:pPr>
      <w:r w:rsidRPr="004311F2">
        <w:rPr>
          <w:rFonts w:cs="Arial"/>
        </w:rPr>
        <w:t>Describe the commercially significant market participants in the market for the goods in Australia at each level of trade over the inquiry period. Include in your description:</w:t>
      </w:r>
    </w:p>
    <w:p w14:paraId="43FA2F51" w14:textId="77777777" w:rsidR="004311F2" w:rsidRPr="004311F2" w:rsidRDefault="004311F2" w:rsidP="004311F2">
      <w:pPr>
        <w:numPr>
          <w:ilvl w:val="0"/>
          <w:numId w:val="60"/>
        </w:numPr>
        <w:spacing w:after="60"/>
        <w:ind w:left="850" w:hanging="425"/>
        <w:rPr>
          <w:rFonts w:cs="Arial"/>
        </w:rPr>
      </w:pPr>
      <w:r w:rsidRPr="004311F2">
        <w:rPr>
          <w:rFonts w:cs="Arial"/>
        </w:rPr>
        <w:t>names of the participants</w:t>
      </w:r>
    </w:p>
    <w:p w14:paraId="6FF600D4" w14:textId="77777777" w:rsidR="004311F2" w:rsidRPr="004311F2" w:rsidRDefault="004311F2" w:rsidP="004311F2">
      <w:pPr>
        <w:numPr>
          <w:ilvl w:val="0"/>
          <w:numId w:val="60"/>
        </w:numPr>
        <w:spacing w:after="60"/>
        <w:ind w:left="850" w:hanging="425"/>
        <w:rPr>
          <w:rFonts w:cs="Arial"/>
        </w:rPr>
      </w:pPr>
      <w:r w:rsidRPr="004311F2">
        <w:rPr>
          <w:rFonts w:cs="Arial"/>
        </w:rPr>
        <w:t>the level of trade for each market participant (</w:t>
      </w:r>
      <w:proofErr w:type="gramStart"/>
      <w:r w:rsidRPr="004311F2">
        <w:rPr>
          <w:rFonts w:cs="Arial"/>
        </w:rPr>
        <w:t>e.g.</w:t>
      </w:r>
      <w:proofErr w:type="gramEnd"/>
      <w:r w:rsidRPr="004311F2">
        <w:rPr>
          <w:rFonts w:cs="Arial"/>
        </w:rPr>
        <w:t xml:space="preserve"> end-user, wholesaler, distributor, retailer, etc.)</w:t>
      </w:r>
    </w:p>
    <w:p w14:paraId="4B8AAD04" w14:textId="77777777" w:rsidR="004311F2" w:rsidRPr="004311F2" w:rsidRDefault="004311F2" w:rsidP="004311F2">
      <w:pPr>
        <w:numPr>
          <w:ilvl w:val="0"/>
          <w:numId w:val="60"/>
        </w:numPr>
        <w:spacing w:after="60"/>
        <w:ind w:left="850" w:hanging="425"/>
        <w:rPr>
          <w:rFonts w:cs="Arial"/>
        </w:rPr>
      </w:pPr>
      <w:r w:rsidRPr="004311F2">
        <w:rPr>
          <w:rFonts w:cs="Arial"/>
        </w:rPr>
        <w:t>a description of the degree of integration (either vertical or horizontal) for each market participant</w:t>
      </w:r>
    </w:p>
    <w:p w14:paraId="221C50CA" w14:textId="77777777" w:rsidR="004311F2" w:rsidRPr="004311F2" w:rsidRDefault="004311F2" w:rsidP="004311F2">
      <w:pPr>
        <w:numPr>
          <w:ilvl w:val="0"/>
          <w:numId w:val="60"/>
        </w:numPr>
        <w:spacing w:after="240"/>
        <w:ind w:left="850" w:hanging="425"/>
        <w:rPr>
          <w:rFonts w:cs="Arial"/>
        </w:rPr>
      </w:pPr>
      <w:r w:rsidRPr="004311F2">
        <w:rPr>
          <w:rFonts w:cs="Arial"/>
        </w:rPr>
        <w:t>an estimation of the market share of each participant.</w:t>
      </w:r>
    </w:p>
    <w:p w14:paraId="33542329" w14:textId="77777777" w:rsidR="004311F2" w:rsidRPr="004311F2" w:rsidRDefault="004311F2" w:rsidP="004311F2">
      <w:pPr>
        <w:numPr>
          <w:ilvl w:val="0"/>
          <w:numId w:val="62"/>
        </w:numPr>
        <w:spacing w:after="240"/>
        <w:ind w:left="426" w:hanging="426"/>
        <w:rPr>
          <w:rFonts w:cs="Arial"/>
        </w:rPr>
      </w:pPr>
      <w:r w:rsidRPr="004311F2">
        <w:rPr>
          <w:rFonts w:cs="Arial"/>
        </w:rPr>
        <w:t>Identify the names of commercially significant importers in the market for the goods in Australia over the investigation period and estimate their market share. Specify the country each importer imports from and their level of trade in the Australian market, if known.</w:t>
      </w:r>
    </w:p>
    <w:p w14:paraId="3DD5A433" w14:textId="77777777" w:rsidR="004311F2" w:rsidRPr="004311F2" w:rsidRDefault="004311F2" w:rsidP="004311F2">
      <w:pPr>
        <w:numPr>
          <w:ilvl w:val="0"/>
          <w:numId w:val="62"/>
        </w:numPr>
        <w:spacing w:after="60"/>
        <w:ind w:left="425" w:hanging="425"/>
        <w:rPr>
          <w:rFonts w:cs="Arial"/>
        </w:rPr>
      </w:pPr>
      <w:r w:rsidRPr="004311F2">
        <w:rPr>
          <w:rFonts w:cs="Arial"/>
        </w:rPr>
        <w:t>Describe any entry restrictions for new participants into the market for the goods in Australia. Your response could include information on:</w:t>
      </w:r>
    </w:p>
    <w:p w14:paraId="48091D3B" w14:textId="77777777" w:rsidR="004311F2" w:rsidRPr="004311F2" w:rsidRDefault="004311F2" w:rsidP="004311F2">
      <w:pPr>
        <w:numPr>
          <w:ilvl w:val="0"/>
          <w:numId w:val="60"/>
        </w:numPr>
        <w:ind w:left="1080"/>
        <w:contextualSpacing/>
        <w:rPr>
          <w:rFonts w:cs="Arial"/>
        </w:rPr>
      </w:pPr>
      <w:r w:rsidRPr="004311F2">
        <w:rPr>
          <w:rFonts w:cs="Arial"/>
        </w:rPr>
        <w:t xml:space="preserve">patents and </w:t>
      </w:r>
      <w:proofErr w:type="gramStart"/>
      <w:r w:rsidRPr="004311F2">
        <w:rPr>
          <w:rFonts w:cs="Arial"/>
        </w:rPr>
        <w:t>copyrights;</w:t>
      </w:r>
      <w:proofErr w:type="gramEnd"/>
    </w:p>
    <w:p w14:paraId="20B33F12" w14:textId="77777777" w:rsidR="004311F2" w:rsidRPr="004311F2" w:rsidRDefault="004311F2" w:rsidP="004311F2">
      <w:pPr>
        <w:numPr>
          <w:ilvl w:val="0"/>
          <w:numId w:val="60"/>
        </w:numPr>
        <w:ind w:left="1080"/>
        <w:contextualSpacing/>
        <w:rPr>
          <w:rFonts w:cs="Arial"/>
        </w:rPr>
      </w:pPr>
      <w:proofErr w:type="gramStart"/>
      <w:r w:rsidRPr="004311F2">
        <w:rPr>
          <w:rFonts w:cs="Arial"/>
        </w:rPr>
        <w:t>licenses;</w:t>
      </w:r>
      <w:proofErr w:type="gramEnd"/>
    </w:p>
    <w:p w14:paraId="178758D4" w14:textId="77777777" w:rsidR="004311F2" w:rsidRPr="004311F2" w:rsidRDefault="004311F2" w:rsidP="004311F2">
      <w:pPr>
        <w:numPr>
          <w:ilvl w:val="0"/>
          <w:numId w:val="60"/>
        </w:numPr>
        <w:ind w:left="1080"/>
        <w:contextualSpacing/>
        <w:rPr>
          <w:rFonts w:cs="Arial"/>
        </w:rPr>
      </w:pPr>
      <w:r w:rsidRPr="004311F2">
        <w:rPr>
          <w:rFonts w:cs="Arial"/>
        </w:rPr>
        <w:t xml:space="preserve">barriers to </w:t>
      </w:r>
      <w:proofErr w:type="gramStart"/>
      <w:r w:rsidRPr="004311F2">
        <w:rPr>
          <w:rFonts w:cs="Arial"/>
        </w:rPr>
        <w:t>entry;</w:t>
      </w:r>
      <w:proofErr w:type="gramEnd"/>
    </w:p>
    <w:p w14:paraId="3E6774D6" w14:textId="77777777" w:rsidR="004311F2" w:rsidRPr="004311F2" w:rsidRDefault="004311F2" w:rsidP="004311F2">
      <w:pPr>
        <w:numPr>
          <w:ilvl w:val="0"/>
          <w:numId w:val="60"/>
        </w:numPr>
        <w:ind w:left="1080"/>
        <w:contextualSpacing/>
        <w:rPr>
          <w:rFonts w:cs="Arial"/>
        </w:rPr>
      </w:pPr>
      <w:r w:rsidRPr="004311F2">
        <w:rPr>
          <w:rFonts w:cs="Arial"/>
        </w:rPr>
        <w:t xml:space="preserve">import restrictions; and </w:t>
      </w:r>
    </w:p>
    <w:p w14:paraId="21FA1BF2" w14:textId="77777777" w:rsidR="004311F2" w:rsidRPr="004311F2" w:rsidRDefault="004311F2" w:rsidP="004311F2">
      <w:pPr>
        <w:numPr>
          <w:ilvl w:val="0"/>
          <w:numId w:val="60"/>
        </w:numPr>
        <w:ind w:left="1080"/>
        <w:contextualSpacing/>
        <w:rPr>
          <w:rFonts w:cs="Arial"/>
        </w:rPr>
      </w:pPr>
      <w:r w:rsidRPr="004311F2">
        <w:rPr>
          <w:rFonts w:cs="Arial"/>
        </w:rPr>
        <w:t>government regulations (including the effect of those government regulations).</w:t>
      </w:r>
    </w:p>
    <w:p w14:paraId="130EE377" w14:textId="77777777" w:rsidR="004311F2" w:rsidRPr="004311F2" w:rsidRDefault="004311F2" w:rsidP="004311F2">
      <w:pPr>
        <w:spacing w:before="120"/>
        <w:ind w:left="720"/>
        <w:contextualSpacing/>
        <w:rPr>
          <w:rFonts w:cs="Arial"/>
          <w:i/>
        </w:rPr>
      </w:pPr>
      <w:r w:rsidRPr="004311F2">
        <w:rPr>
          <w:rFonts w:cs="Arial"/>
          <w:i/>
        </w:rPr>
        <w:t>In responding to this question ensure that relevant regulations are referenced.</w:t>
      </w:r>
    </w:p>
    <w:p w14:paraId="3D3909D2" w14:textId="77777777" w:rsidR="004311F2" w:rsidRPr="004311F2" w:rsidRDefault="004311F2" w:rsidP="004311F2">
      <w:pPr>
        <w:spacing w:before="120"/>
        <w:ind w:left="720"/>
        <w:contextualSpacing/>
        <w:rPr>
          <w:rFonts w:cs="Arial"/>
          <w:i/>
        </w:rPr>
      </w:pPr>
    </w:p>
    <w:p w14:paraId="503AA2F7" w14:textId="77777777" w:rsidR="004311F2" w:rsidRPr="004311F2" w:rsidRDefault="004311F2" w:rsidP="004311F2">
      <w:pPr>
        <w:numPr>
          <w:ilvl w:val="0"/>
          <w:numId w:val="62"/>
        </w:numPr>
        <w:spacing w:after="240"/>
        <w:ind w:left="426" w:hanging="426"/>
        <w:rPr>
          <w:rFonts w:cs="Arial"/>
        </w:rPr>
      </w:pPr>
      <w:r w:rsidRPr="004311F2">
        <w:rPr>
          <w:rFonts w:cs="Arial"/>
        </w:rPr>
        <w:t>Do you anticipate any changes in patterns of supply and demand in the Australian market over the next 1 to 5 years? What are your expectations for your own sales of the goods over that period? Provide any relevant commentary to support your answers</w:t>
      </w:r>
    </w:p>
    <w:p w14:paraId="748ACA39" w14:textId="77777777" w:rsidR="004311F2" w:rsidRPr="004311F2" w:rsidRDefault="004311F2" w:rsidP="00357448">
      <w:pPr>
        <w:spacing w:after="120"/>
        <w:rPr>
          <w:rFonts w:cs="Arial"/>
          <w:b/>
          <w:bCs/>
        </w:rPr>
      </w:pPr>
      <w:r w:rsidRPr="004311F2">
        <w:rPr>
          <w:rFonts w:cs="Arial"/>
          <w:b/>
          <w:bCs/>
        </w:rPr>
        <w:t>Relationship between price and cost in Australia</w:t>
      </w:r>
    </w:p>
    <w:p w14:paraId="0B7CED83" w14:textId="77777777" w:rsidR="004311F2" w:rsidRPr="004311F2" w:rsidRDefault="004311F2" w:rsidP="004311F2">
      <w:pPr>
        <w:keepNext/>
        <w:keepLines/>
        <w:numPr>
          <w:ilvl w:val="0"/>
          <w:numId w:val="62"/>
        </w:numPr>
        <w:spacing w:after="240"/>
        <w:ind w:left="426" w:hanging="426"/>
        <w:rPr>
          <w:rFonts w:cs="Arial"/>
        </w:rPr>
      </w:pPr>
      <w:r w:rsidRPr="004311F2">
        <w:rPr>
          <w:rFonts w:cs="Arial"/>
        </w:rPr>
        <w:t>Describe the nature of your pricing for the goods (</w:t>
      </w:r>
      <w:proofErr w:type="gramStart"/>
      <w:r w:rsidRPr="004311F2">
        <w:rPr>
          <w:rFonts w:cs="Arial"/>
        </w:rPr>
        <w:t>e.g.</w:t>
      </w:r>
      <w:proofErr w:type="gramEnd"/>
      <w:r w:rsidRPr="004311F2">
        <w:rPr>
          <w:rFonts w:cs="Arial"/>
        </w:rPr>
        <w:t xml:space="preserve">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52B0775B" w14:textId="77777777" w:rsidR="004311F2" w:rsidRPr="004311F2" w:rsidRDefault="004311F2" w:rsidP="004311F2">
      <w:pPr>
        <w:keepNext/>
        <w:keepLines/>
        <w:numPr>
          <w:ilvl w:val="0"/>
          <w:numId w:val="62"/>
        </w:numPr>
        <w:spacing w:after="240"/>
        <w:ind w:left="426" w:hanging="426"/>
        <w:rPr>
          <w:rFonts w:cs="Arial"/>
        </w:rPr>
      </w:pPr>
      <w:r w:rsidRPr="004311F2">
        <w:rPr>
          <w:rFonts w:cs="Arial"/>
        </w:rPr>
        <w:t>Explain the process for how the selling prices of the goods for the Australian market by your business are determined. Provide copies of internal documents which support how pricing is determined.</w:t>
      </w:r>
    </w:p>
    <w:p w14:paraId="56DFC3CF" w14:textId="77777777" w:rsidR="004311F2" w:rsidRPr="004311F2" w:rsidRDefault="004311F2" w:rsidP="004311F2">
      <w:pPr>
        <w:keepNext/>
        <w:keepLines/>
        <w:numPr>
          <w:ilvl w:val="0"/>
          <w:numId w:val="62"/>
        </w:numPr>
        <w:spacing w:after="240"/>
        <w:ind w:left="426" w:hanging="426"/>
        <w:rPr>
          <w:rFonts w:cs="Arial"/>
        </w:rPr>
      </w:pPr>
      <w:r w:rsidRPr="004311F2">
        <w:rPr>
          <w:rFonts w:cs="Arial"/>
        </w:rPr>
        <w:t xml:space="preserve">How frequently are your Australian selling prices reviewed? Describe the process of price review and the factors that initiate and contribute to a review. </w:t>
      </w:r>
    </w:p>
    <w:p w14:paraId="6167CFA9" w14:textId="77777777" w:rsidR="004311F2" w:rsidRPr="004311F2" w:rsidRDefault="004311F2" w:rsidP="004311F2">
      <w:pPr>
        <w:keepNext/>
        <w:keepLines/>
        <w:numPr>
          <w:ilvl w:val="0"/>
          <w:numId w:val="62"/>
        </w:numPr>
        <w:spacing w:after="60"/>
        <w:ind w:left="425" w:hanging="425"/>
        <w:rPr>
          <w:rFonts w:cs="Arial"/>
        </w:rPr>
      </w:pPr>
      <w:r w:rsidRPr="004311F2">
        <w:rPr>
          <w:rFonts w:cs="Arial"/>
        </w:rPr>
        <w:t>Rank the following factors in terms of their influence on your pricing decisions in the Australian market, with the most important factor ranked first and the least important factor ranked last:</w:t>
      </w:r>
    </w:p>
    <w:p w14:paraId="66968313" w14:textId="77777777" w:rsidR="004311F2" w:rsidRPr="004311F2" w:rsidRDefault="004311F2" w:rsidP="004311F2">
      <w:pPr>
        <w:numPr>
          <w:ilvl w:val="0"/>
          <w:numId w:val="63"/>
        </w:numPr>
        <w:spacing w:after="60"/>
        <w:ind w:left="1077" w:hanging="357"/>
        <w:rPr>
          <w:rFonts w:cs="Arial"/>
        </w:rPr>
      </w:pPr>
      <w:r w:rsidRPr="004311F2">
        <w:rPr>
          <w:rFonts w:cs="Arial"/>
        </w:rPr>
        <w:t>Competitors’ prices</w:t>
      </w:r>
    </w:p>
    <w:p w14:paraId="372F5355" w14:textId="77777777" w:rsidR="004311F2" w:rsidRPr="004311F2" w:rsidRDefault="004311F2" w:rsidP="004311F2">
      <w:pPr>
        <w:numPr>
          <w:ilvl w:val="0"/>
          <w:numId w:val="63"/>
        </w:numPr>
        <w:spacing w:after="60"/>
        <w:ind w:left="1077" w:hanging="357"/>
        <w:rPr>
          <w:rFonts w:cs="Arial"/>
        </w:rPr>
      </w:pPr>
      <w:r w:rsidRPr="004311F2">
        <w:rPr>
          <w:rFonts w:cs="Arial"/>
        </w:rPr>
        <w:t>Level of inventory</w:t>
      </w:r>
    </w:p>
    <w:p w14:paraId="2D9CBF25" w14:textId="77777777" w:rsidR="004311F2" w:rsidRPr="004311F2" w:rsidRDefault="004311F2" w:rsidP="004311F2">
      <w:pPr>
        <w:numPr>
          <w:ilvl w:val="0"/>
          <w:numId w:val="63"/>
        </w:numPr>
        <w:spacing w:after="60"/>
        <w:ind w:left="1077" w:hanging="357"/>
        <w:rPr>
          <w:rFonts w:cs="Arial"/>
        </w:rPr>
      </w:pPr>
      <w:r w:rsidRPr="004311F2">
        <w:rPr>
          <w:rFonts w:cs="Arial"/>
        </w:rPr>
        <w:t>Value of the order</w:t>
      </w:r>
    </w:p>
    <w:p w14:paraId="715DAB0E" w14:textId="77777777" w:rsidR="004311F2" w:rsidRPr="004311F2" w:rsidRDefault="004311F2" w:rsidP="004311F2">
      <w:pPr>
        <w:numPr>
          <w:ilvl w:val="0"/>
          <w:numId w:val="63"/>
        </w:numPr>
        <w:spacing w:after="60"/>
        <w:ind w:left="1077" w:hanging="357"/>
        <w:rPr>
          <w:rFonts w:cs="Arial"/>
        </w:rPr>
      </w:pPr>
      <w:r w:rsidRPr="004311F2">
        <w:rPr>
          <w:rFonts w:cs="Arial"/>
        </w:rPr>
        <w:t>Volume of the order</w:t>
      </w:r>
    </w:p>
    <w:p w14:paraId="31783644" w14:textId="77777777" w:rsidR="004311F2" w:rsidRPr="004311F2" w:rsidRDefault="004311F2" w:rsidP="004311F2">
      <w:pPr>
        <w:numPr>
          <w:ilvl w:val="0"/>
          <w:numId w:val="63"/>
        </w:numPr>
        <w:spacing w:after="60"/>
        <w:ind w:left="1077" w:hanging="357"/>
        <w:rPr>
          <w:rFonts w:cs="Arial"/>
        </w:rPr>
      </w:pPr>
      <w:r w:rsidRPr="004311F2">
        <w:rPr>
          <w:rFonts w:cs="Arial"/>
        </w:rPr>
        <w:t>Value of forward orders</w:t>
      </w:r>
    </w:p>
    <w:p w14:paraId="6BC6A40B" w14:textId="77777777" w:rsidR="004311F2" w:rsidRPr="004311F2" w:rsidRDefault="004311F2" w:rsidP="004311F2">
      <w:pPr>
        <w:numPr>
          <w:ilvl w:val="0"/>
          <w:numId w:val="63"/>
        </w:numPr>
        <w:spacing w:after="60"/>
        <w:ind w:left="1077" w:hanging="357"/>
        <w:rPr>
          <w:rFonts w:cs="Arial"/>
        </w:rPr>
      </w:pPr>
      <w:r w:rsidRPr="004311F2">
        <w:rPr>
          <w:rFonts w:cs="Arial"/>
        </w:rPr>
        <w:t>Volume of forward orders</w:t>
      </w:r>
    </w:p>
    <w:p w14:paraId="3E9035EE" w14:textId="77777777" w:rsidR="004311F2" w:rsidRPr="004311F2" w:rsidRDefault="004311F2" w:rsidP="004311F2">
      <w:pPr>
        <w:numPr>
          <w:ilvl w:val="0"/>
          <w:numId w:val="63"/>
        </w:numPr>
        <w:spacing w:after="60"/>
        <w:ind w:left="1077" w:hanging="357"/>
        <w:rPr>
          <w:rFonts w:cs="Arial"/>
        </w:rPr>
      </w:pPr>
      <w:r w:rsidRPr="004311F2">
        <w:rPr>
          <w:rFonts w:cs="Arial"/>
        </w:rPr>
        <w:t>Customer relationship management</w:t>
      </w:r>
    </w:p>
    <w:p w14:paraId="3D71AFB9" w14:textId="77777777" w:rsidR="004311F2" w:rsidRPr="004311F2" w:rsidRDefault="004311F2" w:rsidP="004311F2">
      <w:pPr>
        <w:numPr>
          <w:ilvl w:val="0"/>
          <w:numId w:val="63"/>
        </w:numPr>
        <w:spacing w:after="60"/>
        <w:ind w:left="1077" w:hanging="357"/>
        <w:rPr>
          <w:rFonts w:cs="Arial"/>
        </w:rPr>
      </w:pPr>
      <w:r w:rsidRPr="004311F2">
        <w:rPr>
          <w:rFonts w:cs="Arial"/>
        </w:rPr>
        <w:t>Desired profit</w:t>
      </w:r>
    </w:p>
    <w:p w14:paraId="4D6F11E4" w14:textId="77777777" w:rsidR="004311F2" w:rsidRPr="004311F2" w:rsidRDefault="004311F2" w:rsidP="004311F2">
      <w:pPr>
        <w:numPr>
          <w:ilvl w:val="0"/>
          <w:numId w:val="63"/>
        </w:numPr>
        <w:spacing w:after="60"/>
        <w:ind w:left="1077" w:hanging="357"/>
        <w:rPr>
          <w:rFonts w:cs="Arial"/>
        </w:rPr>
      </w:pPr>
      <w:r w:rsidRPr="004311F2">
        <w:rPr>
          <w:rFonts w:cs="Arial"/>
        </w:rPr>
        <w:t>Brand attributes</w:t>
      </w:r>
    </w:p>
    <w:p w14:paraId="390E2ED2" w14:textId="77777777" w:rsidR="004311F2" w:rsidRPr="004311F2" w:rsidRDefault="004311F2" w:rsidP="004311F2">
      <w:pPr>
        <w:numPr>
          <w:ilvl w:val="0"/>
          <w:numId w:val="63"/>
        </w:numPr>
        <w:spacing w:after="60"/>
        <w:ind w:left="1077" w:hanging="357"/>
        <w:rPr>
          <w:rFonts w:cs="Arial"/>
        </w:rPr>
      </w:pPr>
      <w:r w:rsidRPr="004311F2">
        <w:rPr>
          <w:rFonts w:cs="Arial"/>
        </w:rPr>
        <w:lastRenderedPageBreak/>
        <w:t>Other [please define what this factor is in your response].</w:t>
      </w:r>
    </w:p>
    <w:p w14:paraId="17AD3E57" w14:textId="77777777" w:rsidR="004311F2" w:rsidRPr="004311F2" w:rsidRDefault="004311F2" w:rsidP="004311F2">
      <w:pPr>
        <w:rPr>
          <w:snapToGrid w:val="0"/>
        </w:rPr>
      </w:pPr>
    </w:p>
    <w:p w14:paraId="1A068327"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8334" w14:textId="77777777" w:rsidR="00884389" w:rsidRDefault="00884389">
      <w:r>
        <w:separator/>
      </w:r>
    </w:p>
    <w:p w14:paraId="1A068335" w14:textId="77777777" w:rsidR="00884389" w:rsidRDefault="00884389"/>
  </w:endnote>
  <w:endnote w:type="continuationSeparator" w:id="0">
    <w:p w14:paraId="1A068336" w14:textId="77777777" w:rsidR="00884389" w:rsidRDefault="00884389">
      <w:r>
        <w:continuationSeparator/>
      </w:r>
    </w:p>
    <w:p w14:paraId="1A068337" w14:textId="77777777" w:rsidR="00884389" w:rsidRDefault="00884389"/>
  </w:endnote>
  <w:endnote w:type="continuationNotice" w:id="1">
    <w:p w14:paraId="1A068338" w14:textId="77777777" w:rsidR="00884389" w:rsidRDefault="00884389"/>
    <w:p w14:paraId="1A068339" w14:textId="77777777" w:rsidR="00884389" w:rsidRDefault="00884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517783C6"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832E" w14:textId="77777777" w:rsidR="00884389" w:rsidRDefault="00884389">
      <w:r>
        <w:separator/>
      </w:r>
    </w:p>
    <w:p w14:paraId="1A06832F" w14:textId="77777777" w:rsidR="00884389" w:rsidRDefault="00884389"/>
  </w:footnote>
  <w:footnote w:type="continuationSeparator" w:id="0">
    <w:p w14:paraId="1A068330" w14:textId="77777777" w:rsidR="00884389" w:rsidRDefault="00884389">
      <w:r>
        <w:continuationSeparator/>
      </w:r>
    </w:p>
    <w:p w14:paraId="1A068331" w14:textId="77777777" w:rsidR="00884389" w:rsidRDefault="00884389"/>
  </w:footnote>
  <w:footnote w:type="continuationNotice" w:id="1">
    <w:p w14:paraId="1A068332" w14:textId="77777777" w:rsidR="00884389" w:rsidRDefault="00884389"/>
    <w:p w14:paraId="1A068333" w14:textId="77777777" w:rsidR="00884389" w:rsidRDefault="00884389"/>
  </w:footnote>
  <w:footnote w:id="2">
    <w:p w14:paraId="4BABA462" w14:textId="77777777" w:rsidR="00E217FE" w:rsidRDefault="00E217FE" w:rsidP="00E217FE">
      <w:pPr>
        <w:pStyle w:val="FootnoteText"/>
      </w:pPr>
      <w:r>
        <w:rPr>
          <w:rStyle w:val="FootnoteReference"/>
        </w:rPr>
        <w:footnoteRef/>
      </w:r>
      <w:r>
        <w:t xml:space="preserve"> </w:t>
      </w:r>
      <w:r w:rsidRPr="00386ED1">
        <w:rPr>
          <w:sz w:val="18"/>
          <w:szCs w:val="18"/>
        </w:rPr>
        <w:t>These tariff classifications and statistical codes may include goods that are both subject and not subject to the anti-dumping measures. The listing of these tariff classifications and statistical codes are for convenience or reference only and do not form part of the goods description. Please refer to the goods description for authoritative detail regarding goods subject to the anti-dumping measures.</w:t>
      </w:r>
    </w:p>
  </w:footnote>
  <w:footnote w:id="3">
    <w:p w14:paraId="1A068343" w14:textId="19B8F493" w:rsidR="00884389" w:rsidRDefault="00884389" w:rsidP="00E905E6">
      <w:pPr>
        <w:pStyle w:val="FootnoteText"/>
        <w:rPr>
          <w:color w:val="FF0000"/>
        </w:rPr>
      </w:pPr>
      <w:r>
        <w:rPr>
          <w:rStyle w:val="FootnoteReference"/>
        </w:rPr>
        <w:footnoteRef/>
      </w:r>
      <w:r>
        <w:t xml:space="preserve"> </w:t>
      </w:r>
      <w:hyperlink r:id="rId1" w:history="1">
        <w:r w:rsidR="005626B4">
          <w:rPr>
            <w:rStyle w:val="Hyperlink"/>
          </w:rPr>
          <w:t>ADN 2022/019</w:t>
        </w:r>
      </w:hyperlink>
      <w:r w:rsidR="005626B4">
        <w:rPr>
          <w:color w:val="FF0000"/>
        </w:rPr>
        <w:t xml:space="preserve"> </w:t>
      </w:r>
      <w:r w:rsidR="005626B4" w:rsidRPr="005626B4">
        <w:t>Public notice under section 269TG(2)</w:t>
      </w:r>
    </w:p>
    <w:p w14:paraId="02A829CF" w14:textId="77777777" w:rsidR="005626B4" w:rsidRDefault="005626B4" w:rsidP="00E905E6">
      <w:pPr>
        <w:pStyle w:val="FootnoteText"/>
      </w:pPr>
    </w:p>
  </w:footnote>
  <w:footnote w:id="4">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77777777" w:rsidR="00884389" w:rsidRDefault="00884389" w:rsidP="007B1D24">
    <w:pPr>
      <w:pStyle w:val="Header"/>
      <w:jc w:val="center"/>
      <w:rPr>
        <w:b/>
        <w:color w:val="FF0000"/>
        <w:lang w:val="en-GB"/>
      </w:rPr>
    </w:pPr>
    <w:r>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E05"/>
    <w:multiLevelType w:val="hybridMultilevel"/>
    <w:tmpl w:val="68D89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B4499D"/>
    <w:multiLevelType w:val="hybridMultilevel"/>
    <w:tmpl w:val="7A9EA1E0"/>
    <w:lvl w:ilvl="0" w:tplc="8B06D83C">
      <w:start w:val="1"/>
      <w:numFmt w:val="lowerLetter"/>
      <w:lvlText w:val="(%1)"/>
      <w:lvlJc w:val="left"/>
      <w:pPr>
        <w:ind w:left="12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9A1D7F"/>
    <w:multiLevelType w:val="hybridMultilevel"/>
    <w:tmpl w:val="738C2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1" w15:restartNumberingAfterBreak="0">
    <w:nsid w:val="281031EC"/>
    <w:multiLevelType w:val="hybridMultilevel"/>
    <w:tmpl w:val="5B7C3B04"/>
    <w:lvl w:ilvl="0" w:tplc="0C090001">
      <w:start w:val="1"/>
      <w:numFmt w:val="bullet"/>
      <w:lvlText w:val=""/>
      <w:lvlJc w:val="left"/>
      <w:pPr>
        <w:ind w:left="1998" w:hanging="360"/>
      </w:pPr>
      <w:rPr>
        <w:rFonts w:ascii="Symbol" w:hAnsi="Symbol"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22"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1"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3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2"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4EA73089"/>
    <w:multiLevelType w:val="hybridMultilevel"/>
    <w:tmpl w:val="1C6808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54"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1215040413">
    <w:abstractNumId w:val="30"/>
  </w:num>
  <w:num w:numId="2" w16cid:durableId="1460681240">
    <w:abstractNumId w:val="7"/>
  </w:num>
  <w:num w:numId="3" w16cid:durableId="156380339">
    <w:abstractNumId w:val="41"/>
  </w:num>
  <w:num w:numId="4" w16cid:durableId="1467894907">
    <w:abstractNumId w:val="29"/>
  </w:num>
  <w:num w:numId="5" w16cid:durableId="1460607106">
    <w:abstractNumId w:val="4"/>
  </w:num>
  <w:num w:numId="6" w16cid:durableId="240255470">
    <w:abstractNumId w:val="12"/>
  </w:num>
  <w:num w:numId="7" w16cid:durableId="1663005261">
    <w:abstractNumId w:val="58"/>
  </w:num>
  <w:num w:numId="8" w16cid:durableId="1332831197">
    <w:abstractNumId w:val="62"/>
  </w:num>
  <w:num w:numId="9" w16cid:durableId="1105464425">
    <w:abstractNumId w:val="13"/>
  </w:num>
  <w:num w:numId="10" w16cid:durableId="242953552">
    <w:abstractNumId w:val="61"/>
  </w:num>
  <w:num w:numId="11" w16cid:durableId="861359870">
    <w:abstractNumId w:val="26"/>
  </w:num>
  <w:num w:numId="12" w16cid:durableId="1766881550">
    <w:abstractNumId w:val="48"/>
  </w:num>
  <w:num w:numId="13" w16cid:durableId="1161309441">
    <w:abstractNumId w:val="59"/>
  </w:num>
  <w:num w:numId="14" w16cid:durableId="253980632">
    <w:abstractNumId w:val="54"/>
  </w:num>
  <w:num w:numId="15" w16cid:durableId="1050962881">
    <w:abstractNumId w:val="43"/>
  </w:num>
  <w:num w:numId="16" w16cid:durableId="1959098400">
    <w:abstractNumId w:val="51"/>
  </w:num>
  <w:num w:numId="17" w16cid:durableId="344870980">
    <w:abstractNumId w:val="49"/>
  </w:num>
  <w:num w:numId="18" w16cid:durableId="798184487">
    <w:abstractNumId w:val="34"/>
  </w:num>
  <w:num w:numId="19" w16cid:durableId="1526485117">
    <w:abstractNumId w:val="10"/>
  </w:num>
  <w:num w:numId="20" w16cid:durableId="1512446827">
    <w:abstractNumId w:val="44"/>
  </w:num>
  <w:num w:numId="21" w16cid:durableId="1673952422">
    <w:abstractNumId w:val="60"/>
  </w:num>
  <w:num w:numId="22" w16cid:durableId="977104409">
    <w:abstractNumId w:val="35"/>
  </w:num>
  <w:num w:numId="23" w16cid:durableId="71974627">
    <w:abstractNumId w:val="2"/>
  </w:num>
  <w:num w:numId="24" w16cid:durableId="1304500180">
    <w:abstractNumId w:val="39"/>
  </w:num>
  <w:num w:numId="25" w16cid:durableId="252713017">
    <w:abstractNumId w:val="1"/>
  </w:num>
  <w:num w:numId="26" w16cid:durableId="1038436312">
    <w:abstractNumId w:val="3"/>
  </w:num>
  <w:num w:numId="27" w16cid:durableId="1371300877">
    <w:abstractNumId w:val="17"/>
  </w:num>
  <w:num w:numId="28" w16cid:durableId="1873880275">
    <w:abstractNumId w:val="50"/>
  </w:num>
  <w:num w:numId="29" w16cid:durableId="1069037025">
    <w:abstractNumId w:val="40"/>
  </w:num>
  <w:num w:numId="30" w16cid:durableId="1381638026">
    <w:abstractNumId w:val="52"/>
  </w:num>
  <w:num w:numId="31" w16cid:durableId="719520052">
    <w:abstractNumId w:val="6"/>
  </w:num>
  <w:num w:numId="32" w16cid:durableId="2011634349">
    <w:abstractNumId w:val="47"/>
  </w:num>
  <w:num w:numId="33" w16cid:durableId="413357948">
    <w:abstractNumId w:val="42"/>
  </w:num>
  <w:num w:numId="34" w16cid:durableId="279800325">
    <w:abstractNumId w:val="55"/>
  </w:num>
  <w:num w:numId="35" w16cid:durableId="1780639159">
    <w:abstractNumId w:val="28"/>
  </w:num>
  <w:num w:numId="36" w16cid:durableId="887375186">
    <w:abstractNumId w:val="16"/>
  </w:num>
  <w:num w:numId="37" w16cid:durableId="275412202">
    <w:abstractNumId w:val="56"/>
  </w:num>
  <w:num w:numId="38" w16cid:durableId="218252226">
    <w:abstractNumId w:val="32"/>
  </w:num>
  <w:num w:numId="39" w16cid:durableId="1336300340">
    <w:abstractNumId w:val="14"/>
  </w:num>
  <w:num w:numId="40" w16cid:durableId="1768573950">
    <w:abstractNumId w:val="37"/>
  </w:num>
  <w:num w:numId="41" w16cid:durableId="1718318054">
    <w:abstractNumId w:val="18"/>
  </w:num>
  <w:num w:numId="42" w16cid:durableId="524830587">
    <w:abstractNumId w:val="20"/>
  </w:num>
  <w:num w:numId="43" w16cid:durableId="1268272953">
    <w:abstractNumId w:val="53"/>
  </w:num>
  <w:num w:numId="44" w16cid:durableId="1794443004">
    <w:abstractNumId w:val="63"/>
  </w:num>
  <w:num w:numId="45" w16cid:durableId="1767119457">
    <w:abstractNumId w:val="25"/>
  </w:num>
  <w:num w:numId="46" w16cid:durableId="1005864232">
    <w:abstractNumId w:val="22"/>
  </w:num>
  <w:num w:numId="47" w16cid:durableId="778186853">
    <w:abstractNumId w:val="11"/>
  </w:num>
  <w:num w:numId="48" w16cid:durableId="2078356146">
    <w:abstractNumId w:val="45"/>
  </w:num>
  <w:num w:numId="49" w16cid:durableId="1521047884">
    <w:abstractNumId w:val="19"/>
  </w:num>
  <w:num w:numId="50" w16cid:durableId="2069456045">
    <w:abstractNumId w:val="24"/>
  </w:num>
  <w:num w:numId="51" w16cid:durableId="11149743">
    <w:abstractNumId w:val="23"/>
  </w:num>
  <w:num w:numId="52" w16cid:durableId="1740833119">
    <w:abstractNumId w:val="31"/>
  </w:num>
  <w:num w:numId="53" w16cid:durableId="766121362">
    <w:abstractNumId w:val="27"/>
  </w:num>
  <w:num w:numId="54" w16cid:durableId="488325231">
    <w:abstractNumId w:val="57"/>
  </w:num>
  <w:num w:numId="55" w16cid:durableId="2041515764">
    <w:abstractNumId w:val="5"/>
  </w:num>
  <w:num w:numId="56" w16cid:durableId="891041427">
    <w:abstractNumId w:val="38"/>
  </w:num>
  <w:num w:numId="57" w16cid:durableId="1389917571">
    <w:abstractNumId w:val="8"/>
  </w:num>
  <w:num w:numId="58" w16cid:durableId="1849519754">
    <w:abstractNumId w:val="33"/>
  </w:num>
  <w:num w:numId="59" w16cid:durableId="1886986936">
    <w:abstractNumId w:val="15"/>
  </w:num>
  <w:num w:numId="60" w16cid:durableId="1318221661">
    <w:abstractNumId w:val="21"/>
  </w:num>
  <w:num w:numId="61" w16cid:durableId="2015567352">
    <w:abstractNumId w:val="9"/>
  </w:num>
  <w:num w:numId="62" w16cid:durableId="1862745731">
    <w:abstractNumId w:val="46"/>
  </w:num>
  <w:num w:numId="63" w16cid:durableId="1522544757">
    <w:abstractNumId w:val="36"/>
  </w:num>
  <w:num w:numId="64" w16cid:durableId="82147501">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9232D"/>
    <w:rsid w:val="00094A8C"/>
    <w:rsid w:val="000958DB"/>
    <w:rsid w:val="000963CD"/>
    <w:rsid w:val="000A32B8"/>
    <w:rsid w:val="000A3FF8"/>
    <w:rsid w:val="000A6818"/>
    <w:rsid w:val="000B0D5C"/>
    <w:rsid w:val="000B4058"/>
    <w:rsid w:val="000B49B8"/>
    <w:rsid w:val="000C77A0"/>
    <w:rsid w:val="000D09B2"/>
    <w:rsid w:val="000D2FD8"/>
    <w:rsid w:val="000D5213"/>
    <w:rsid w:val="000D75F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7C8D"/>
    <w:rsid w:val="001A0E25"/>
    <w:rsid w:val="001A42E9"/>
    <w:rsid w:val="001A4735"/>
    <w:rsid w:val="001C0BD5"/>
    <w:rsid w:val="001C3377"/>
    <w:rsid w:val="001C6FEA"/>
    <w:rsid w:val="001E0F36"/>
    <w:rsid w:val="001E11A7"/>
    <w:rsid w:val="001F26FF"/>
    <w:rsid w:val="001F49A0"/>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97CC5"/>
    <w:rsid w:val="002A2F67"/>
    <w:rsid w:val="002A5687"/>
    <w:rsid w:val="002C0532"/>
    <w:rsid w:val="002D706F"/>
    <w:rsid w:val="002D70B0"/>
    <w:rsid w:val="002E0388"/>
    <w:rsid w:val="002E5132"/>
    <w:rsid w:val="002E74FA"/>
    <w:rsid w:val="002F4B72"/>
    <w:rsid w:val="003022BD"/>
    <w:rsid w:val="003046BA"/>
    <w:rsid w:val="00304BE9"/>
    <w:rsid w:val="0031505C"/>
    <w:rsid w:val="00317C21"/>
    <w:rsid w:val="00317D20"/>
    <w:rsid w:val="003330C4"/>
    <w:rsid w:val="0033443E"/>
    <w:rsid w:val="0033478A"/>
    <w:rsid w:val="003444A2"/>
    <w:rsid w:val="00345E94"/>
    <w:rsid w:val="00357448"/>
    <w:rsid w:val="00360FB1"/>
    <w:rsid w:val="00365FF6"/>
    <w:rsid w:val="00366385"/>
    <w:rsid w:val="00367E07"/>
    <w:rsid w:val="003735F5"/>
    <w:rsid w:val="00382777"/>
    <w:rsid w:val="0038583B"/>
    <w:rsid w:val="00385E4B"/>
    <w:rsid w:val="00386500"/>
    <w:rsid w:val="00394C80"/>
    <w:rsid w:val="00397F45"/>
    <w:rsid w:val="003A3B1A"/>
    <w:rsid w:val="003A70B2"/>
    <w:rsid w:val="003B0E82"/>
    <w:rsid w:val="003B5648"/>
    <w:rsid w:val="003B6C91"/>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11F2"/>
    <w:rsid w:val="00436091"/>
    <w:rsid w:val="00437725"/>
    <w:rsid w:val="00437E5F"/>
    <w:rsid w:val="0044113C"/>
    <w:rsid w:val="00441162"/>
    <w:rsid w:val="00441EA0"/>
    <w:rsid w:val="00442610"/>
    <w:rsid w:val="004523B3"/>
    <w:rsid w:val="00453984"/>
    <w:rsid w:val="00454887"/>
    <w:rsid w:val="004601B1"/>
    <w:rsid w:val="00460B55"/>
    <w:rsid w:val="00462A83"/>
    <w:rsid w:val="00463D03"/>
    <w:rsid w:val="00464116"/>
    <w:rsid w:val="00465B31"/>
    <w:rsid w:val="00474F80"/>
    <w:rsid w:val="00475396"/>
    <w:rsid w:val="00477F85"/>
    <w:rsid w:val="004864EC"/>
    <w:rsid w:val="0048752E"/>
    <w:rsid w:val="004A3113"/>
    <w:rsid w:val="004B0AA8"/>
    <w:rsid w:val="004B1515"/>
    <w:rsid w:val="004B78AC"/>
    <w:rsid w:val="004C01F6"/>
    <w:rsid w:val="004C1FE5"/>
    <w:rsid w:val="004D68E3"/>
    <w:rsid w:val="004F0E45"/>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17BFF"/>
    <w:rsid w:val="00526BD6"/>
    <w:rsid w:val="0053631A"/>
    <w:rsid w:val="00543487"/>
    <w:rsid w:val="00554A3A"/>
    <w:rsid w:val="00555D93"/>
    <w:rsid w:val="005619C3"/>
    <w:rsid w:val="005626B4"/>
    <w:rsid w:val="00563787"/>
    <w:rsid w:val="00565BEA"/>
    <w:rsid w:val="005712BD"/>
    <w:rsid w:val="00571618"/>
    <w:rsid w:val="005717B9"/>
    <w:rsid w:val="005717E3"/>
    <w:rsid w:val="00571F6A"/>
    <w:rsid w:val="005748A0"/>
    <w:rsid w:val="00582CEE"/>
    <w:rsid w:val="00583C9B"/>
    <w:rsid w:val="00584CD2"/>
    <w:rsid w:val="00586124"/>
    <w:rsid w:val="00594263"/>
    <w:rsid w:val="00595F38"/>
    <w:rsid w:val="005A00D6"/>
    <w:rsid w:val="005A0C08"/>
    <w:rsid w:val="005A5D1E"/>
    <w:rsid w:val="005B0234"/>
    <w:rsid w:val="005B0CC7"/>
    <w:rsid w:val="005B109F"/>
    <w:rsid w:val="005B3A07"/>
    <w:rsid w:val="005C5B3D"/>
    <w:rsid w:val="005D3961"/>
    <w:rsid w:val="005D42EE"/>
    <w:rsid w:val="005D4E27"/>
    <w:rsid w:val="005E4E34"/>
    <w:rsid w:val="005E79B6"/>
    <w:rsid w:val="005F1155"/>
    <w:rsid w:val="005F46DE"/>
    <w:rsid w:val="005F4B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0FC5"/>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A6B8F"/>
    <w:rsid w:val="006B016C"/>
    <w:rsid w:val="006C0F17"/>
    <w:rsid w:val="006C156E"/>
    <w:rsid w:val="006C4A3A"/>
    <w:rsid w:val="006C5B0E"/>
    <w:rsid w:val="006D372D"/>
    <w:rsid w:val="006E41BE"/>
    <w:rsid w:val="006F054E"/>
    <w:rsid w:val="00700B0E"/>
    <w:rsid w:val="007032AD"/>
    <w:rsid w:val="00703F32"/>
    <w:rsid w:val="00710CF2"/>
    <w:rsid w:val="00712208"/>
    <w:rsid w:val="00715556"/>
    <w:rsid w:val="007210B2"/>
    <w:rsid w:val="00721F19"/>
    <w:rsid w:val="0072339D"/>
    <w:rsid w:val="00727FDB"/>
    <w:rsid w:val="00734F7B"/>
    <w:rsid w:val="00735490"/>
    <w:rsid w:val="007378F5"/>
    <w:rsid w:val="00741223"/>
    <w:rsid w:val="00743ECB"/>
    <w:rsid w:val="007449CF"/>
    <w:rsid w:val="00744EF6"/>
    <w:rsid w:val="00747485"/>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3662"/>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5DB3"/>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36F7"/>
    <w:rsid w:val="00866976"/>
    <w:rsid w:val="00877C00"/>
    <w:rsid w:val="00877FBA"/>
    <w:rsid w:val="0088086D"/>
    <w:rsid w:val="00882592"/>
    <w:rsid w:val="00882648"/>
    <w:rsid w:val="00883843"/>
    <w:rsid w:val="00884389"/>
    <w:rsid w:val="008861E2"/>
    <w:rsid w:val="00886F01"/>
    <w:rsid w:val="00891546"/>
    <w:rsid w:val="00892F1C"/>
    <w:rsid w:val="008974A9"/>
    <w:rsid w:val="008A237F"/>
    <w:rsid w:val="008A310D"/>
    <w:rsid w:val="008A3D76"/>
    <w:rsid w:val="008A5D25"/>
    <w:rsid w:val="008B5B1C"/>
    <w:rsid w:val="008B6A08"/>
    <w:rsid w:val="008B6BAD"/>
    <w:rsid w:val="008D6F7E"/>
    <w:rsid w:val="008D7D24"/>
    <w:rsid w:val="008E0163"/>
    <w:rsid w:val="008E145D"/>
    <w:rsid w:val="008E4742"/>
    <w:rsid w:val="008E5134"/>
    <w:rsid w:val="008E6403"/>
    <w:rsid w:val="008F0CD4"/>
    <w:rsid w:val="008F48A2"/>
    <w:rsid w:val="00904AE6"/>
    <w:rsid w:val="009057A6"/>
    <w:rsid w:val="00905F1F"/>
    <w:rsid w:val="00907249"/>
    <w:rsid w:val="00907C4E"/>
    <w:rsid w:val="00910BD7"/>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2E8"/>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F18CA"/>
    <w:rsid w:val="009F2060"/>
    <w:rsid w:val="009F2523"/>
    <w:rsid w:val="009F3814"/>
    <w:rsid w:val="009F7C54"/>
    <w:rsid w:val="00A00296"/>
    <w:rsid w:val="00A01560"/>
    <w:rsid w:val="00A01D3E"/>
    <w:rsid w:val="00A13310"/>
    <w:rsid w:val="00A165CB"/>
    <w:rsid w:val="00A16ACE"/>
    <w:rsid w:val="00A21064"/>
    <w:rsid w:val="00A2249F"/>
    <w:rsid w:val="00A22A3F"/>
    <w:rsid w:val="00A31915"/>
    <w:rsid w:val="00A31F9D"/>
    <w:rsid w:val="00A33F5E"/>
    <w:rsid w:val="00A37B38"/>
    <w:rsid w:val="00A425C7"/>
    <w:rsid w:val="00A42853"/>
    <w:rsid w:val="00A43AB8"/>
    <w:rsid w:val="00A441A4"/>
    <w:rsid w:val="00A44BEC"/>
    <w:rsid w:val="00A4624F"/>
    <w:rsid w:val="00A477D8"/>
    <w:rsid w:val="00A539B5"/>
    <w:rsid w:val="00A53F60"/>
    <w:rsid w:val="00A56228"/>
    <w:rsid w:val="00A56A37"/>
    <w:rsid w:val="00A5795C"/>
    <w:rsid w:val="00A6200D"/>
    <w:rsid w:val="00A75150"/>
    <w:rsid w:val="00A7714F"/>
    <w:rsid w:val="00A91E7C"/>
    <w:rsid w:val="00A93623"/>
    <w:rsid w:val="00A93C4D"/>
    <w:rsid w:val="00A9542A"/>
    <w:rsid w:val="00AA0A9B"/>
    <w:rsid w:val="00AA11A9"/>
    <w:rsid w:val="00AA4F46"/>
    <w:rsid w:val="00AA506E"/>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6324"/>
    <w:rsid w:val="00AE696C"/>
    <w:rsid w:val="00B103A1"/>
    <w:rsid w:val="00B10545"/>
    <w:rsid w:val="00B11BFE"/>
    <w:rsid w:val="00B15B55"/>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24DB9"/>
    <w:rsid w:val="00C333F7"/>
    <w:rsid w:val="00C3506E"/>
    <w:rsid w:val="00C35657"/>
    <w:rsid w:val="00C36A6A"/>
    <w:rsid w:val="00C36F14"/>
    <w:rsid w:val="00C41243"/>
    <w:rsid w:val="00C42D52"/>
    <w:rsid w:val="00C44727"/>
    <w:rsid w:val="00C46A09"/>
    <w:rsid w:val="00C5198A"/>
    <w:rsid w:val="00C57154"/>
    <w:rsid w:val="00C61394"/>
    <w:rsid w:val="00C63312"/>
    <w:rsid w:val="00C70538"/>
    <w:rsid w:val="00C75261"/>
    <w:rsid w:val="00C7542F"/>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1DBA"/>
    <w:rsid w:val="00CE6194"/>
    <w:rsid w:val="00CE67F9"/>
    <w:rsid w:val="00CE6A69"/>
    <w:rsid w:val="00CE736B"/>
    <w:rsid w:val="00CF03AA"/>
    <w:rsid w:val="00D007D9"/>
    <w:rsid w:val="00D00823"/>
    <w:rsid w:val="00D01C24"/>
    <w:rsid w:val="00D0569D"/>
    <w:rsid w:val="00D07CC3"/>
    <w:rsid w:val="00D167DA"/>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0B55"/>
    <w:rsid w:val="00D91FFA"/>
    <w:rsid w:val="00D9744D"/>
    <w:rsid w:val="00D97DCB"/>
    <w:rsid w:val="00DA13C5"/>
    <w:rsid w:val="00DB711D"/>
    <w:rsid w:val="00DB7C77"/>
    <w:rsid w:val="00DC3E97"/>
    <w:rsid w:val="00DC5273"/>
    <w:rsid w:val="00DC54BA"/>
    <w:rsid w:val="00DC7EC9"/>
    <w:rsid w:val="00DD2C05"/>
    <w:rsid w:val="00DD7965"/>
    <w:rsid w:val="00DE0C5C"/>
    <w:rsid w:val="00DE2D0F"/>
    <w:rsid w:val="00DE384C"/>
    <w:rsid w:val="00DE3A41"/>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7FE"/>
    <w:rsid w:val="00E21A86"/>
    <w:rsid w:val="00E224D9"/>
    <w:rsid w:val="00E22DC8"/>
    <w:rsid w:val="00E2391F"/>
    <w:rsid w:val="00E24297"/>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B6F79"/>
    <w:rsid w:val="00EC18AA"/>
    <w:rsid w:val="00EC4B52"/>
    <w:rsid w:val="00EC542F"/>
    <w:rsid w:val="00EC583D"/>
    <w:rsid w:val="00EC787D"/>
    <w:rsid w:val="00ED11EF"/>
    <w:rsid w:val="00ED15E6"/>
    <w:rsid w:val="00ED2D77"/>
    <w:rsid w:val="00ED5895"/>
    <w:rsid w:val="00EE06CE"/>
    <w:rsid w:val="00EE0C51"/>
    <w:rsid w:val="00EE794D"/>
    <w:rsid w:val="00F022C6"/>
    <w:rsid w:val="00F11FBA"/>
    <w:rsid w:val="00F15D78"/>
    <w:rsid w:val="00F20434"/>
    <w:rsid w:val="00F21BD4"/>
    <w:rsid w:val="00F22E1D"/>
    <w:rsid w:val="00F23F30"/>
    <w:rsid w:val="00F253E2"/>
    <w:rsid w:val="00F411E6"/>
    <w:rsid w:val="00F44CFC"/>
    <w:rsid w:val="00F45D93"/>
    <w:rsid w:val="00F47CAB"/>
    <w:rsid w:val="00F510FA"/>
    <w:rsid w:val="00F5197E"/>
    <w:rsid w:val="00F52543"/>
    <w:rsid w:val="00F6060C"/>
    <w:rsid w:val="00F652A2"/>
    <w:rsid w:val="00F667CB"/>
    <w:rsid w:val="00F671C4"/>
    <w:rsid w:val="00F7557E"/>
    <w:rsid w:val="00F80133"/>
    <w:rsid w:val="00F801A3"/>
    <w:rsid w:val="00F82B16"/>
    <w:rsid w:val="00F849AD"/>
    <w:rsid w:val="00F8517C"/>
    <w:rsid w:val="00F90E50"/>
    <w:rsid w:val="00F91CB8"/>
    <w:rsid w:val="00F94714"/>
    <w:rsid w:val="00FA0F4A"/>
    <w:rsid w:val="00FA6961"/>
    <w:rsid w:val="00FB2AB0"/>
    <w:rsid w:val="00FB46C8"/>
    <w:rsid w:val="00FB4877"/>
    <w:rsid w:val="00FB50FA"/>
    <w:rsid w:val="00FC31F6"/>
    <w:rsid w:val="00FD1F89"/>
    <w:rsid w:val="00FD384C"/>
    <w:rsid w:val="00FD565C"/>
    <w:rsid w:val="00FD7FB7"/>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styleId="NoSpacing">
    <w:name w:val="No Spacing"/>
    <w:uiPriority w:val="1"/>
    <w:qFormat/>
    <w:rsid w:val="00E217FE"/>
    <w:pPr>
      <w:jc w:val="both"/>
    </w:pPr>
    <w:rPr>
      <w:rFonts w:ascii="Arial" w:hAnsi="Arial"/>
      <w:sz w:val="24"/>
      <w:lang w:val="en-GB" w:eastAsia="en-US"/>
    </w:rPr>
  </w:style>
  <w:style w:type="character" w:styleId="UnresolvedMention">
    <w:name w:val="Unresolved Mention"/>
    <w:basedOn w:val="DefaultParagraphFont"/>
    <w:uiPriority w:val="99"/>
    <w:semiHidden/>
    <w:unhideWhenUsed/>
    <w:rsid w:val="00562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2@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469_-_045_-_pvc_cables_-_adn_2022_019_-_s269tg2_notic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1" ma:contentTypeDescription="Create a new document." ma:contentTypeScope="" ma:versionID="8c6a58fd299a15cb62db2845d6b015f3">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433d34bf8495d3d201935d0e2da7e0f0"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30</Value>
      <Value>114</Value>
      <Value>42</Value>
      <Value>1279</Value>
      <Value>1276</Value>
      <Value>1395</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PVC Flat Electric Cable - Continuation - Prysmian Australia Pty Limited - China_C1913A4E31DA4A1CAB3B4FCD97C170EB</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626</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PVC Flat Electrical Cable</TermName>
          <TermId xmlns="http://schemas.microsoft.com/office/infopath/2007/PartnerControls">e5985479-0319-4200-8b36-88eccda74196</TermId>
        </TermInfo>
      </Terms>
    </f06bc08df4f7480fae31bfc0219a480b>
    <ADCCRMCaseId xmlns="b48e3ffd-eb19-4da6-9c3a-2fe013753af6">C1913A4E-31DA-4A1C-AB3B-4FCD97C170EB</ADCCRMCaseId>
    <OnBehalfOf xmlns="b48e3ffd-eb19-4da6-9c3a-2fe013753af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8F79B69E-45C6-4043-A0A5-C9DCB5DB9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F02A7-442A-49F9-A09B-634654412D78}">
  <ds:schemaRefs>
    <ds:schemaRef ds:uri="b48e3ffd-eb19-4da6-9c3a-2fe013753af6"/>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9415f538-06e4-4333-8d32-bf09d7b0fc67"/>
    <ds:schemaRef ds:uri="http://purl.org/dc/terms/"/>
  </ds:schemaRefs>
</ds:datastoreItem>
</file>

<file path=customXml/itemProps4.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4719</Words>
  <Characters>25917</Characters>
  <Application>Microsoft Office Word</Application>
  <DocSecurity>4</DocSecurity>
  <Lines>215</Lines>
  <Paragraphs>61</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30575</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Panagiotopoulos, Helen</cp:lastModifiedBy>
  <cp:revision>2</cp:revision>
  <cp:lastPrinted>2013-05-16T23:12:00Z</cp:lastPrinted>
  <dcterms:created xsi:type="dcterms:W3CDTF">2023-06-13T03:04:00Z</dcterms:created>
  <dcterms:modified xsi:type="dcterms:W3CDTF">2023-06-13T03:04:00Z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Goods">
    <vt:lpwstr>1395;#PVC Flat Electrical Cable|e5985479-0319-4200-8b36-88eccda74196</vt:lpwstr>
  </property>
  <property fmtid="{D5CDD505-2E9C-101B-9397-08002B2CF9AE}" pid="35" name="ADCSub-documentType">
    <vt:lpwstr/>
  </property>
  <property fmtid="{D5CDD505-2E9C-101B-9397-08002B2CF9AE}" pid="36" name="ADCDivisionKeywords">
    <vt:lpwstr/>
  </property>
  <property fmtid="{D5CDD505-2E9C-101B-9397-08002B2CF9AE}" pid="37" name="MediaServiceImageTags">
    <vt:lpwstr/>
  </property>
  <property fmtid="{D5CDD505-2E9C-101B-9397-08002B2CF9AE}" pid="38" name="ADCDocumentType">
    <vt:lpwstr>42;#Questionnaire|77396392-a370-441c-ad68-0ba6068a2990</vt:lpwstr>
  </property>
  <property fmtid="{D5CDD505-2E9C-101B-9397-08002B2CF9AE}" pid="39" name="ADCEntityType">
    <vt:lpwstr/>
  </property>
  <property fmtid="{D5CDD505-2E9C-101B-9397-08002B2CF9AE}" pid="40" name="ADCFileType">
    <vt:lpwstr>1279;#docx|7235e733-68fd-45f7-bd8f-236be668aa4c</vt:lpwstr>
  </property>
  <property fmtid="{D5CDD505-2E9C-101B-9397-08002B2CF9AE}" pid="41" name="ADCWorkActivity">
    <vt:lpwstr/>
  </property>
  <property fmtid="{D5CDD505-2E9C-101B-9397-08002B2CF9AE}" pid="42" name="ADCYear">
    <vt:lpwstr/>
  </property>
  <property fmtid="{D5CDD505-2E9C-101B-9397-08002B2CF9AE}" pid="43" name="ADCCaseType">
    <vt:lpwstr>1276;#Continuation Inquiry|74cbcd40-ded6-46ab-8f0b-4816580d8e38</vt:lpwstr>
  </property>
  <property fmtid="{D5CDD505-2E9C-101B-9397-08002B2CF9AE}" pid="44" name="ADCCountries">
    <vt:lpwstr>114;#CHINA|6efc5bf2-074e-481b-bbee-34b288cc1024</vt:lpwstr>
  </property>
  <property fmtid="{D5CDD505-2E9C-101B-9397-08002B2CF9AE}" pid="45" name="ADCSecurityClassification">
    <vt:lpwstr>30;#OFFICIAL:Sensitive|028d2a82-9ad8-4680-8be0-bc23c353d676</vt:lpwstr>
  </property>
  <property fmtid="{D5CDD505-2E9C-101B-9397-08002B2CF9AE}" pid="46" name="ADCEntity">
    <vt:lpwstr/>
  </property>
  <property fmtid="{D5CDD505-2E9C-101B-9397-08002B2CF9AE}" pid="47" name="ADCReportType">
    <vt:lpwstr/>
  </property>
  <property fmtid="{D5CDD505-2E9C-101B-9397-08002B2CF9AE}" pid="48" name="ADCAttachment/Appendix">
    <vt:lpwstr/>
  </property>
</Properties>
</file>