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3EC5" w14:textId="77777777" w:rsidR="00DB47F4" w:rsidRDefault="00DB47F4" w:rsidP="00BA57FA">
      <w:pPr>
        <w:widowControl w:val="0"/>
        <w:jc w:val="center"/>
        <w:rPr>
          <w:b/>
          <w:snapToGrid w:val="0"/>
          <w:sz w:val="44"/>
          <w:szCs w:val="44"/>
        </w:rPr>
      </w:pPr>
    </w:p>
    <w:p w14:paraId="7FFABCD5" w14:textId="77777777" w:rsidR="00DB47F4" w:rsidRDefault="00DB47F4" w:rsidP="00BA57FA">
      <w:pPr>
        <w:widowControl w:val="0"/>
        <w:jc w:val="center"/>
        <w:rPr>
          <w:b/>
          <w:snapToGrid w:val="0"/>
          <w:sz w:val="44"/>
          <w:szCs w:val="44"/>
        </w:rPr>
      </w:pPr>
    </w:p>
    <w:p w14:paraId="2D7AC4FF" w14:textId="1CE107F3"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1D591370" w:rsidR="00317C21" w:rsidRPr="00DB47F4" w:rsidRDefault="00317C21">
      <w:pPr>
        <w:widowControl w:val="0"/>
        <w:rPr>
          <w:snapToGrid w:val="0"/>
          <w:sz w:val="28"/>
        </w:rPr>
      </w:pPr>
      <w:r>
        <w:rPr>
          <w:b/>
          <w:snapToGrid w:val="0"/>
          <w:sz w:val="28"/>
        </w:rPr>
        <w:t xml:space="preserve">Case number: </w:t>
      </w:r>
      <w:r w:rsidR="005861D0" w:rsidRPr="00DB47F4">
        <w:rPr>
          <w:snapToGrid w:val="0"/>
          <w:sz w:val="28"/>
        </w:rPr>
        <w:t>62</w:t>
      </w:r>
      <w:r w:rsidR="00016D91" w:rsidRPr="00DB47F4">
        <w:rPr>
          <w:snapToGrid w:val="0"/>
          <w:sz w:val="28"/>
        </w:rPr>
        <w:t>8</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7E930D8B" w:rsidR="00515B70" w:rsidRPr="00F23F30" w:rsidRDefault="00515B70">
      <w:pPr>
        <w:widowControl w:val="0"/>
        <w:rPr>
          <w:snapToGrid w:val="0"/>
          <w:sz w:val="28"/>
        </w:rPr>
      </w:pPr>
      <w:r>
        <w:rPr>
          <w:b/>
          <w:snapToGrid w:val="0"/>
          <w:sz w:val="28"/>
        </w:rPr>
        <w:t xml:space="preserve">Product: </w:t>
      </w:r>
      <w:r w:rsidR="00016D91" w:rsidRPr="00016D91">
        <w:rPr>
          <w:snapToGrid w:val="0"/>
          <w:sz w:val="28"/>
        </w:rPr>
        <w:t>Pineapple, prepared or preserved in containers exceeding one litre (FSI pineapple)</w:t>
      </w:r>
    </w:p>
    <w:p w14:paraId="1DD8F5A7" w14:textId="36ADFDC3" w:rsidR="00515B70" w:rsidRPr="005861D0" w:rsidRDefault="00515B70" w:rsidP="005861D0">
      <w:pPr>
        <w:spacing w:before="531" w:line="320" w:lineRule="exact"/>
        <w:textAlignment w:val="baseline"/>
        <w:rPr>
          <w:b/>
          <w:color w:val="000000"/>
          <w:spacing w:val="6"/>
          <w:sz w:val="29"/>
        </w:rPr>
      </w:pPr>
      <w:r w:rsidRPr="0091494E">
        <w:rPr>
          <w:b/>
          <w:snapToGrid w:val="0"/>
          <w:sz w:val="28"/>
        </w:rPr>
        <w:t>From:</w:t>
      </w:r>
      <w:r w:rsidRPr="0091494E">
        <w:rPr>
          <w:snapToGrid w:val="0"/>
          <w:sz w:val="28"/>
        </w:rPr>
        <w:t xml:space="preserve"> </w:t>
      </w:r>
      <w:r w:rsidR="00DB47F4">
        <w:rPr>
          <w:sz w:val="28"/>
          <w:szCs w:val="28"/>
        </w:rPr>
        <w:t>The Republic of Indonesia and the Kingdom of Thailand</w:t>
      </w:r>
    </w:p>
    <w:p w14:paraId="2754BE98" w14:textId="336665B3" w:rsidR="00515B70" w:rsidRDefault="00515B70">
      <w:pPr>
        <w:widowControl w:val="0"/>
        <w:rPr>
          <w:snapToGrid w:val="0"/>
        </w:rPr>
      </w:pPr>
    </w:p>
    <w:p w14:paraId="79208629" w14:textId="77C8470C" w:rsidR="00317C21" w:rsidRPr="0091494E" w:rsidRDefault="00317C21">
      <w:pPr>
        <w:widowControl w:val="0"/>
        <w:rPr>
          <w:snapToGrid w:val="0"/>
        </w:rPr>
      </w:pPr>
    </w:p>
    <w:p w14:paraId="2DD011F5" w14:textId="77777777" w:rsidR="00DB47F4" w:rsidRPr="0091494E" w:rsidRDefault="00317C21" w:rsidP="00DB47F4">
      <w:pPr>
        <w:widowControl w:val="0"/>
        <w:rPr>
          <w:snapToGrid w:val="0"/>
          <w:sz w:val="28"/>
        </w:rPr>
      </w:pPr>
      <w:r w:rsidRPr="00DB47F4">
        <w:rPr>
          <w:b/>
          <w:snapToGrid w:val="0"/>
          <w:sz w:val="28"/>
        </w:rPr>
        <w:t>Investigation per</w:t>
      </w:r>
      <w:r>
        <w:rPr>
          <w:b/>
          <w:snapToGrid w:val="0"/>
          <w:sz w:val="28"/>
        </w:rPr>
        <w:t>iod</w:t>
      </w:r>
      <w:r w:rsidR="00515B70" w:rsidRPr="00D516AF">
        <w:rPr>
          <w:b/>
          <w:snapToGrid w:val="0"/>
          <w:sz w:val="28"/>
        </w:rPr>
        <w:t xml:space="preserve">: </w:t>
      </w:r>
      <w:r w:rsidR="00DB47F4" w:rsidRPr="003E53CD">
        <w:rPr>
          <w:snapToGrid w:val="0"/>
          <w:sz w:val="28"/>
        </w:rPr>
        <w:t>1 July 2022 to 30 June 2023 (</w:t>
      </w:r>
      <w:r w:rsidR="00DB47F4" w:rsidRPr="00DF4FA8">
        <w:rPr>
          <w:snapToGrid w:val="0"/>
          <w:sz w:val="28"/>
        </w:rPr>
        <w:t>the period)</w:t>
      </w:r>
      <w:r w:rsidR="00DB47F4">
        <w:rPr>
          <w:snapToGrid w:val="0"/>
          <w:sz w:val="28"/>
        </w:rPr>
        <w:t xml:space="preserve"> </w:t>
      </w:r>
    </w:p>
    <w:p w14:paraId="224D9FB9" w14:textId="77777777" w:rsidR="00DB47F4" w:rsidRDefault="00DB47F4" w:rsidP="00DB47F4">
      <w:pPr>
        <w:widowControl w:val="0"/>
        <w:rPr>
          <w:snapToGrid w:val="0"/>
        </w:rPr>
      </w:pPr>
    </w:p>
    <w:p w14:paraId="16F54D22" w14:textId="77777777" w:rsidR="00DB47F4" w:rsidRPr="0091494E" w:rsidRDefault="00DB47F4" w:rsidP="00DB47F4">
      <w:pPr>
        <w:widowControl w:val="0"/>
        <w:rPr>
          <w:snapToGrid w:val="0"/>
        </w:rPr>
      </w:pPr>
    </w:p>
    <w:p w14:paraId="5B9CCB6B" w14:textId="77777777" w:rsidR="00DB47F4" w:rsidRPr="00886DD1" w:rsidRDefault="00DB47F4" w:rsidP="00DB47F4">
      <w:pPr>
        <w:widowControl w:val="0"/>
        <w:rPr>
          <w:snapToGrid w:val="0"/>
        </w:rPr>
      </w:pPr>
      <w:r w:rsidRPr="0091494E">
        <w:rPr>
          <w:b/>
          <w:snapToGrid w:val="0"/>
          <w:sz w:val="28"/>
        </w:rPr>
        <w:t>Response due by:</w:t>
      </w:r>
      <w:r w:rsidRPr="0091494E">
        <w:rPr>
          <w:snapToGrid w:val="0"/>
          <w:sz w:val="28"/>
        </w:rPr>
        <w:t xml:space="preserve"> </w:t>
      </w:r>
      <w:r w:rsidRPr="00886DD1">
        <w:rPr>
          <w:snapToGrid w:val="0"/>
          <w:sz w:val="28"/>
        </w:rPr>
        <w:t>10 September 2023</w:t>
      </w:r>
    </w:p>
    <w:p w14:paraId="20ADA036" w14:textId="2934BF4F" w:rsidR="00317C21" w:rsidRPr="0076708C" w:rsidRDefault="00317C21" w:rsidP="00DB47F4">
      <w:pPr>
        <w:widowControl w:val="0"/>
        <w:rPr>
          <w:snapToGrid w:val="0"/>
        </w:rPr>
      </w:pPr>
    </w:p>
    <w:p w14:paraId="3FE7EC38" w14:textId="77777777" w:rsidR="0076708C" w:rsidRPr="0076708C" w:rsidRDefault="0076708C">
      <w:pPr>
        <w:widowControl w:val="0"/>
        <w:rPr>
          <w:snapToGrid w:val="0"/>
        </w:rPr>
      </w:pPr>
    </w:p>
    <w:p w14:paraId="3F5DE773" w14:textId="63507DBA"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1" w:history="1">
        <w:r w:rsidR="00496B58" w:rsidRPr="00496B58">
          <w:rPr>
            <w:rStyle w:val="Hyperlink"/>
            <w:snapToGrid w:val="0"/>
            <w:sz w:val="28"/>
          </w:rPr>
          <w:t>i</w:t>
        </w:r>
        <w:r w:rsidR="005861D0" w:rsidRPr="00496B58">
          <w:rPr>
            <w:rStyle w:val="Hyperlink"/>
            <w:snapToGrid w:val="0"/>
            <w:sz w:val="28"/>
          </w:rPr>
          <w:t>nvestigations1</w:t>
        </w:r>
        <w:r w:rsidR="00317C21" w:rsidRPr="00496B58">
          <w:rPr>
            <w:rStyle w:val="Hyperlink"/>
            <w:snapToGrid w:val="0"/>
            <w:sz w:val="28"/>
          </w:rPr>
          <w:t>@adcommission.gov.au</w:t>
        </w:r>
      </w:hyperlink>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41789911"/>
      <w:r>
        <w:lastRenderedPageBreak/>
        <w:t>Table of contents</w:t>
      </w:r>
      <w:bookmarkEnd w:id="0"/>
      <w:bookmarkEnd w:id="1"/>
      <w:bookmarkEnd w:id="2"/>
      <w:bookmarkEnd w:id="3"/>
      <w:bookmarkEnd w:id="4"/>
    </w:p>
    <w:p w14:paraId="2E2B8AA3" w14:textId="4DFC7604" w:rsidR="00FB07E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41789911" w:history="1">
        <w:r w:rsidR="00FB07EB" w:rsidRPr="00D92C3D">
          <w:rPr>
            <w:rStyle w:val="Hyperlink"/>
            <w:noProof/>
          </w:rPr>
          <w:t>Table of contents</w:t>
        </w:r>
        <w:r w:rsidR="00FB07EB">
          <w:rPr>
            <w:noProof/>
            <w:webHidden/>
          </w:rPr>
          <w:tab/>
        </w:r>
        <w:r w:rsidR="00FB07EB">
          <w:rPr>
            <w:noProof/>
            <w:webHidden/>
          </w:rPr>
          <w:fldChar w:fldCharType="begin"/>
        </w:r>
        <w:r w:rsidR="00FB07EB">
          <w:rPr>
            <w:noProof/>
            <w:webHidden/>
          </w:rPr>
          <w:instrText xml:space="preserve"> PAGEREF _Toc141789911 \h </w:instrText>
        </w:r>
        <w:r w:rsidR="00FB07EB">
          <w:rPr>
            <w:noProof/>
            <w:webHidden/>
          </w:rPr>
        </w:r>
        <w:r w:rsidR="00FB07EB">
          <w:rPr>
            <w:noProof/>
            <w:webHidden/>
          </w:rPr>
          <w:fldChar w:fldCharType="separate"/>
        </w:r>
        <w:r w:rsidR="00FB07EB">
          <w:rPr>
            <w:noProof/>
            <w:webHidden/>
          </w:rPr>
          <w:t>2</w:t>
        </w:r>
        <w:r w:rsidR="00FB07EB">
          <w:rPr>
            <w:noProof/>
            <w:webHidden/>
          </w:rPr>
          <w:fldChar w:fldCharType="end"/>
        </w:r>
      </w:hyperlink>
    </w:p>
    <w:p w14:paraId="5772513A" w14:textId="6D90846E"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12" w:history="1">
        <w:r w:rsidR="00FB07EB" w:rsidRPr="00D92C3D">
          <w:rPr>
            <w:rStyle w:val="Hyperlink"/>
            <w:noProof/>
          </w:rPr>
          <w:t>Instructions</w:t>
        </w:r>
        <w:r w:rsidR="00FB07EB">
          <w:rPr>
            <w:noProof/>
            <w:webHidden/>
          </w:rPr>
          <w:tab/>
        </w:r>
        <w:r w:rsidR="00FB07EB">
          <w:rPr>
            <w:noProof/>
            <w:webHidden/>
          </w:rPr>
          <w:fldChar w:fldCharType="begin"/>
        </w:r>
        <w:r w:rsidR="00FB07EB">
          <w:rPr>
            <w:noProof/>
            <w:webHidden/>
          </w:rPr>
          <w:instrText xml:space="preserve"> PAGEREF _Toc141789912 \h </w:instrText>
        </w:r>
        <w:r w:rsidR="00FB07EB">
          <w:rPr>
            <w:noProof/>
            <w:webHidden/>
          </w:rPr>
        </w:r>
        <w:r w:rsidR="00FB07EB">
          <w:rPr>
            <w:noProof/>
            <w:webHidden/>
          </w:rPr>
          <w:fldChar w:fldCharType="separate"/>
        </w:r>
        <w:r w:rsidR="00FB07EB">
          <w:rPr>
            <w:noProof/>
            <w:webHidden/>
          </w:rPr>
          <w:t>3</w:t>
        </w:r>
        <w:r w:rsidR="00FB07EB">
          <w:rPr>
            <w:noProof/>
            <w:webHidden/>
          </w:rPr>
          <w:fldChar w:fldCharType="end"/>
        </w:r>
      </w:hyperlink>
    </w:p>
    <w:p w14:paraId="57A2F8E2" w14:textId="4E1C0254"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13" w:history="1">
        <w:r w:rsidR="00FB07EB" w:rsidRPr="00D92C3D">
          <w:rPr>
            <w:rStyle w:val="Hyperlink"/>
            <w:noProof/>
          </w:rPr>
          <w:t>Checklist</w:t>
        </w:r>
        <w:r w:rsidR="00FB07EB">
          <w:rPr>
            <w:noProof/>
            <w:webHidden/>
          </w:rPr>
          <w:tab/>
        </w:r>
        <w:r w:rsidR="00FB07EB">
          <w:rPr>
            <w:noProof/>
            <w:webHidden/>
          </w:rPr>
          <w:fldChar w:fldCharType="begin"/>
        </w:r>
        <w:r w:rsidR="00FB07EB">
          <w:rPr>
            <w:noProof/>
            <w:webHidden/>
          </w:rPr>
          <w:instrText xml:space="preserve"> PAGEREF _Toc141789913 \h </w:instrText>
        </w:r>
        <w:r w:rsidR="00FB07EB">
          <w:rPr>
            <w:noProof/>
            <w:webHidden/>
          </w:rPr>
        </w:r>
        <w:r w:rsidR="00FB07EB">
          <w:rPr>
            <w:noProof/>
            <w:webHidden/>
          </w:rPr>
          <w:fldChar w:fldCharType="separate"/>
        </w:r>
        <w:r w:rsidR="00FB07EB">
          <w:rPr>
            <w:noProof/>
            <w:webHidden/>
          </w:rPr>
          <w:t>6</w:t>
        </w:r>
        <w:r w:rsidR="00FB07EB">
          <w:rPr>
            <w:noProof/>
            <w:webHidden/>
          </w:rPr>
          <w:fldChar w:fldCharType="end"/>
        </w:r>
      </w:hyperlink>
    </w:p>
    <w:p w14:paraId="2232D5A3" w14:textId="1CBFF00B"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14" w:history="1">
        <w:r w:rsidR="00FB07EB" w:rsidRPr="00D92C3D">
          <w:rPr>
            <w:rStyle w:val="Hyperlink"/>
            <w:noProof/>
          </w:rPr>
          <w:t>Goods under consideration / Goods subject to Anti-dumping measures</w:t>
        </w:r>
        <w:r w:rsidR="00FB07EB">
          <w:rPr>
            <w:noProof/>
            <w:webHidden/>
          </w:rPr>
          <w:tab/>
        </w:r>
        <w:r w:rsidR="00FB07EB">
          <w:rPr>
            <w:noProof/>
            <w:webHidden/>
          </w:rPr>
          <w:fldChar w:fldCharType="begin"/>
        </w:r>
        <w:r w:rsidR="00FB07EB">
          <w:rPr>
            <w:noProof/>
            <w:webHidden/>
          </w:rPr>
          <w:instrText xml:space="preserve"> PAGEREF _Toc141789914 \h </w:instrText>
        </w:r>
        <w:r w:rsidR="00FB07EB">
          <w:rPr>
            <w:noProof/>
            <w:webHidden/>
          </w:rPr>
        </w:r>
        <w:r w:rsidR="00FB07EB">
          <w:rPr>
            <w:noProof/>
            <w:webHidden/>
          </w:rPr>
          <w:fldChar w:fldCharType="separate"/>
        </w:r>
        <w:r w:rsidR="00FB07EB">
          <w:rPr>
            <w:noProof/>
            <w:webHidden/>
          </w:rPr>
          <w:t>8</w:t>
        </w:r>
        <w:r w:rsidR="00FB07EB">
          <w:rPr>
            <w:noProof/>
            <w:webHidden/>
          </w:rPr>
          <w:fldChar w:fldCharType="end"/>
        </w:r>
      </w:hyperlink>
    </w:p>
    <w:p w14:paraId="133A9866" w14:textId="69EB5E1F"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15" w:history="1">
        <w:r w:rsidR="00FB07EB" w:rsidRPr="00D92C3D">
          <w:rPr>
            <w:rStyle w:val="Hyperlink"/>
            <w:noProof/>
          </w:rPr>
          <w:t>Section A Company information</w:t>
        </w:r>
        <w:r w:rsidR="00FB07EB">
          <w:rPr>
            <w:noProof/>
            <w:webHidden/>
          </w:rPr>
          <w:tab/>
        </w:r>
        <w:r w:rsidR="00FB07EB">
          <w:rPr>
            <w:noProof/>
            <w:webHidden/>
          </w:rPr>
          <w:fldChar w:fldCharType="begin"/>
        </w:r>
        <w:r w:rsidR="00FB07EB">
          <w:rPr>
            <w:noProof/>
            <w:webHidden/>
          </w:rPr>
          <w:instrText xml:space="preserve"> PAGEREF _Toc141789915 \h </w:instrText>
        </w:r>
        <w:r w:rsidR="00FB07EB">
          <w:rPr>
            <w:noProof/>
            <w:webHidden/>
          </w:rPr>
        </w:r>
        <w:r w:rsidR="00FB07EB">
          <w:rPr>
            <w:noProof/>
            <w:webHidden/>
          </w:rPr>
          <w:fldChar w:fldCharType="separate"/>
        </w:r>
        <w:r w:rsidR="00FB07EB">
          <w:rPr>
            <w:noProof/>
            <w:webHidden/>
          </w:rPr>
          <w:t>10</w:t>
        </w:r>
        <w:r w:rsidR="00FB07EB">
          <w:rPr>
            <w:noProof/>
            <w:webHidden/>
          </w:rPr>
          <w:fldChar w:fldCharType="end"/>
        </w:r>
      </w:hyperlink>
    </w:p>
    <w:p w14:paraId="49F52DC9" w14:textId="54D184AF" w:rsidR="00FB07EB" w:rsidRDefault="00E363B2">
      <w:pPr>
        <w:pStyle w:val="TOC2"/>
        <w:rPr>
          <w:rFonts w:asciiTheme="minorHAnsi" w:eastAsiaTheme="minorEastAsia" w:hAnsiTheme="minorHAnsi" w:cstheme="minorBidi"/>
          <w:smallCaps w:val="0"/>
          <w:noProof/>
          <w:sz w:val="22"/>
          <w:szCs w:val="22"/>
          <w:lang w:eastAsia="en-AU"/>
        </w:rPr>
      </w:pPr>
      <w:hyperlink w:anchor="_Toc141789916" w:history="1">
        <w:r w:rsidR="00FB07EB" w:rsidRPr="00D92C3D">
          <w:rPr>
            <w:rStyle w:val="Hyperlink"/>
            <w:noProof/>
          </w:rPr>
          <w:t>A-1</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Company representative and location</w:t>
        </w:r>
        <w:r w:rsidR="00FB07EB">
          <w:rPr>
            <w:noProof/>
            <w:webHidden/>
          </w:rPr>
          <w:tab/>
        </w:r>
        <w:r w:rsidR="00FB07EB">
          <w:rPr>
            <w:noProof/>
            <w:webHidden/>
          </w:rPr>
          <w:fldChar w:fldCharType="begin"/>
        </w:r>
        <w:r w:rsidR="00FB07EB">
          <w:rPr>
            <w:noProof/>
            <w:webHidden/>
          </w:rPr>
          <w:instrText xml:space="preserve"> PAGEREF _Toc141789916 \h </w:instrText>
        </w:r>
        <w:r w:rsidR="00FB07EB">
          <w:rPr>
            <w:noProof/>
            <w:webHidden/>
          </w:rPr>
        </w:r>
        <w:r w:rsidR="00FB07EB">
          <w:rPr>
            <w:noProof/>
            <w:webHidden/>
          </w:rPr>
          <w:fldChar w:fldCharType="separate"/>
        </w:r>
        <w:r w:rsidR="00FB07EB">
          <w:rPr>
            <w:noProof/>
            <w:webHidden/>
          </w:rPr>
          <w:t>10</w:t>
        </w:r>
        <w:r w:rsidR="00FB07EB">
          <w:rPr>
            <w:noProof/>
            <w:webHidden/>
          </w:rPr>
          <w:fldChar w:fldCharType="end"/>
        </w:r>
      </w:hyperlink>
    </w:p>
    <w:p w14:paraId="5DEA62B7" w14:textId="4A162720" w:rsidR="00FB07EB" w:rsidRDefault="00E363B2">
      <w:pPr>
        <w:pStyle w:val="TOC2"/>
        <w:rPr>
          <w:rFonts w:asciiTheme="minorHAnsi" w:eastAsiaTheme="minorEastAsia" w:hAnsiTheme="minorHAnsi" w:cstheme="minorBidi"/>
          <w:smallCaps w:val="0"/>
          <w:noProof/>
          <w:sz w:val="22"/>
          <w:szCs w:val="22"/>
          <w:lang w:eastAsia="en-AU"/>
        </w:rPr>
      </w:pPr>
      <w:hyperlink w:anchor="_Toc141789917" w:history="1">
        <w:r w:rsidR="00FB07EB" w:rsidRPr="00D92C3D">
          <w:rPr>
            <w:rStyle w:val="Hyperlink"/>
            <w:noProof/>
          </w:rPr>
          <w:t>A-2</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Company information</w:t>
        </w:r>
        <w:r w:rsidR="00FB07EB">
          <w:rPr>
            <w:noProof/>
            <w:webHidden/>
          </w:rPr>
          <w:tab/>
        </w:r>
        <w:r w:rsidR="00FB07EB">
          <w:rPr>
            <w:noProof/>
            <w:webHidden/>
          </w:rPr>
          <w:fldChar w:fldCharType="begin"/>
        </w:r>
        <w:r w:rsidR="00FB07EB">
          <w:rPr>
            <w:noProof/>
            <w:webHidden/>
          </w:rPr>
          <w:instrText xml:space="preserve"> PAGEREF _Toc141789917 \h </w:instrText>
        </w:r>
        <w:r w:rsidR="00FB07EB">
          <w:rPr>
            <w:noProof/>
            <w:webHidden/>
          </w:rPr>
        </w:r>
        <w:r w:rsidR="00FB07EB">
          <w:rPr>
            <w:noProof/>
            <w:webHidden/>
          </w:rPr>
          <w:fldChar w:fldCharType="separate"/>
        </w:r>
        <w:r w:rsidR="00FB07EB">
          <w:rPr>
            <w:noProof/>
            <w:webHidden/>
          </w:rPr>
          <w:t>10</w:t>
        </w:r>
        <w:r w:rsidR="00FB07EB">
          <w:rPr>
            <w:noProof/>
            <w:webHidden/>
          </w:rPr>
          <w:fldChar w:fldCharType="end"/>
        </w:r>
      </w:hyperlink>
    </w:p>
    <w:p w14:paraId="03D9F980" w14:textId="058E95F2" w:rsidR="00FB07EB" w:rsidRDefault="00E363B2">
      <w:pPr>
        <w:pStyle w:val="TOC2"/>
        <w:rPr>
          <w:rFonts w:asciiTheme="minorHAnsi" w:eastAsiaTheme="minorEastAsia" w:hAnsiTheme="minorHAnsi" w:cstheme="minorBidi"/>
          <w:smallCaps w:val="0"/>
          <w:noProof/>
          <w:sz w:val="22"/>
          <w:szCs w:val="22"/>
          <w:lang w:eastAsia="en-AU"/>
        </w:rPr>
      </w:pPr>
      <w:hyperlink w:anchor="_Toc141789918" w:history="1">
        <w:r w:rsidR="00FB07EB" w:rsidRPr="00D92C3D">
          <w:rPr>
            <w:rStyle w:val="Hyperlink"/>
            <w:noProof/>
          </w:rPr>
          <w:t>A-3</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General accounting information</w:t>
        </w:r>
        <w:r w:rsidR="00FB07EB">
          <w:rPr>
            <w:noProof/>
            <w:webHidden/>
          </w:rPr>
          <w:tab/>
        </w:r>
        <w:r w:rsidR="00FB07EB">
          <w:rPr>
            <w:noProof/>
            <w:webHidden/>
          </w:rPr>
          <w:fldChar w:fldCharType="begin"/>
        </w:r>
        <w:r w:rsidR="00FB07EB">
          <w:rPr>
            <w:noProof/>
            <w:webHidden/>
          </w:rPr>
          <w:instrText xml:space="preserve"> PAGEREF _Toc141789918 \h </w:instrText>
        </w:r>
        <w:r w:rsidR="00FB07EB">
          <w:rPr>
            <w:noProof/>
            <w:webHidden/>
          </w:rPr>
        </w:r>
        <w:r w:rsidR="00FB07EB">
          <w:rPr>
            <w:noProof/>
            <w:webHidden/>
          </w:rPr>
          <w:fldChar w:fldCharType="separate"/>
        </w:r>
        <w:r w:rsidR="00FB07EB">
          <w:rPr>
            <w:noProof/>
            <w:webHidden/>
          </w:rPr>
          <w:t>11</w:t>
        </w:r>
        <w:r w:rsidR="00FB07EB">
          <w:rPr>
            <w:noProof/>
            <w:webHidden/>
          </w:rPr>
          <w:fldChar w:fldCharType="end"/>
        </w:r>
      </w:hyperlink>
    </w:p>
    <w:p w14:paraId="5C455002" w14:textId="2CD5171C" w:rsidR="00FB07EB" w:rsidRDefault="00E363B2">
      <w:pPr>
        <w:pStyle w:val="TOC2"/>
        <w:rPr>
          <w:rFonts w:asciiTheme="minorHAnsi" w:eastAsiaTheme="minorEastAsia" w:hAnsiTheme="minorHAnsi" w:cstheme="minorBidi"/>
          <w:smallCaps w:val="0"/>
          <w:noProof/>
          <w:sz w:val="22"/>
          <w:szCs w:val="22"/>
          <w:lang w:eastAsia="en-AU"/>
        </w:rPr>
      </w:pPr>
      <w:hyperlink w:anchor="_Toc141789919" w:history="1">
        <w:r w:rsidR="00FB07EB" w:rsidRPr="00D92C3D">
          <w:rPr>
            <w:rStyle w:val="Hyperlink"/>
            <w:noProof/>
          </w:rPr>
          <w:t>A-4</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Financial Documents</w:t>
        </w:r>
        <w:r w:rsidR="00FB07EB">
          <w:rPr>
            <w:noProof/>
            <w:webHidden/>
          </w:rPr>
          <w:tab/>
        </w:r>
        <w:r w:rsidR="00FB07EB">
          <w:rPr>
            <w:noProof/>
            <w:webHidden/>
          </w:rPr>
          <w:fldChar w:fldCharType="begin"/>
        </w:r>
        <w:r w:rsidR="00FB07EB">
          <w:rPr>
            <w:noProof/>
            <w:webHidden/>
          </w:rPr>
          <w:instrText xml:space="preserve"> PAGEREF _Toc141789919 \h </w:instrText>
        </w:r>
        <w:r w:rsidR="00FB07EB">
          <w:rPr>
            <w:noProof/>
            <w:webHidden/>
          </w:rPr>
        </w:r>
        <w:r w:rsidR="00FB07EB">
          <w:rPr>
            <w:noProof/>
            <w:webHidden/>
          </w:rPr>
          <w:fldChar w:fldCharType="separate"/>
        </w:r>
        <w:r w:rsidR="00FB07EB">
          <w:rPr>
            <w:noProof/>
            <w:webHidden/>
          </w:rPr>
          <w:t>11</w:t>
        </w:r>
        <w:r w:rsidR="00FB07EB">
          <w:rPr>
            <w:noProof/>
            <w:webHidden/>
          </w:rPr>
          <w:fldChar w:fldCharType="end"/>
        </w:r>
      </w:hyperlink>
    </w:p>
    <w:p w14:paraId="6A1B3284" w14:textId="0D0AD4A5"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20" w:history="1">
        <w:r w:rsidR="00FB07EB" w:rsidRPr="00D92C3D">
          <w:rPr>
            <w:rStyle w:val="Hyperlink"/>
            <w:noProof/>
          </w:rPr>
          <w:t>Section B Export sales to Australia</w:t>
        </w:r>
        <w:r w:rsidR="00FB07EB">
          <w:rPr>
            <w:noProof/>
            <w:webHidden/>
          </w:rPr>
          <w:tab/>
        </w:r>
        <w:r w:rsidR="00FB07EB">
          <w:rPr>
            <w:noProof/>
            <w:webHidden/>
          </w:rPr>
          <w:fldChar w:fldCharType="begin"/>
        </w:r>
        <w:r w:rsidR="00FB07EB">
          <w:rPr>
            <w:noProof/>
            <w:webHidden/>
          </w:rPr>
          <w:instrText xml:space="preserve"> PAGEREF _Toc141789920 \h </w:instrText>
        </w:r>
        <w:r w:rsidR="00FB07EB">
          <w:rPr>
            <w:noProof/>
            <w:webHidden/>
          </w:rPr>
        </w:r>
        <w:r w:rsidR="00FB07EB">
          <w:rPr>
            <w:noProof/>
            <w:webHidden/>
          </w:rPr>
          <w:fldChar w:fldCharType="separate"/>
        </w:r>
        <w:r w:rsidR="00FB07EB">
          <w:rPr>
            <w:noProof/>
            <w:webHidden/>
          </w:rPr>
          <w:t>13</w:t>
        </w:r>
        <w:r w:rsidR="00FB07EB">
          <w:rPr>
            <w:noProof/>
            <w:webHidden/>
          </w:rPr>
          <w:fldChar w:fldCharType="end"/>
        </w:r>
      </w:hyperlink>
    </w:p>
    <w:p w14:paraId="306DF155" w14:textId="35ED00F2" w:rsidR="00FB07EB" w:rsidRDefault="00E363B2">
      <w:pPr>
        <w:pStyle w:val="TOC2"/>
        <w:rPr>
          <w:rFonts w:asciiTheme="minorHAnsi" w:eastAsiaTheme="minorEastAsia" w:hAnsiTheme="minorHAnsi" w:cstheme="minorBidi"/>
          <w:smallCaps w:val="0"/>
          <w:noProof/>
          <w:sz w:val="22"/>
          <w:szCs w:val="22"/>
          <w:lang w:eastAsia="en-AU"/>
        </w:rPr>
      </w:pPr>
      <w:hyperlink w:anchor="_Toc141789921" w:history="1">
        <w:r w:rsidR="00FB07EB" w:rsidRPr="00D92C3D">
          <w:rPr>
            <w:rStyle w:val="Hyperlink"/>
            <w:noProof/>
          </w:rPr>
          <w:t>B-1</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Australian export sales process</w:t>
        </w:r>
        <w:r w:rsidR="00FB07EB">
          <w:rPr>
            <w:noProof/>
            <w:webHidden/>
          </w:rPr>
          <w:tab/>
        </w:r>
        <w:r w:rsidR="00FB07EB">
          <w:rPr>
            <w:noProof/>
            <w:webHidden/>
          </w:rPr>
          <w:fldChar w:fldCharType="begin"/>
        </w:r>
        <w:r w:rsidR="00FB07EB">
          <w:rPr>
            <w:noProof/>
            <w:webHidden/>
          </w:rPr>
          <w:instrText xml:space="preserve"> PAGEREF _Toc141789921 \h </w:instrText>
        </w:r>
        <w:r w:rsidR="00FB07EB">
          <w:rPr>
            <w:noProof/>
            <w:webHidden/>
          </w:rPr>
        </w:r>
        <w:r w:rsidR="00FB07EB">
          <w:rPr>
            <w:noProof/>
            <w:webHidden/>
          </w:rPr>
          <w:fldChar w:fldCharType="separate"/>
        </w:r>
        <w:r w:rsidR="00FB07EB">
          <w:rPr>
            <w:noProof/>
            <w:webHidden/>
          </w:rPr>
          <w:t>13</w:t>
        </w:r>
        <w:r w:rsidR="00FB07EB">
          <w:rPr>
            <w:noProof/>
            <w:webHidden/>
          </w:rPr>
          <w:fldChar w:fldCharType="end"/>
        </w:r>
      </w:hyperlink>
    </w:p>
    <w:p w14:paraId="04D01BA1" w14:textId="36BE64E8" w:rsidR="00FB07EB" w:rsidRDefault="00E363B2">
      <w:pPr>
        <w:pStyle w:val="TOC2"/>
        <w:rPr>
          <w:rFonts w:asciiTheme="minorHAnsi" w:eastAsiaTheme="minorEastAsia" w:hAnsiTheme="minorHAnsi" w:cstheme="minorBidi"/>
          <w:smallCaps w:val="0"/>
          <w:noProof/>
          <w:sz w:val="22"/>
          <w:szCs w:val="22"/>
          <w:lang w:eastAsia="en-AU"/>
        </w:rPr>
      </w:pPr>
      <w:hyperlink w:anchor="_Toc141789922" w:history="1">
        <w:r w:rsidR="00FB07EB" w:rsidRPr="00D92C3D">
          <w:rPr>
            <w:rStyle w:val="Hyperlink"/>
            <w:noProof/>
          </w:rPr>
          <w:t>B-2</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Australian sales listing</w:t>
        </w:r>
        <w:r w:rsidR="00FB07EB">
          <w:rPr>
            <w:noProof/>
            <w:webHidden/>
          </w:rPr>
          <w:tab/>
        </w:r>
        <w:r w:rsidR="00FB07EB">
          <w:rPr>
            <w:noProof/>
            <w:webHidden/>
          </w:rPr>
          <w:fldChar w:fldCharType="begin"/>
        </w:r>
        <w:r w:rsidR="00FB07EB">
          <w:rPr>
            <w:noProof/>
            <w:webHidden/>
          </w:rPr>
          <w:instrText xml:space="preserve"> PAGEREF _Toc141789922 \h </w:instrText>
        </w:r>
        <w:r w:rsidR="00FB07EB">
          <w:rPr>
            <w:noProof/>
            <w:webHidden/>
          </w:rPr>
        </w:r>
        <w:r w:rsidR="00FB07EB">
          <w:rPr>
            <w:noProof/>
            <w:webHidden/>
          </w:rPr>
          <w:fldChar w:fldCharType="separate"/>
        </w:r>
        <w:r w:rsidR="00FB07EB">
          <w:rPr>
            <w:noProof/>
            <w:webHidden/>
          </w:rPr>
          <w:t>14</w:t>
        </w:r>
        <w:r w:rsidR="00FB07EB">
          <w:rPr>
            <w:noProof/>
            <w:webHidden/>
          </w:rPr>
          <w:fldChar w:fldCharType="end"/>
        </w:r>
      </w:hyperlink>
    </w:p>
    <w:p w14:paraId="3EC0A97C" w14:textId="5119ABD7" w:rsidR="00FB07EB" w:rsidRDefault="00E363B2">
      <w:pPr>
        <w:pStyle w:val="TOC2"/>
        <w:rPr>
          <w:rFonts w:asciiTheme="minorHAnsi" w:eastAsiaTheme="minorEastAsia" w:hAnsiTheme="minorHAnsi" w:cstheme="minorBidi"/>
          <w:smallCaps w:val="0"/>
          <w:noProof/>
          <w:sz w:val="22"/>
          <w:szCs w:val="22"/>
          <w:lang w:eastAsia="en-AU"/>
        </w:rPr>
      </w:pPr>
      <w:hyperlink w:anchor="_Toc141789923" w:history="1">
        <w:r w:rsidR="00FB07EB" w:rsidRPr="00D92C3D">
          <w:rPr>
            <w:rStyle w:val="Hyperlink"/>
            <w:noProof/>
          </w:rPr>
          <w:t>B-3</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Sample export documents</w:t>
        </w:r>
        <w:r w:rsidR="00FB07EB">
          <w:rPr>
            <w:noProof/>
            <w:webHidden/>
          </w:rPr>
          <w:tab/>
        </w:r>
        <w:r w:rsidR="00FB07EB">
          <w:rPr>
            <w:noProof/>
            <w:webHidden/>
          </w:rPr>
          <w:fldChar w:fldCharType="begin"/>
        </w:r>
        <w:r w:rsidR="00FB07EB">
          <w:rPr>
            <w:noProof/>
            <w:webHidden/>
          </w:rPr>
          <w:instrText xml:space="preserve"> PAGEREF _Toc141789923 \h </w:instrText>
        </w:r>
        <w:r w:rsidR="00FB07EB">
          <w:rPr>
            <w:noProof/>
            <w:webHidden/>
          </w:rPr>
        </w:r>
        <w:r w:rsidR="00FB07EB">
          <w:rPr>
            <w:noProof/>
            <w:webHidden/>
          </w:rPr>
          <w:fldChar w:fldCharType="separate"/>
        </w:r>
        <w:r w:rsidR="00FB07EB">
          <w:rPr>
            <w:noProof/>
            <w:webHidden/>
          </w:rPr>
          <w:t>14</w:t>
        </w:r>
        <w:r w:rsidR="00FB07EB">
          <w:rPr>
            <w:noProof/>
            <w:webHidden/>
          </w:rPr>
          <w:fldChar w:fldCharType="end"/>
        </w:r>
      </w:hyperlink>
    </w:p>
    <w:p w14:paraId="0032C428" w14:textId="21749EAE" w:rsidR="00FB07EB" w:rsidRDefault="00E363B2">
      <w:pPr>
        <w:pStyle w:val="TOC2"/>
        <w:rPr>
          <w:rFonts w:asciiTheme="minorHAnsi" w:eastAsiaTheme="minorEastAsia" w:hAnsiTheme="minorHAnsi" w:cstheme="minorBidi"/>
          <w:smallCaps w:val="0"/>
          <w:noProof/>
          <w:sz w:val="22"/>
          <w:szCs w:val="22"/>
          <w:lang w:eastAsia="en-AU"/>
        </w:rPr>
      </w:pPr>
      <w:hyperlink w:anchor="_Toc141789924" w:history="1">
        <w:r w:rsidR="00FB07EB" w:rsidRPr="00D92C3D">
          <w:rPr>
            <w:rStyle w:val="Hyperlink"/>
            <w:noProof/>
          </w:rPr>
          <w:t>B-4</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Reconciliation of sales to financial accounts</w:t>
        </w:r>
        <w:r w:rsidR="00FB07EB">
          <w:rPr>
            <w:noProof/>
            <w:webHidden/>
          </w:rPr>
          <w:tab/>
        </w:r>
        <w:r w:rsidR="00FB07EB">
          <w:rPr>
            <w:noProof/>
            <w:webHidden/>
          </w:rPr>
          <w:fldChar w:fldCharType="begin"/>
        </w:r>
        <w:r w:rsidR="00FB07EB">
          <w:rPr>
            <w:noProof/>
            <w:webHidden/>
          </w:rPr>
          <w:instrText xml:space="preserve"> PAGEREF _Toc141789924 \h </w:instrText>
        </w:r>
        <w:r w:rsidR="00FB07EB">
          <w:rPr>
            <w:noProof/>
            <w:webHidden/>
          </w:rPr>
        </w:r>
        <w:r w:rsidR="00FB07EB">
          <w:rPr>
            <w:noProof/>
            <w:webHidden/>
          </w:rPr>
          <w:fldChar w:fldCharType="separate"/>
        </w:r>
        <w:r w:rsidR="00FB07EB">
          <w:rPr>
            <w:noProof/>
            <w:webHidden/>
          </w:rPr>
          <w:t>14</w:t>
        </w:r>
        <w:r w:rsidR="00FB07EB">
          <w:rPr>
            <w:noProof/>
            <w:webHidden/>
          </w:rPr>
          <w:fldChar w:fldCharType="end"/>
        </w:r>
      </w:hyperlink>
    </w:p>
    <w:p w14:paraId="369BD84C" w14:textId="08B9EFA4" w:rsidR="00FB07EB" w:rsidRDefault="00E363B2">
      <w:pPr>
        <w:pStyle w:val="TOC2"/>
        <w:rPr>
          <w:rFonts w:asciiTheme="minorHAnsi" w:eastAsiaTheme="minorEastAsia" w:hAnsiTheme="minorHAnsi" w:cstheme="minorBidi"/>
          <w:smallCaps w:val="0"/>
          <w:noProof/>
          <w:sz w:val="22"/>
          <w:szCs w:val="22"/>
          <w:lang w:eastAsia="en-AU"/>
        </w:rPr>
      </w:pPr>
      <w:hyperlink w:anchor="_Toc141789925" w:history="1">
        <w:r w:rsidR="00FB07EB" w:rsidRPr="00D92C3D">
          <w:rPr>
            <w:rStyle w:val="Hyperlink"/>
            <w:noProof/>
          </w:rPr>
          <w:t>B-5</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Reconciliation of direct selling expenses to financial accounts</w:t>
        </w:r>
        <w:r w:rsidR="00FB07EB">
          <w:rPr>
            <w:noProof/>
            <w:webHidden/>
          </w:rPr>
          <w:tab/>
        </w:r>
        <w:r w:rsidR="00FB07EB">
          <w:rPr>
            <w:noProof/>
            <w:webHidden/>
          </w:rPr>
          <w:fldChar w:fldCharType="begin"/>
        </w:r>
        <w:r w:rsidR="00FB07EB">
          <w:rPr>
            <w:noProof/>
            <w:webHidden/>
          </w:rPr>
          <w:instrText xml:space="preserve"> PAGEREF _Toc141789925 \h </w:instrText>
        </w:r>
        <w:r w:rsidR="00FB07EB">
          <w:rPr>
            <w:noProof/>
            <w:webHidden/>
          </w:rPr>
        </w:r>
        <w:r w:rsidR="00FB07EB">
          <w:rPr>
            <w:noProof/>
            <w:webHidden/>
          </w:rPr>
          <w:fldChar w:fldCharType="separate"/>
        </w:r>
        <w:r w:rsidR="00FB07EB">
          <w:rPr>
            <w:noProof/>
            <w:webHidden/>
          </w:rPr>
          <w:t>14</w:t>
        </w:r>
        <w:r w:rsidR="00FB07EB">
          <w:rPr>
            <w:noProof/>
            <w:webHidden/>
          </w:rPr>
          <w:fldChar w:fldCharType="end"/>
        </w:r>
      </w:hyperlink>
    </w:p>
    <w:p w14:paraId="13C5A412" w14:textId="7D5FC07F"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26" w:history="1">
        <w:r w:rsidR="00FB07EB" w:rsidRPr="00D92C3D">
          <w:rPr>
            <w:rStyle w:val="Hyperlink"/>
            <w:noProof/>
          </w:rPr>
          <w:t>Section C Exported goods &amp; like goods</w:t>
        </w:r>
        <w:r w:rsidR="00FB07EB">
          <w:rPr>
            <w:noProof/>
            <w:webHidden/>
          </w:rPr>
          <w:tab/>
        </w:r>
        <w:r w:rsidR="00FB07EB">
          <w:rPr>
            <w:noProof/>
            <w:webHidden/>
          </w:rPr>
          <w:fldChar w:fldCharType="begin"/>
        </w:r>
        <w:r w:rsidR="00FB07EB">
          <w:rPr>
            <w:noProof/>
            <w:webHidden/>
          </w:rPr>
          <w:instrText xml:space="preserve"> PAGEREF _Toc141789926 \h </w:instrText>
        </w:r>
        <w:r w:rsidR="00FB07EB">
          <w:rPr>
            <w:noProof/>
            <w:webHidden/>
          </w:rPr>
        </w:r>
        <w:r w:rsidR="00FB07EB">
          <w:rPr>
            <w:noProof/>
            <w:webHidden/>
          </w:rPr>
          <w:fldChar w:fldCharType="separate"/>
        </w:r>
        <w:r w:rsidR="00FB07EB">
          <w:rPr>
            <w:noProof/>
            <w:webHidden/>
          </w:rPr>
          <w:t>16</w:t>
        </w:r>
        <w:r w:rsidR="00FB07EB">
          <w:rPr>
            <w:noProof/>
            <w:webHidden/>
          </w:rPr>
          <w:fldChar w:fldCharType="end"/>
        </w:r>
      </w:hyperlink>
    </w:p>
    <w:p w14:paraId="2033FAD7" w14:textId="2B4F90A4" w:rsidR="00FB07EB" w:rsidRDefault="00E363B2">
      <w:pPr>
        <w:pStyle w:val="TOC2"/>
        <w:rPr>
          <w:rFonts w:asciiTheme="minorHAnsi" w:eastAsiaTheme="minorEastAsia" w:hAnsiTheme="minorHAnsi" w:cstheme="minorBidi"/>
          <w:smallCaps w:val="0"/>
          <w:noProof/>
          <w:sz w:val="22"/>
          <w:szCs w:val="22"/>
          <w:lang w:eastAsia="en-AU"/>
        </w:rPr>
      </w:pPr>
      <w:hyperlink w:anchor="_Toc141789927" w:history="1">
        <w:r w:rsidR="00FB07EB" w:rsidRPr="00D92C3D">
          <w:rPr>
            <w:rStyle w:val="Hyperlink"/>
            <w:noProof/>
          </w:rPr>
          <w:t>C-1</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Models exported to Australia</w:t>
        </w:r>
        <w:r w:rsidR="00FB07EB">
          <w:rPr>
            <w:noProof/>
            <w:webHidden/>
          </w:rPr>
          <w:tab/>
        </w:r>
        <w:r w:rsidR="00FB07EB">
          <w:rPr>
            <w:noProof/>
            <w:webHidden/>
          </w:rPr>
          <w:fldChar w:fldCharType="begin"/>
        </w:r>
        <w:r w:rsidR="00FB07EB">
          <w:rPr>
            <w:noProof/>
            <w:webHidden/>
          </w:rPr>
          <w:instrText xml:space="preserve"> PAGEREF _Toc141789927 \h </w:instrText>
        </w:r>
        <w:r w:rsidR="00FB07EB">
          <w:rPr>
            <w:noProof/>
            <w:webHidden/>
          </w:rPr>
        </w:r>
        <w:r w:rsidR="00FB07EB">
          <w:rPr>
            <w:noProof/>
            <w:webHidden/>
          </w:rPr>
          <w:fldChar w:fldCharType="separate"/>
        </w:r>
        <w:r w:rsidR="00FB07EB">
          <w:rPr>
            <w:noProof/>
            <w:webHidden/>
          </w:rPr>
          <w:t>16</w:t>
        </w:r>
        <w:r w:rsidR="00FB07EB">
          <w:rPr>
            <w:noProof/>
            <w:webHidden/>
          </w:rPr>
          <w:fldChar w:fldCharType="end"/>
        </w:r>
      </w:hyperlink>
    </w:p>
    <w:p w14:paraId="052ADBB5" w14:textId="0ECC0BC8" w:rsidR="00FB07EB" w:rsidRDefault="00E363B2">
      <w:pPr>
        <w:pStyle w:val="TOC2"/>
        <w:rPr>
          <w:rFonts w:asciiTheme="minorHAnsi" w:eastAsiaTheme="minorEastAsia" w:hAnsiTheme="minorHAnsi" w:cstheme="minorBidi"/>
          <w:smallCaps w:val="0"/>
          <w:noProof/>
          <w:sz w:val="22"/>
          <w:szCs w:val="22"/>
          <w:lang w:eastAsia="en-AU"/>
        </w:rPr>
      </w:pPr>
      <w:hyperlink w:anchor="_Toc141789928" w:history="1">
        <w:r w:rsidR="00FB07EB" w:rsidRPr="00D92C3D">
          <w:rPr>
            <w:rStyle w:val="Hyperlink"/>
            <w:noProof/>
          </w:rPr>
          <w:t>C-2</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Models sold in the domestic market</w:t>
        </w:r>
        <w:r w:rsidR="00FB07EB">
          <w:rPr>
            <w:noProof/>
            <w:webHidden/>
          </w:rPr>
          <w:tab/>
        </w:r>
        <w:r w:rsidR="00FB07EB">
          <w:rPr>
            <w:noProof/>
            <w:webHidden/>
          </w:rPr>
          <w:fldChar w:fldCharType="begin"/>
        </w:r>
        <w:r w:rsidR="00FB07EB">
          <w:rPr>
            <w:noProof/>
            <w:webHidden/>
          </w:rPr>
          <w:instrText xml:space="preserve"> PAGEREF _Toc141789928 \h </w:instrText>
        </w:r>
        <w:r w:rsidR="00FB07EB">
          <w:rPr>
            <w:noProof/>
            <w:webHidden/>
          </w:rPr>
        </w:r>
        <w:r w:rsidR="00FB07EB">
          <w:rPr>
            <w:noProof/>
            <w:webHidden/>
          </w:rPr>
          <w:fldChar w:fldCharType="separate"/>
        </w:r>
        <w:r w:rsidR="00FB07EB">
          <w:rPr>
            <w:noProof/>
            <w:webHidden/>
          </w:rPr>
          <w:t>16</w:t>
        </w:r>
        <w:r w:rsidR="00FB07EB">
          <w:rPr>
            <w:noProof/>
            <w:webHidden/>
          </w:rPr>
          <w:fldChar w:fldCharType="end"/>
        </w:r>
      </w:hyperlink>
    </w:p>
    <w:p w14:paraId="583B5AD0" w14:textId="2C61C74E" w:rsidR="00FB07EB" w:rsidRDefault="00E363B2">
      <w:pPr>
        <w:pStyle w:val="TOC2"/>
        <w:rPr>
          <w:rFonts w:asciiTheme="minorHAnsi" w:eastAsiaTheme="minorEastAsia" w:hAnsiTheme="minorHAnsi" w:cstheme="minorBidi"/>
          <w:smallCaps w:val="0"/>
          <w:noProof/>
          <w:sz w:val="22"/>
          <w:szCs w:val="22"/>
          <w:lang w:eastAsia="en-AU"/>
        </w:rPr>
      </w:pPr>
      <w:hyperlink w:anchor="_Toc141789929" w:history="1">
        <w:r w:rsidR="00FB07EB" w:rsidRPr="00D92C3D">
          <w:rPr>
            <w:rStyle w:val="Hyperlink"/>
            <w:noProof/>
          </w:rPr>
          <w:t>C-3</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Internal product codes</w:t>
        </w:r>
        <w:r w:rsidR="00FB07EB">
          <w:rPr>
            <w:noProof/>
            <w:webHidden/>
          </w:rPr>
          <w:tab/>
        </w:r>
        <w:r w:rsidR="00FB07EB">
          <w:rPr>
            <w:noProof/>
            <w:webHidden/>
          </w:rPr>
          <w:fldChar w:fldCharType="begin"/>
        </w:r>
        <w:r w:rsidR="00FB07EB">
          <w:rPr>
            <w:noProof/>
            <w:webHidden/>
          </w:rPr>
          <w:instrText xml:space="preserve"> PAGEREF _Toc141789929 \h </w:instrText>
        </w:r>
        <w:r w:rsidR="00FB07EB">
          <w:rPr>
            <w:noProof/>
            <w:webHidden/>
          </w:rPr>
        </w:r>
        <w:r w:rsidR="00FB07EB">
          <w:rPr>
            <w:noProof/>
            <w:webHidden/>
          </w:rPr>
          <w:fldChar w:fldCharType="separate"/>
        </w:r>
        <w:r w:rsidR="00FB07EB">
          <w:rPr>
            <w:noProof/>
            <w:webHidden/>
          </w:rPr>
          <w:t>16</w:t>
        </w:r>
        <w:r w:rsidR="00FB07EB">
          <w:rPr>
            <w:noProof/>
            <w:webHidden/>
          </w:rPr>
          <w:fldChar w:fldCharType="end"/>
        </w:r>
      </w:hyperlink>
    </w:p>
    <w:p w14:paraId="7817AFE8" w14:textId="106466FB"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30" w:history="1">
        <w:r w:rsidR="00FB07EB" w:rsidRPr="00D92C3D">
          <w:rPr>
            <w:rStyle w:val="Hyperlink"/>
            <w:noProof/>
          </w:rPr>
          <w:t>Section D Domestic sales</w:t>
        </w:r>
        <w:r w:rsidR="00FB07EB">
          <w:rPr>
            <w:noProof/>
            <w:webHidden/>
          </w:rPr>
          <w:tab/>
        </w:r>
        <w:r w:rsidR="00FB07EB">
          <w:rPr>
            <w:noProof/>
            <w:webHidden/>
          </w:rPr>
          <w:fldChar w:fldCharType="begin"/>
        </w:r>
        <w:r w:rsidR="00FB07EB">
          <w:rPr>
            <w:noProof/>
            <w:webHidden/>
          </w:rPr>
          <w:instrText xml:space="preserve"> PAGEREF _Toc141789930 \h </w:instrText>
        </w:r>
        <w:r w:rsidR="00FB07EB">
          <w:rPr>
            <w:noProof/>
            <w:webHidden/>
          </w:rPr>
        </w:r>
        <w:r w:rsidR="00FB07EB">
          <w:rPr>
            <w:noProof/>
            <w:webHidden/>
          </w:rPr>
          <w:fldChar w:fldCharType="separate"/>
        </w:r>
        <w:r w:rsidR="00FB07EB">
          <w:rPr>
            <w:noProof/>
            <w:webHidden/>
          </w:rPr>
          <w:t>17</w:t>
        </w:r>
        <w:r w:rsidR="00FB07EB">
          <w:rPr>
            <w:noProof/>
            <w:webHidden/>
          </w:rPr>
          <w:fldChar w:fldCharType="end"/>
        </w:r>
      </w:hyperlink>
    </w:p>
    <w:p w14:paraId="3FC44906" w14:textId="139506D9" w:rsidR="00FB07EB" w:rsidRDefault="00E363B2">
      <w:pPr>
        <w:pStyle w:val="TOC2"/>
        <w:rPr>
          <w:rFonts w:asciiTheme="minorHAnsi" w:eastAsiaTheme="minorEastAsia" w:hAnsiTheme="minorHAnsi" w:cstheme="minorBidi"/>
          <w:smallCaps w:val="0"/>
          <w:noProof/>
          <w:sz w:val="22"/>
          <w:szCs w:val="22"/>
          <w:lang w:eastAsia="en-AU"/>
        </w:rPr>
      </w:pPr>
      <w:hyperlink w:anchor="_Toc141789931" w:history="1">
        <w:r w:rsidR="00FB07EB" w:rsidRPr="00D92C3D">
          <w:rPr>
            <w:rStyle w:val="Hyperlink"/>
            <w:noProof/>
          </w:rPr>
          <w:t>D-1</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Domestic sales process</w:t>
        </w:r>
        <w:r w:rsidR="00FB07EB">
          <w:rPr>
            <w:noProof/>
            <w:webHidden/>
          </w:rPr>
          <w:tab/>
        </w:r>
        <w:r w:rsidR="00FB07EB">
          <w:rPr>
            <w:noProof/>
            <w:webHidden/>
          </w:rPr>
          <w:fldChar w:fldCharType="begin"/>
        </w:r>
        <w:r w:rsidR="00FB07EB">
          <w:rPr>
            <w:noProof/>
            <w:webHidden/>
          </w:rPr>
          <w:instrText xml:space="preserve"> PAGEREF _Toc141789931 \h </w:instrText>
        </w:r>
        <w:r w:rsidR="00FB07EB">
          <w:rPr>
            <w:noProof/>
            <w:webHidden/>
          </w:rPr>
        </w:r>
        <w:r w:rsidR="00FB07EB">
          <w:rPr>
            <w:noProof/>
            <w:webHidden/>
          </w:rPr>
          <w:fldChar w:fldCharType="separate"/>
        </w:r>
        <w:r w:rsidR="00FB07EB">
          <w:rPr>
            <w:noProof/>
            <w:webHidden/>
          </w:rPr>
          <w:t>17</w:t>
        </w:r>
        <w:r w:rsidR="00FB07EB">
          <w:rPr>
            <w:noProof/>
            <w:webHidden/>
          </w:rPr>
          <w:fldChar w:fldCharType="end"/>
        </w:r>
      </w:hyperlink>
    </w:p>
    <w:p w14:paraId="68323AD4" w14:textId="705DE3FB" w:rsidR="00FB07EB" w:rsidRDefault="00E363B2">
      <w:pPr>
        <w:pStyle w:val="TOC2"/>
        <w:rPr>
          <w:rFonts w:asciiTheme="minorHAnsi" w:eastAsiaTheme="minorEastAsia" w:hAnsiTheme="minorHAnsi" w:cstheme="minorBidi"/>
          <w:smallCaps w:val="0"/>
          <w:noProof/>
          <w:sz w:val="22"/>
          <w:szCs w:val="22"/>
          <w:lang w:eastAsia="en-AU"/>
        </w:rPr>
      </w:pPr>
      <w:hyperlink w:anchor="_Toc141789932" w:history="1">
        <w:r w:rsidR="00FB07EB" w:rsidRPr="00D92C3D">
          <w:rPr>
            <w:rStyle w:val="Hyperlink"/>
            <w:noProof/>
          </w:rPr>
          <w:t>D-2</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Domestic sales listing</w:t>
        </w:r>
        <w:r w:rsidR="00FB07EB">
          <w:rPr>
            <w:noProof/>
            <w:webHidden/>
          </w:rPr>
          <w:tab/>
        </w:r>
        <w:r w:rsidR="00FB07EB">
          <w:rPr>
            <w:noProof/>
            <w:webHidden/>
          </w:rPr>
          <w:fldChar w:fldCharType="begin"/>
        </w:r>
        <w:r w:rsidR="00FB07EB">
          <w:rPr>
            <w:noProof/>
            <w:webHidden/>
          </w:rPr>
          <w:instrText xml:space="preserve"> PAGEREF _Toc141789932 \h </w:instrText>
        </w:r>
        <w:r w:rsidR="00FB07EB">
          <w:rPr>
            <w:noProof/>
            <w:webHidden/>
          </w:rPr>
        </w:r>
        <w:r w:rsidR="00FB07EB">
          <w:rPr>
            <w:noProof/>
            <w:webHidden/>
          </w:rPr>
          <w:fldChar w:fldCharType="separate"/>
        </w:r>
        <w:r w:rsidR="00FB07EB">
          <w:rPr>
            <w:noProof/>
            <w:webHidden/>
          </w:rPr>
          <w:t>17</w:t>
        </w:r>
        <w:r w:rsidR="00FB07EB">
          <w:rPr>
            <w:noProof/>
            <w:webHidden/>
          </w:rPr>
          <w:fldChar w:fldCharType="end"/>
        </w:r>
      </w:hyperlink>
    </w:p>
    <w:p w14:paraId="6A07B413" w14:textId="74CC1380" w:rsidR="00FB07EB" w:rsidRDefault="00E363B2">
      <w:pPr>
        <w:pStyle w:val="TOC2"/>
        <w:rPr>
          <w:rFonts w:asciiTheme="minorHAnsi" w:eastAsiaTheme="minorEastAsia" w:hAnsiTheme="minorHAnsi" w:cstheme="minorBidi"/>
          <w:smallCaps w:val="0"/>
          <w:noProof/>
          <w:sz w:val="22"/>
          <w:szCs w:val="22"/>
          <w:lang w:eastAsia="en-AU"/>
        </w:rPr>
      </w:pPr>
      <w:hyperlink w:anchor="_Toc141789933" w:history="1">
        <w:r w:rsidR="00FB07EB" w:rsidRPr="00D92C3D">
          <w:rPr>
            <w:rStyle w:val="Hyperlink"/>
            <w:noProof/>
          </w:rPr>
          <w:t>D-3</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Sample domestic sales documents</w:t>
        </w:r>
        <w:r w:rsidR="00FB07EB">
          <w:rPr>
            <w:noProof/>
            <w:webHidden/>
          </w:rPr>
          <w:tab/>
        </w:r>
        <w:r w:rsidR="00FB07EB">
          <w:rPr>
            <w:noProof/>
            <w:webHidden/>
          </w:rPr>
          <w:fldChar w:fldCharType="begin"/>
        </w:r>
        <w:r w:rsidR="00FB07EB">
          <w:rPr>
            <w:noProof/>
            <w:webHidden/>
          </w:rPr>
          <w:instrText xml:space="preserve"> PAGEREF _Toc141789933 \h </w:instrText>
        </w:r>
        <w:r w:rsidR="00FB07EB">
          <w:rPr>
            <w:noProof/>
            <w:webHidden/>
          </w:rPr>
        </w:r>
        <w:r w:rsidR="00FB07EB">
          <w:rPr>
            <w:noProof/>
            <w:webHidden/>
          </w:rPr>
          <w:fldChar w:fldCharType="separate"/>
        </w:r>
        <w:r w:rsidR="00FB07EB">
          <w:rPr>
            <w:noProof/>
            <w:webHidden/>
          </w:rPr>
          <w:t>18</w:t>
        </w:r>
        <w:r w:rsidR="00FB07EB">
          <w:rPr>
            <w:noProof/>
            <w:webHidden/>
          </w:rPr>
          <w:fldChar w:fldCharType="end"/>
        </w:r>
      </w:hyperlink>
    </w:p>
    <w:p w14:paraId="44942DAB" w14:textId="7E48DA4B" w:rsidR="00FB07EB" w:rsidRDefault="00E363B2">
      <w:pPr>
        <w:pStyle w:val="TOC2"/>
        <w:rPr>
          <w:rFonts w:asciiTheme="minorHAnsi" w:eastAsiaTheme="minorEastAsia" w:hAnsiTheme="minorHAnsi" w:cstheme="minorBidi"/>
          <w:smallCaps w:val="0"/>
          <w:noProof/>
          <w:sz w:val="22"/>
          <w:szCs w:val="22"/>
          <w:lang w:eastAsia="en-AU"/>
        </w:rPr>
      </w:pPr>
      <w:hyperlink w:anchor="_Toc141789934" w:history="1">
        <w:r w:rsidR="00FB07EB" w:rsidRPr="00D92C3D">
          <w:rPr>
            <w:rStyle w:val="Hyperlink"/>
            <w:noProof/>
          </w:rPr>
          <w:t>D-4</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Reconciliation of sales to financial accounts</w:t>
        </w:r>
        <w:r w:rsidR="00FB07EB">
          <w:rPr>
            <w:noProof/>
            <w:webHidden/>
          </w:rPr>
          <w:tab/>
        </w:r>
        <w:r w:rsidR="00FB07EB">
          <w:rPr>
            <w:noProof/>
            <w:webHidden/>
          </w:rPr>
          <w:fldChar w:fldCharType="begin"/>
        </w:r>
        <w:r w:rsidR="00FB07EB">
          <w:rPr>
            <w:noProof/>
            <w:webHidden/>
          </w:rPr>
          <w:instrText xml:space="preserve"> PAGEREF _Toc141789934 \h </w:instrText>
        </w:r>
        <w:r w:rsidR="00FB07EB">
          <w:rPr>
            <w:noProof/>
            <w:webHidden/>
          </w:rPr>
        </w:r>
        <w:r w:rsidR="00FB07EB">
          <w:rPr>
            <w:noProof/>
            <w:webHidden/>
          </w:rPr>
          <w:fldChar w:fldCharType="separate"/>
        </w:r>
        <w:r w:rsidR="00FB07EB">
          <w:rPr>
            <w:noProof/>
            <w:webHidden/>
          </w:rPr>
          <w:t>18</w:t>
        </w:r>
        <w:r w:rsidR="00FB07EB">
          <w:rPr>
            <w:noProof/>
            <w:webHidden/>
          </w:rPr>
          <w:fldChar w:fldCharType="end"/>
        </w:r>
      </w:hyperlink>
    </w:p>
    <w:p w14:paraId="03A8E120" w14:textId="08A25179"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35" w:history="1">
        <w:r w:rsidR="00FB07EB" w:rsidRPr="00D92C3D">
          <w:rPr>
            <w:rStyle w:val="Hyperlink"/>
            <w:noProof/>
          </w:rPr>
          <w:t>Section E  Due allowance</w:t>
        </w:r>
        <w:r w:rsidR="00FB07EB">
          <w:rPr>
            <w:noProof/>
            <w:webHidden/>
          </w:rPr>
          <w:tab/>
        </w:r>
        <w:r w:rsidR="00FB07EB">
          <w:rPr>
            <w:noProof/>
            <w:webHidden/>
          </w:rPr>
          <w:fldChar w:fldCharType="begin"/>
        </w:r>
        <w:r w:rsidR="00FB07EB">
          <w:rPr>
            <w:noProof/>
            <w:webHidden/>
          </w:rPr>
          <w:instrText xml:space="preserve"> PAGEREF _Toc141789935 \h </w:instrText>
        </w:r>
        <w:r w:rsidR="00FB07EB">
          <w:rPr>
            <w:noProof/>
            <w:webHidden/>
          </w:rPr>
        </w:r>
        <w:r w:rsidR="00FB07EB">
          <w:rPr>
            <w:noProof/>
            <w:webHidden/>
          </w:rPr>
          <w:fldChar w:fldCharType="separate"/>
        </w:r>
        <w:r w:rsidR="00FB07EB">
          <w:rPr>
            <w:noProof/>
            <w:webHidden/>
          </w:rPr>
          <w:t>19</w:t>
        </w:r>
        <w:r w:rsidR="00FB07EB">
          <w:rPr>
            <w:noProof/>
            <w:webHidden/>
          </w:rPr>
          <w:fldChar w:fldCharType="end"/>
        </w:r>
      </w:hyperlink>
    </w:p>
    <w:p w14:paraId="00D1409A" w14:textId="65664882" w:rsidR="00FB07EB" w:rsidRDefault="00E363B2">
      <w:pPr>
        <w:pStyle w:val="TOC2"/>
        <w:rPr>
          <w:rFonts w:asciiTheme="minorHAnsi" w:eastAsiaTheme="minorEastAsia" w:hAnsiTheme="minorHAnsi" w:cstheme="minorBidi"/>
          <w:smallCaps w:val="0"/>
          <w:noProof/>
          <w:sz w:val="22"/>
          <w:szCs w:val="22"/>
          <w:lang w:eastAsia="en-AU"/>
        </w:rPr>
      </w:pPr>
      <w:hyperlink w:anchor="_Toc141789936" w:history="1">
        <w:r w:rsidR="00FB07EB" w:rsidRPr="00D92C3D">
          <w:rPr>
            <w:rStyle w:val="Hyperlink"/>
            <w:noProof/>
          </w:rPr>
          <w:t>E-1</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Credit expense</w:t>
        </w:r>
        <w:r w:rsidR="00FB07EB">
          <w:rPr>
            <w:noProof/>
            <w:webHidden/>
          </w:rPr>
          <w:tab/>
        </w:r>
        <w:r w:rsidR="00FB07EB">
          <w:rPr>
            <w:noProof/>
            <w:webHidden/>
          </w:rPr>
          <w:fldChar w:fldCharType="begin"/>
        </w:r>
        <w:r w:rsidR="00FB07EB">
          <w:rPr>
            <w:noProof/>
            <w:webHidden/>
          </w:rPr>
          <w:instrText xml:space="preserve"> PAGEREF _Toc141789936 \h </w:instrText>
        </w:r>
        <w:r w:rsidR="00FB07EB">
          <w:rPr>
            <w:noProof/>
            <w:webHidden/>
          </w:rPr>
        </w:r>
        <w:r w:rsidR="00FB07EB">
          <w:rPr>
            <w:noProof/>
            <w:webHidden/>
          </w:rPr>
          <w:fldChar w:fldCharType="separate"/>
        </w:r>
        <w:r w:rsidR="00FB07EB">
          <w:rPr>
            <w:noProof/>
            <w:webHidden/>
          </w:rPr>
          <w:t>19</w:t>
        </w:r>
        <w:r w:rsidR="00FB07EB">
          <w:rPr>
            <w:noProof/>
            <w:webHidden/>
          </w:rPr>
          <w:fldChar w:fldCharType="end"/>
        </w:r>
      </w:hyperlink>
    </w:p>
    <w:p w14:paraId="76A7FB5B" w14:textId="6AE81DA9" w:rsidR="00FB07EB" w:rsidRDefault="00E363B2">
      <w:pPr>
        <w:pStyle w:val="TOC2"/>
        <w:rPr>
          <w:rFonts w:asciiTheme="minorHAnsi" w:eastAsiaTheme="minorEastAsia" w:hAnsiTheme="minorHAnsi" w:cstheme="minorBidi"/>
          <w:smallCaps w:val="0"/>
          <w:noProof/>
          <w:sz w:val="22"/>
          <w:szCs w:val="22"/>
          <w:lang w:eastAsia="en-AU"/>
        </w:rPr>
      </w:pPr>
      <w:hyperlink w:anchor="_Toc141789937" w:history="1">
        <w:r w:rsidR="00FB07EB" w:rsidRPr="00D92C3D">
          <w:rPr>
            <w:rStyle w:val="Hyperlink"/>
            <w:noProof/>
          </w:rPr>
          <w:t>E-2</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Packaging</w:t>
        </w:r>
        <w:r w:rsidR="00FB07EB">
          <w:rPr>
            <w:noProof/>
            <w:webHidden/>
          </w:rPr>
          <w:tab/>
        </w:r>
        <w:r w:rsidR="00FB07EB">
          <w:rPr>
            <w:noProof/>
            <w:webHidden/>
          </w:rPr>
          <w:fldChar w:fldCharType="begin"/>
        </w:r>
        <w:r w:rsidR="00FB07EB">
          <w:rPr>
            <w:noProof/>
            <w:webHidden/>
          </w:rPr>
          <w:instrText xml:space="preserve"> PAGEREF _Toc141789937 \h </w:instrText>
        </w:r>
        <w:r w:rsidR="00FB07EB">
          <w:rPr>
            <w:noProof/>
            <w:webHidden/>
          </w:rPr>
        </w:r>
        <w:r w:rsidR="00FB07EB">
          <w:rPr>
            <w:noProof/>
            <w:webHidden/>
          </w:rPr>
          <w:fldChar w:fldCharType="separate"/>
        </w:r>
        <w:r w:rsidR="00FB07EB">
          <w:rPr>
            <w:noProof/>
            <w:webHidden/>
          </w:rPr>
          <w:t>19</w:t>
        </w:r>
        <w:r w:rsidR="00FB07EB">
          <w:rPr>
            <w:noProof/>
            <w:webHidden/>
          </w:rPr>
          <w:fldChar w:fldCharType="end"/>
        </w:r>
      </w:hyperlink>
    </w:p>
    <w:p w14:paraId="2562C0BB" w14:textId="1AED5A05" w:rsidR="00FB07EB" w:rsidRDefault="00E363B2">
      <w:pPr>
        <w:pStyle w:val="TOC2"/>
        <w:rPr>
          <w:rFonts w:asciiTheme="minorHAnsi" w:eastAsiaTheme="minorEastAsia" w:hAnsiTheme="minorHAnsi" w:cstheme="minorBidi"/>
          <w:smallCaps w:val="0"/>
          <w:noProof/>
          <w:sz w:val="22"/>
          <w:szCs w:val="22"/>
          <w:lang w:eastAsia="en-AU"/>
        </w:rPr>
      </w:pPr>
      <w:hyperlink w:anchor="_Toc141789938" w:history="1">
        <w:r w:rsidR="00FB07EB" w:rsidRPr="00D92C3D">
          <w:rPr>
            <w:rStyle w:val="Hyperlink"/>
            <w:noProof/>
          </w:rPr>
          <w:t>E-3</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Delivery</w:t>
        </w:r>
        <w:r w:rsidR="00FB07EB">
          <w:rPr>
            <w:noProof/>
            <w:webHidden/>
          </w:rPr>
          <w:tab/>
        </w:r>
        <w:r w:rsidR="00FB07EB">
          <w:rPr>
            <w:noProof/>
            <w:webHidden/>
          </w:rPr>
          <w:fldChar w:fldCharType="begin"/>
        </w:r>
        <w:r w:rsidR="00FB07EB">
          <w:rPr>
            <w:noProof/>
            <w:webHidden/>
          </w:rPr>
          <w:instrText xml:space="preserve"> PAGEREF _Toc141789938 \h </w:instrText>
        </w:r>
        <w:r w:rsidR="00FB07EB">
          <w:rPr>
            <w:noProof/>
            <w:webHidden/>
          </w:rPr>
        </w:r>
        <w:r w:rsidR="00FB07EB">
          <w:rPr>
            <w:noProof/>
            <w:webHidden/>
          </w:rPr>
          <w:fldChar w:fldCharType="separate"/>
        </w:r>
        <w:r w:rsidR="00FB07EB">
          <w:rPr>
            <w:noProof/>
            <w:webHidden/>
          </w:rPr>
          <w:t>19</w:t>
        </w:r>
        <w:r w:rsidR="00FB07EB">
          <w:rPr>
            <w:noProof/>
            <w:webHidden/>
          </w:rPr>
          <w:fldChar w:fldCharType="end"/>
        </w:r>
      </w:hyperlink>
    </w:p>
    <w:p w14:paraId="58888FE3" w14:textId="420ED209" w:rsidR="00FB07EB" w:rsidRDefault="00E363B2">
      <w:pPr>
        <w:pStyle w:val="TOC2"/>
        <w:rPr>
          <w:rFonts w:asciiTheme="minorHAnsi" w:eastAsiaTheme="minorEastAsia" w:hAnsiTheme="minorHAnsi" w:cstheme="minorBidi"/>
          <w:smallCaps w:val="0"/>
          <w:noProof/>
          <w:sz w:val="22"/>
          <w:szCs w:val="22"/>
          <w:lang w:eastAsia="en-AU"/>
        </w:rPr>
      </w:pPr>
      <w:hyperlink w:anchor="_Toc141789939" w:history="1">
        <w:r w:rsidR="00FB07EB" w:rsidRPr="00D92C3D">
          <w:rPr>
            <w:rStyle w:val="Hyperlink"/>
            <w:noProof/>
          </w:rPr>
          <w:t>E-4</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Other direct selling expenses</w:t>
        </w:r>
        <w:r w:rsidR="00FB07EB">
          <w:rPr>
            <w:noProof/>
            <w:webHidden/>
          </w:rPr>
          <w:tab/>
        </w:r>
        <w:r w:rsidR="00FB07EB">
          <w:rPr>
            <w:noProof/>
            <w:webHidden/>
          </w:rPr>
          <w:fldChar w:fldCharType="begin"/>
        </w:r>
        <w:r w:rsidR="00FB07EB">
          <w:rPr>
            <w:noProof/>
            <w:webHidden/>
          </w:rPr>
          <w:instrText xml:space="preserve"> PAGEREF _Toc141789939 \h </w:instrText>
        </w:r>
        <w:r w:rsidR="00FB07EB">
          <w:rPr>
            <w:noProof/>
            <w:webHidden/>
          </w:rPr>
        </w:r>
        <w:r w:rsidR="00FB07EB">
          <w:rPr>
            <w:noProof/>
            <w:webHidden/>
          </w:rPr>
          <w:fldChar w:fldCharType="separate"/>
        </w:r>
        <w:r w:rsidR="00FB07EB">
          <w:rPr>
            <w:noProof/>
            <w:webHidden/>
          </w:rPr>
          <w:t>20</w:t>
        </w:r>
        <w:r w:rsidR="00FB07EB">
          <w:rPr>
            <w:noProof/>
            <w:webHidden/>
          </w:rPr>
          <w:fldChar w:fldCharType="end"/>
        </w:r>
      </w:hyperlink>
    </w:p>
    <w:p w14:paraId="0A04DC06" w14:textId="6C40F75E" w:rsidR="00FB07EB" w:rsidRDefault="00E363B2">
      <w:pPr>
        <w:pStyle w:val="TOC2"/>
        <w:rPr>
          <w:rFonts w:asciiTheme="minorHAnsi" w:eastAsiaTheme="minorEastAsia" w:hAnsiTheme="minorHAnsi" w:cstheme="minorBidi"/>
          <w:smallCaps w:val="0"/>
          <w:noProof/>
          <w:sz w:val="22"/>
          <w:szCs w:val="22"/>
          <w:lang w:eastAsia="en-AU"/>
        </w:rPr>
      </w:pPr>
      <w:hyperlink w:anchor="_Toc141789940" w:history="1">
        <w:r w:rsidR="00FB07EB" w:rsidRPr="00D92C3D">
          <w:rPr>
            <w:rStyle w:val="Hyperlink"/>
            <w:noProof/>
          </w:rPr>
          <w:t>E-5</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Other adjustment claims</w:t>
        </w:r>
        <w:r w:rsidR="00FB07EB">
          <w:rPr>
            <w:noProof/>
            <w:webHidden/>
          </w:rPr>
          <w:tab/>
        </w:r>
        <w:r w:rsidR="00FB07EB">
          <w:rPr>
            <w:noProof/>
            <w:webHidden/>
          </w:rPr>
          <w:fldChar w:fldCharType="begin"/>
        </w:r>
        <w:r w:rsidR="00FB07EB">
          <w:rPr>
            <w:noProof/>
            <w:webHidden/>
          </w:rPr>
          <w:instrText xml:space="preserve"> PAGEREF _Toc141789940 \h </w:instrText>
        </w:r>
        <w:r w:rsidR="00FB07EB">
          <w:rPr>
            <w:noProof/>
            <w:webHidden/>
          </w:rPr>
        </w:r>
        <w:r w:rsidR="00FB07EB">
          <w:rPr>
            <w:noProof/>
            <w:webHidden/>
          </w:rPr>
          <w:fldChar w:fldCharType="separate"/>
        </w:r>
        <w:r w:rsidR="00FB07EB">
          <w:rPr>
            <w:noProof/>
            <w:webHidden/>
          </w:rPr>
          <w:t>20</w:t>
        </w:r>
        <w:r w:rsidR="00FB07EB">
          <w:rPr>
            <w:noProof/>
            <w:webHidden/>
          </w:rPr>
          <w:fldChar w:fldCharType="end"/>
        </w:r>
      </w:hyperlink>
    </w:p>
    <w:p w14:paraId="77797C83" w14:textId="2CF72309"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41" w:history="1">
        <w:r w:rsidR="00FB07EB" w:rsidRPr="00D92C3D">
          <w:rPr>
            <w:rStyle w:val="Hyperlink"/>
            <w:noProof/>
          </w:rPr>
          <w:t>Section F Third country sales</w:t>
        </w:r>
        <w:r w:rsidR="00FB07EB">
          <w:rPr>
            <w:noProof/>
            <w:webHidden/>
          </w:rPr>
          <w:tab/>
        </w:r>
        <w:r w:rsidR="00FB07EB">
          <w:rPr>
            <w:noProof/>
            <w:webHidden/>
          </w:rPr>
          <w:fldChar w:fldCharType="begin"/>
        </w:r>
        <w:r w:rsidR="00FB07EB">
          <w:rPr>
            <w:noProof/>
            <w:webHidden/>
          </w:rPr>
          <w:instrText xml:space="preserve"> PAGEREF _Toc141789941 \h </w:instrText>
        </w:r>
        <w:r w:rsidR="00FB07EB">
          <w:rPr>
            <w:noProof/>
            <w:webHidden/>
          </w:rPr>
        </w:r>
        <w:r w:rsidR="00FB07EB">
          <w:rPr>
            <w:noProof/>
            <w:webHidden/>
          </w:rPr>
          <w:fldChar w:fldCharType="separate"/>
        </w:r>
        <w:r w:rsidR="00FB07EB">
          <w:rPr>
            <w:noProof/>
            <w:webHidden/>
          </w:rPr>
          <w:t>21</w:t>
        </w:r>
        <w:r w:rsidR="00FB07EB">
          <w:rPr>
            <w:noProof/>
            <w:webHidden/>
          </w:rPr>
          <w:fldChar w:fldCharType="end"/>
        </w:r>
      </w:hyperlink>
    </w:p>
    <w:p w14:paraId="0AAA9F7C" w14:textId="38104427" w:rsidR="00FB07EB" w:rsidRDefault="00E363B2">
      <w:pPr>
        <w:pStyle w:val="TOC2"/>
        <w:rPr>
          <w:rFonts w:asciiTheme="minorHAnsi" w:eastAsiaTheme="minorEastAsia" w:hAnsiTheme="minorHAnsi" w:cstheme="minorBidi"/>
          <w:smallCaps w:val="0"/>
          <w:noProof/>
          <w:sz w:val="22"/>
          <w:szCs w:val="22"/>
          <w:lang w:eastAsia="en-AU"/>
        </w:rPr>
      </w:pPr>
      <w:hyperlink w:anchor="_Toc141789942" w:history="1">
        <w:r w:rsidR="00FB07EB" w:rsidRPr="00D92C3D">
          <w:rPr>
            <w:rStyle w:val="Hyperlink"/>
            <w:noProof/>
          </w:rPr>
          <w:t>F-1</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Third country sales process</w:t>
        </w:r>
        <w:r w:rsidR="00FB07EB">
          <w:rPr>
            <w:noProof/>
            <w:webHidden/>
          </w:rPr>
          <w:tab/>
        </w:r>
        <w:r w:rsidR="00FB07EB">
          <w:rPr>
            <w:noProof/>
            <w:webHidden/>
          </w:rPr>
          <w:fldChar w:fldCharType="begin"/>
        </w:r>
        <w:r w:rsidR="00FB07EB">
          <w:rPr>
            <w:noProof/>
            <w:webHidden/>
          </w:rPr>
          <w:instrText xml:space="preserve"> PAGEREF _Toc141789942 \h </w:instrText>
        </w:r>
        <w:r w:rsidR="00FB07EB">
          <w:rPr>
            <w:noProof/>
            <w:webHidden/>
          </w:rPr>
        </w:r>
        <w:r w:rsidR="00FB07EB">
          <w:rPr>
            <w:noProof/>
            <w:webHidden/>
          </w:rPr>
          <w:fldChar w:fldCharType="separate"/>
        </w:r>
        <w:r w:rsidR="00FB07EB">
          <w:rPr>
            <w:noProof/>
            <w:webHidden/>
          </w:rPr>
          <w:t>21</w:t>
        </w:r>
        <w:r w:rsidR="00FB07EB">
          <w:rPr>
            <w:noProof/>
            <w:webHidden/>
          </w:rPr>
          <w:fldChar w:fldCharType="end"/>
        </w:r>
      </w:hyperlink>
    </w:p>
    <w:p w14:paraId="4EB50F1E" w14:textId="624736F8" w:rsidR="00FB07EB" w:rsidRDefault="00E363B2">
      <w:pPr>
        <w:pStyle w:val="TOC2"/>
        <w:rPr>
          <w:rFonts w:asciiTheme="minorHAnsi" w:eastAsiaTheme="minorEastAsia" w:hAnsiTheme="minorHAnsi" w:cstheme="minorBidi"/>
          <w:smallCaps w:val="0"/>
          <w:noProof/>
          <w:sz w:val="22"/>
          <w:szCs w:val="22"/>
          <w:lang w:eastAsia="en-AU"/>
        </w:rPr>
      </w:pPr>
      <w:hyperlink w:anchor="_Toc141789943" w:history="1">
        <w:r w:rsidR="00FB07EB" w:rsidRPr="00D92C3D">
          <w:rPr>
            <w:rStyle w:val="Hyperlink"/>
            <w:noProof/>
          </w:rPr>
          <w:t>F-2</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Third country sales listing</w:t>
        </w:r>
        <w:r w:rsidR="00FB07EB">
          <w:rPr>
            <w:noProof/>
            <w:webHidden/>
          </w:rPr>
          <w:tab/>
        </w:r>
        <w:r w:rsidR="00FB07EB">
          <w:rPr>
            <w:noProof/>
            <w:webHidden/>
          </w:rPr>
          <w:fldChar w:fldCharType="begin"/>
        </w:r>
        <w:r w:rsidR="00FB07EB">
          <w:rPr>
            <w:noProof/>
            <w:webHidden/>
          </w:rPr>
          <w:instrText xml:space="preserve"> PAGEREF _Toc141789943 \h </w:instrText>
        </w:r>
        <w:r w:rsidR="00FB07EB">
          <w:rPr>
            <w:noProof/>
            <w:webHidden/>
          </w:rPr>
        </w:r>
        <w:r w:rsidR="00FB07EB">
          <w:rPr>
            <w:noProof/>
            <w:webHidden/>
          </w:rPr>
          <w:fldChar w:fldCharType="separate"/>
        </w:r>
        <w:r w:rsidR="00FB07EB">
          <w:rPr>
            <w:noProof/>
            <w:webHidden/>
          </w:rPr>
          <w:t>21</w:t>
        </w:r>
        <w:r w:rsidR="00FB07EB">
          <w:rPr>
            <w:noProof/>
            <w:webHidden/>
          </w:rPr>
          <w:fldChar w:fldCharType="end"/>
        </w:r>
      </w:hyperlink>
    </w:p>
    <w:p w14:paraId="1311DF26" w14:textId="49E8E5EB" w:rsidR="00FB07EB" w:rsidRDefault="00E363B2">
      <w:pPr>
        <w:pStyle w:val="TOC2"/>
        <w:rPr>
          <w:rFonts w:asciiTheme="minorHAnsi" w:eastAsiaTheme="minorEastAsia" w:hAnsiTheme="minorHAnsi" w:cstheme="minorBidi"/>
          <w:smallCaps w:val="0"/>
          <w:noProof/>
          <w:sz w:val="22"/>
          <w:szCs w:val="22"/>
          <w:lang w:eastAsia="en-AU"/>
        </w:rPr>
      </w:pPr>
      <w:hyperlink w:anchor="_Toc141789944" w:history="1">
        <w:r w:rsidR="00FB07EB" w:rsidRPr="00D92C3D">
          <w:rPr>
            <w:rStyle w:val="Hyperlink"/>
            <w:noProof/>
          </w:rPr>
          <w:t>F-3</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Differences in sales to third countries</w:t>
        </w:r>
        <w:r w:rsidR="00FB07EB">
          <w:rPr>
            <w:noProof/>
            <w:webHidden/>
          </w:rPr>
          <w:tab/>
        </w:r>
        <w:r w:rsidR="00FB07EB">
          <w:rPr>
            <w:noProof/>
            <w:webHidden/>
          </w:rPr>
          <w:fldChar w:fldCharType="begin"/>
        </w:r>
        <w:r w:rsidR="00FB07EB">
          <w:rPr>
            <w:noProof/>
            <w:webHidden/>
          </w:rPr>
          <w:instrText xml:space="preserve"> PAGEREF _Toc141789944 \h </w:instrText>
        </w:r>
        <w:r w:rsidR="00FB07EB">
          <w:rPr>
            <w:noProof/>
            <w:webHidden/>
          </w:rPr>
        </w:r>
        <w:r w:rsidR="00FB07EB">
          <w:rPr>
            <w:noProof/>
            <w:webHidden/>
          </w:rPr>
          <w:fldChar w:fldCharType="separate"/>
        </w:r>
        <w:r w:rsidR="00FB07EB">
          <w:rPr>
            <w:noProof/>
            <w:webHidden/>
          </w:rPr>
          <w:t>21</w:t>
        </w:r>
        <w:r w:rsidR="00FB07EB">
          <w:rPr>
            <w:noProof/>
            <w:webHidden/>
          </w:rPr>
          <w:fldChar w:fldCharType="end"/>
        </w:r>
      </w:hyperlink>
    </w:p>
    <w:p w14:paraId="2FAA61D7" w14:textId="21F94330"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45" w:history="1">
        <w:r w:rsidR="00FB07EB" w:rsidRPr="00D92C3D">
          <w:rPr>
            <w:rStyle w:val="Hyperlink"/>
            <w:noProof/>
          </w:rPr>
          <w:t>Section G Cost to make and sell</w:t>
        </w:r>
        <w:r w:rsidR="00FB07EB">
          <w:rPr>
            <w:noProof/>
            <w:webHidden/>
          </w:rPr>
          <w:tab/>
        </w:r>
        <w:r w:rsidR="00FB07EB">
          <w:rPr>
            <w:noProof/>
            <w:webHidden/>
          </w:rPr>
          <w:fldChar w:fldCharType="begin"/>
        </w:r>
        <w:r w:rsidR="00FB07EB">
          <w:rPr>
            <w:noProof/>
            <w:webHidden/>
          </w:rPr>
          <w:instrText xml:space="preserve"> PAGEREF _Toc141789945 \h </w:instrText>
        </w:r>
        <w:r w:rsidR="00FB07EB">
          <w:rPr>
            <w:noProof/>
            <w:webHidden/>
          </w:rPr>
        </w:r>
        <w:r w:rsidR="00FB07EB">
          <w:rPr>
            <w:noProof/>
            <w:webHidden/>
          </w:rPr>
          <w:fldChar w:fldCharType="separate"/>
        </w:r>
        <w:r w:rsidR="00FB07EB">
          <w:rPr>
            <w:noProof/>
            <w:webHidden/>
          </w:rPr>
          <w:t>22</w:t>
        </w:r>
        <w:r w:rsidR="00FB07EB">
          <w:rPr>
            <w:noProof/>
            <w:webHidden/>
          </w:rPr>
          <w:fldChar w:fldCharType="end"/>
        </w:r>
      </w:hyperlink>
    </w:p>
    <w:p w14:paraId="36782EF3" w14:textId="4479EB35" w:rsidR="00FB07EB" w:rsidRDefault="00E363B2">
      <w:pPr>
        <w:pStyle w:val="TOC2"/>
        <w:rPr>
          <w:rFonts w:asciiTheme="minorHAnsi" w:eastAsiaTheme="minorEastAsia" w:hAnsiTheme="minorHAnsi" w:cstheme="minorBidi"/>
          <w:smallCaps w:val="0"/>
          <w:noProof/>
          <w:sz w:val="22"/>
          <w:szCs w:val="22"/>
          <w:lang w:eastAsia="en-AU"/>
        </w:rPr>
      </w:pPr>
      <w:hyperlink w:anchor="_Toc141789946" w:history="1">
        <w:r w:rsidR="00FB07EB" w:rsidRPr="00D92C3D">
          <w:rPr>
            <w:rStyle w:val="Hyperlink"/>
            <w:noProof/>
          </w:rPr>
          <w:t>G-1.</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Production process</w:t>
        </w:r>
        <w:r w:rsidR="00FB07EB">
          <w:rPr>
            <w:noProof/>
            <w:webHidden/>
          </w:rPr>
          <w:tab/>
        </w:r>
        <w:r w:rsidR="00FB07EB">
          <w:rPr>
            <w:noProof/>
            <w:webHidden/>
          </w:rPr>
          <w:fldChar w:fldCharType="begin"/>
        </w:r>
        <w:r w:rsidR="00FB07EB">
          <w:rPr>
            <w:noProof/>
            <w:webHidden/>
          </w:rPr>
          <w:instrText xml:space="preserve"> PAGEREF _Toc141789946 \h </w:instrText>
        </w:r>
        <w:r w:rsidR="00FB07EB">
          <w:rPr>
            <w:noProof/>
            <w:webHidden/>
          </w:rPr>
        </w:r>
        <w:r w:rsidR="00FB07EB">
          <w:rPr>
            <w:noProof/>
            <w:webHidden/>
          </w:rPr>
          <w:fldChar w:fldCharType="separate"/>
        </w:r>
        <w:r w:rsidR="00FB07EB">
          <w:rPr>
            <w:noProof/>
            <w:webHidden/>
          </w:rPr>
          <w:t>22</w:t>
        </w:r>
        <w:r w:rsidR="00FB07EB">
          <w:rPr>
            <w:noProof/>
            <w:webHidden/>
          </w:rPr>
          <w:fldChar w:fldCharType="end"/>
        </w:r>
      </w:hyperlink>
    </w:p>
    <w:p w14:paraId="3BAE02CF" w14:textId="52B585A4" w:rsidR="00FB07EB" w:rsidRDefault="00E363B2">
      <w:pPr>
        <w:pStyle w:val="TOC2"/>
        <w:rPr>
          <w:rFonts w:asciiTheme="minorHAnsi" w:eastAsiaTheme="minorEastAsia" w:hAnsiTheme="minorHAnsi" w:cstheme="minorBidi"/>
          <w:smallCaps w:val="0"/>
          <w:noProof/>
          <w:sz w:val="22"/>
          <w:szCs w:val="22"/>
          <w:lang w:eastAsia="en-AU"/>
        </w:rPr>
      </w:pPr>
      <w:hyperlink w:anchor="_Toc141789947" w:history="1">
        <w:r w:rsidR="00FB07EB" w:rsidRPr="00D92C3D">
          <w:rPr>
            <w:rStyle w:val="Hyperlink"/>
            <w:noProof/>
          </w:rPr>
          <w:t>G-2.</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Cost accounting practices</w:t>
        </w:r>
        <w:r w:rsidR="00FB07EB">
          <w:rPr>
            <w:noProof/>
            <w:webHidden/>
          </w:rPr>
          <w:tab/>
        </w:r>
        <w:r w:rsidR="00FB07EB">
          <w:rPr>
            <w:noProof/>
            <w:webHidden/>
          </w:rPr>
          <w:fldChar w:fldCharType="begin"/>
        </w:r>
        <w:r w:rsidR="00FB07EB">
          <w:rPr>
            <w:noProof/>
            <w:webHidden/>
          </w:rPr>
          <w:instrText xml:space="preserve"> PAGEREF _Toc141789947 \h </w:instrText>
        </w:r>
        <w:r w:rsidR="00FB07EB">
          <w:rPr>
            <w:noProof/>
            <w:webHidden/>
          </w:rPr>
        </w:r>
        <w:r w:rsidR="00FB07EB">
          <w:rPr>
            <w:noProof/>
            <w:webHidden/>
          </w:rPr>
          <w:fldChar w:fldCharType="separate"/>
        </w:r>
        <w:r w:rsidR="00FB07EB">
          <w:rPr>
            <w:noProof/>
            <w:webHidden/>
          </w:rPr>
          <w:t>22</w:t>
        </w:r>
        <w:r w:rsidR="00FB07EB">
          <w:rPr>
            <w:noProof/>
            <w:webHidden/>
          </w:rPr>
          <w:fldChar w:fldCharType="end"/>
        </w:r>
      </w:hyperlink>
    </w:p>
    <w:p w14:paraId="1DAE9392" w14:textId="7EBFF1C7" w:rsidR="00FB07EB" w:rsidRDefault="00E363B2">
      <w:pPr>
        <w:pStyle w:val="TOC2"/>
        <w:rPr>
          <w:rFonts w:asciiTheme="minorHAnsi" w:eastAsiaTheme="minorEastAsia" w:hAnsiTheme="minorHAnsi" w:cstheme="minorBidi"/>
          <w:smallCaps w:val="0"/>
          <w:noProof/>
          <w:sz w:val="22"/>
          <w:szCs w:val="22"/>
          <w:lang w:eastAsia="en-AU"/>
        </w:rPr>
      </w:pPr>
      <w:hyperlink w:anchor="_Toc141789948" w:history="1">
        <w:r w:rsidR="00FB07EB" w:rsidRPr="00D92C3D">
          <w:rPr>
            <w:rStyle w:val="Hyperlink"/>
            <w:noProof/>
          </w:rPr>
          <w:t>G-3</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Cost to make on domestic market</w:t>
        </w:r>
        <w:r w:rsidR="00FB07EB">
          <w:rPr>
            <w:noProof/>
            <w:webHidden/>
          </w:rPr>
          <w:tab/>
        </w:r>
        <w:r w:rsidR="00FB07EB">
          <w:rPr>
            <w:noProof/>
            <w:webHidden/>
          </w:rPr>
          <w:fldChar w:fldCharType="begin"/>
        </w:r>
        <w:r w:rsidR="00FB07EB">
          <w:rPr>
            <w:noProof/>
            <w:webHidden/>
          </w:rPr>
          <w:instrText xml:space="preserve"> PAGEREF _Toc141789948 \h </w:instrText>
        </w:r>
        <w:r w:rsidR="00FB07EB">
          <w:rPr>
            <w:noProof/>
            <w:webHidden/>
          </w:rPr>
        </w:r>
        <w:r w:rsidR="00FB07EB">
          <w:rPr>
            <w:noProof/>
            <w:webHidden/>
          </w:rPr>
          <w:fldChar w:fldCharType="separate"/>
        </w:r>
        <w:r w:rsidR="00FB07EB">
          <w:rPr>
            <w:noProof/>
            <w:webHidden/>
          </w:rPr>
          <w:t>22</w:t>
        </w:r>
        <w:r w:rsidR="00FB07EB">
          <w:rPr>
            <w:noProof/>
            <w:webHidden/>
          </w:rPr>
          <w:fldChar w:fldCharType="end"/>
        </w:r>
      </w:hyperlink>
    </w:p>
    <w:p w14:paraId="4D600FBF" w14:textId="71FFCEFD" w:rsidR="00FB07EB" w:rsidRDefault="00E363B2">
      <w:pPr>
        <w:pStyle w:val="TOC2"/>
        <w:rPr>
          <w:rFonts w:asciiTheme="minorHAnsi" w:eastAsiaTheme="minorEastAsia" w:hAnsiTheme="minorHAnsi" w:cstheme="minorBidi"/>
          <w:smallCaps w:val="0"/>
          <w:noProof/>
          <w:sz w:val="22"/>
          <w:szCs w:val="22"/>
          <w:lang w:eastAsia="en-AU"/>
        </w:rPr>
      </w:pPr>
      <w:hyperlink w:anchor="_Toc141789949" w:history="1">
        <w:r w:rsidR="00FB07EB" w:rsidRPr="00D92C3D">
          <w:rPr>
            <w:rStyle w:val="Hyperlink"/>
            <w:noProof/>
          </w:rPr>
          <w:t>G-4</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Selling, General &amp; Administration expenses</w:t>
        </w:r>
        <w:r w:rsidR="00FB07EB">
          <w:rPr>
            <w:noProof/>
            <w:webHidden/>
          </w:rPr>
          <w:tab/>
        </w:r>
        <w:r w:rsidR="00FB07EB">
          <w:rPr>
            <w:noProof/>
            <w:webHidden/>
          </w:rPr>
          <w:fldChar w:fldCharType="begin"/>
        </w:r>
        <w:r w:rsidR="00FB07EB">
          <w:rPr>
            <w:noProof/>
            <w:webHidden/>
          </w:rPr>
          <w:instrText xml:space="preserve"> PAGEREF _Toc141789949 \h </w:instrText>
        </w:r>
        <w:r w:rsidR="00FB07EB">
          <w:rPr>
            <w:noProof/>
            <w:webHidden/>
          </w:rPr>
        </w:r>
        <w:r w:rsidR="00FB07EB">
          <w:rPr>
            <w:noProof/>
            <w:webHidden/>
          </w:rPr>
          <w:fldChar w:fldCharType="separate"/>
        </w:r>
        <w:r w:rsidR="00FB07EB">
          <w:rPr>
            <w:noProof/>
            <w:webHidden/>
          </w:rPr>
          <w:t>23</w:t>
        </w:r>
        <w:r w:rsidR="00FB07EB">
          <w:rPr>
            <w:noProof/>
            <w:webHidden/>
          </w:rPr>
          <w:fldChar w:fldCharType="end"/>
        </w:r>
      </w:hyperlink>
    </w:p>
    <w:p w14:paraId="7948E5B4" w14:textId="3CD13938" w:rsidR="00FB07EB" w:rsidRDefault="00E363B2">
      <w:pPr>
        <w:pStyle w:val="TOC2"/>
        <w:rPr>
          <w:rFonts w:asciiTheme="minorHAnsi" w:eastAsiaTheme="minorEastAsia" w:hAnsiTheme="minorHAnsi" w:cstheme="minorBidi"/>
          <w:smallCaps w:val="0"/>
          <w:noProof/>
          <w:sz w:val="22"/>
          <w:szCs w:val="22"/>
          <w:lang w:eastAsia="en-AU"/>
        </w:rPr>
      </w:pPr>
      <w:hyperlink w:anchor="_Toc141789950" w:history="1">
        <w:r w:rsidR="00FB07EB" w:rsidRPr="00D92C3D">
          <w:rPr>
            <w:rStyle w:val="Hyperlink"/>
            <w:noProof/>
          </w:rPr>
          <w:t>G-5</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Cost to make the goods exported to Australia</w:t>
        </w:r>
        <w:r w:rsidR="00FB07EB">
          <w:rPr>
            <w:noProof/>
            <w:webHidden/>
          </w:rPr>
          <w:tab/>
        </w:r>
        <w:r w:rsidR="00FB07EB">
          <w:rPr>
            <w:noProof/>
            <w:webHidden/>
          </w:rPr>
          <w:fldChar w:fldCharType="begin"/>
        </w:r>
        <w:r w:rsidR="00FB07EB">
          <w:rPr>
            <w:noProof/>
            <w:webHidden/>
          </w:rPr>
          <w:instrText xml:space="preserve"> PAGEREF _Toc141789950 \h </w:instrText>
        </w:r>
        <w:r w:rsidR="00FB07EB">
          <w:rPr>
            <w:noProof/>
            <w:webHidden/>
          </w:rPr>
        </w:r>
        <w:r w:rsidR="00FB07EB">
          <w:rPr>
            <w:noProof/>
            <w:webHidden/>
          </w:rPr>
          <w:fldChar w:fldCharType="separate"/>
        </w:r>
        <w:r w:rsidR="00FB07EB">
          <w:rPr>
            <w:noProof/>
            <w:webHidden/>
          </w:rPr>
          <w:t>23</w:t>
        </w:r>
        <w:r w:rsidR="00FB07EB">
          <w:rPr>
            <w:noProof/>
            <w:webHidden/>
          </w:rPr>
          <w:fldChar w:fldCharType="end"/>
        </w:r>
      </w:hyperlink>
    </w:p>
    <w:p w14:paraId="7CA129FD" w14:textId="0C373EB5" w:rsidR="00FB07EB" w:rsidRDefault="00E363B2">
      <w:pPr>
        <w:pStyle w:val="TOC2"/>
        <w:rPr>
          <w:rFonts w:asciiTheme="minorHAnsi" w:eastAsiaTheme="minorEastAsia" w:hAnsiTheme="minorHAnsi" w:cstheme="minorBidi"/>
          <w:smallCaps w:val="0"/>
          <w:noProof/>
          <w:sz w:val="22"/>
          <w:szCs w:val="22"/>
          <w:lang w:eastAsia="en-AU"/>
        </w:rPr>
      </w:pPr>
      <w:hyperlink w:anchor="_Toc141789951" w:history="1">
        <w:r w:rsidR="00FB07EB" w:rsidRPr="00D92C3D">
          <w:rPr>
            <w:rStyle w:val="Hyperlink"/>
            <w:noProof/>
          </w:rPr>
          <w:t>G-6</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Cost allocation method</w:t>
        </w:r>
        <w:r w:rsidR="00FB07EB">
          <w:rPr>
            <w:noProof/>
            <w:webHidden/>
          </w:rPr>
          <w:tab/>
        </w:r>
        <w:r w:rsidR="00FB07EB">
          <w:rPr>
            <w:noProof/>
            <w:webHidden/>
          </w:rPr>
          <w:fldChar w:fldCharType="begin"/>
        </w:r>
        <w:r w:rsidR="00FB07EB">
          <w:rPr>
            <w:noProof/>
            <w:webHidden/>
          </w:rPr>
          <w:instrText xml:space="preserve"> PAGEREF _Toc141789951 \h </w:instrText>
        </w:r>
        <w:r w:rsidR="00FB07EB">
          <w:rPr>
            <w:noProof/>
            <w:webHidden/>
          </w:rPr>
        </w:r>
        <w:r w:rsidR="00FB07EB">
          <w:rPr>
            <w:noProof/>
            <w:webHidden/>
          </w:rPr>
          <w:fldChar w:fldCharType="separate"/>
        </w:r>
        <w:r w:rsidR="00FB07EB">
          <w:rPr>
            <w:noProof/>
            <w:webHidden/>
          </w:rPr>
          <w:t>23</w:t>
        </w:r>
        <w:r w:rsidR="00FB07EB">
          <w:rPr>
            <w:noProof/>
            <w:webHidden/>
          </w:rPr>
          <w:fldChar w:fldCharType="end"/>
        </w:r>
      </w:hyperlink>
    </w:p>
    <w:p w14:paraId="4DD4DC00" w14:textId="459F165D" w:rsidR="00FB07EB" w:rsidRDefault="00E363B2">
      <w:pPr>
        <w:pStyle w:val="TOC2"/>
        <w:rPr>
          <w:rFonts w:asciiTheme="minorHAnsi" w:eastAsiaTheme="minorEastAsia" w:hAnsiTheme="minorHAnsi" w:cstheme="minorBidi"/>
          <w:smallCaps w:val="0"/>
          <w:noProof/>
          <w:sz w:val="22"/>
          <w:szCs w:val="22"/>
          <w:lang w:eastAsia="en-AU"/>
        </w:rPr>
      </w:pPr>
      <w:hyperlink w:anchor="_Toc141789952" w:history="1">
        <w:r w:rsidR="00FB07EB" w:rsidRPr="00D92C3D">
          <w:rPr>
            <w:rStyle w:val="Hyperlink"/>
            <w:noProof/>
          </w:rPr>
          <w:t xml:space="preserve">G-7 </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Major raw material costs</w:t>
        </w:r>
        <w:r w:rsidR="00FB07EB">
          <w:rPr>
            <w:noProof/>
            <w:webHidden/>
          </w:rPr>
          <w:tab/>
        </w:r>
        <w:r w:rsidR="00FB07EB">
          <w:rPr>
            <w:noProof/>
            <w:webHidden/>
          </w:rPr>
          <w:fldChar w:fldCharType="begin"/>
        </w:r>
        <w:r w:rsidR="00FB07EB">
          <w:rPr>
            <w:noProof/>
            <w:webHidden/>
          </w:rPr>
          <w:instrText xml:space="preserve"> PAGEREF _Toc141789952 \h </w:instrText>
        </w:r>
        <w:r w:rsidR="00FB07EB">
          <w:rPr>
            <w:noProof/>
            <w:webHidden/>
          </w:rPr>
        </w:r>
        <w:r w:rsidR="00FB07EB">
          <w:rPr>
            <w:noProof/>
            <w:webHidden/>
          </w:rPr>
          <w:fldChar w:fldCharType="separate"/>
        </w:r>
        <w:r w:rsidR="00FB07EB">
          <w:rPr>
            <w:noProof/>
            <w:webHidden/>
          </w:rPr>
          <w:t>24</w:t>
        </w:r>
        <w:r w:rsidR="00FB07EB">
          <w:rPr>
            <w:noProof/>
            <w:webHidden/>
          </w:rPr>
          <w:fldChar w:fldCharType="end"/>
        </w:r>
      </w:hyperlink>
    </w:p>
    <w:p w14:paraId="7A08C709" w14:textId="12529BC8" w:rsidR="00FB07EB" w:rsidRDefault="00E363B2">
      <w:pPr>
        <w:pStyle w:val="TOC2"/>
        <w:rPr>
          <w:rFonts w:asciiTheme="minorHAnsi" w:eastAsiaTheme="minorEastAsia" w:hAnsiTheme="minorHAnsi" w:cstheme="minorBidi"/>
          <w:smallCaps w:val="0"/>
          <w:noProof/>
          <w:sz w:val="22"/>
          <w:szCs w:val="22"/>
          <w:lang w:eastAsia="en-AU"/>
        </w:rPr>
      </w:pPr>
      <w:hyperlink w:anchor="_Toc141789953" w:history="1">
        <w:r w:rsidR="00FB07EB" w:rsidRPr="00D92C3D">
          <w:rPr>
            <w:rStyle w:val="Hyperlink"/>
            <w:noProof/>
          </w:rPr>
          <w:t xml:space="preserve">G-8 </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Reconciliation of cost to make to audited financial statements</w:t>
        </w:r>
        <w:r w:rsidR="00FB07EB">
          <w:rPr>
            <w:noProof/>
            <w:webHidden/>
          </w:rPr>
          <w:tab/>
        </w:r>
        <w:r w:rsidR="00FB07EB">
          <w:rPr>
            <w:noProof/>
            <w:webHidden/>
          </w:rPr>
          <w:fldChar w:fldCharType="begin"/>
        </w:r>
        <w:r w:rsidR="00FB07EB">
          <w:rPr>
            <w:noProof/>
            <w:webHidden/>
          </w:rPr>
          <w:instrText xml:space="preserve"> PAGEREF _Toc141789953 \h </w:instrText>
        </w:r>
        <w:r w:rsidR="00FB07EB">
          <w:rPr>
            <w:noProof/>
            <w:webHidden/>
          </w:rPr>
        </w:r>
        <w:r w:rsidR="00FB07EB">
          <w:rPr>
            <w:noProof/>
            <w:webHidden/>
          </w:rPr>
          <w:fldChar w:fldCharType="separate"/>
        </w:r>
        <w:r w:rsidR="00FB07EB">
          <w:rPr>
            <w:noProof/>
            <w:webHidden/>
          </w:rPr>
          <w:t>24</w:t>
        </w:r>
        <w:r w:rsidR="00FB07EB">
          <w:rPr>
            <w:noProof/>
            <w:webHidden/>
          </w:rPr>
          <w:fldChar w:fldCharType="end"/>
        </w:r>
      </w:hyperlink>
    </w:p>
    <w:p w14:paraId="3DC898B5" w14:textId="529BCA21" w:rsidR="00FB07EB" w:rsidRDefault="00E363B2">
      <w:pPr>
        <w:pStyle w:val="TOC2"/>
        <w:rPr>
          <w:rFonts w:asciiTheme="minorHAnsi" w:eastAsiaTheme="minorEastAsia" w:hAnsiTheme="minorHAnsi" w:cstheme="minorBidi"/>
          <w:smallCaps w:val="0"/>
          <w:noProof/>
          <w:sz w:val="22"/>
          <w:szCs w:val="22"/>
          <w:lang w:eastAsia="en-AU"/>
        </w:rPr>
      </w:pPr>
      <w:hyperlink w:anchor="_Toc141789954" w:history="1">
        <w:r w:rsidR="00FB07EB" w:rsidRPr="00D92C3D">
          <w:rPr>
            <w:rStyle w:val="Hyperlink"/>
            <w:noProof/>
          </w:rPr>
          <w:t xml:space="preserve">G-9 </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Production of the goods under consideration</w:t>
        </w:r>
        <w:r w:rsidR="00FB07EB">
          <w:rPr>
            <w:noProof/>
            <w:webHidden/>
          </w:rPr>
          <w:tab/>
        </w:r>
        <w:r w:rsidR="00FB07EB">
          <w:rPr>
            <w:noProof/>
            <w:webHidden/>
          </w:rPr>
          <w:fldChar w:fldCharType="begin"/>
        </w:r>
        <w:r w:rsidR="00FB07EB">
          <w:rPr>
            <w:noProof/>
            <w:webHidden/>
          </w:rPr>
          <w:instrText xml:space="preserve"> PAGEREF _Toc141789954 \h </w:instrText>
        </w:r>
        <w:r w:rsidR="00FB07EB">
          <w:rPr>
            <w:noProof/>
            <w:webHidden/>
          </w:rPr>
        </w:r>
        <w:r w:rsidR="00FB07EB">
          <w:rPr>
            <w:noProof/>
            <w:webHidden/>
          </w:rPr>
          <w:fldChar w:fldCharType="separate"/>
        </w:r>
        <w:r w:rsidR="00FB07EB">
          <w:rPr>
            <w:noProof/>
            <w:webHidden/>
          </w:rPr>
          <w:t>25</w:t>
        </w:r>
        <w:r w:rsidR="00FB07EB">
          <w:rPr>
            <w:noProof/>
            <w:webHidden/>
          </w:rPr>
          <w:fldChar w:fldCharType="end"/>
        </w:r>
      </w:hyperlink>
    </w:p>
    <w:p w14:paraId="53973C15" w14:textId="1DF7AF09" w:rsidR="00FB07EB" w:rsidRDefault="00E363B2">
      <w:pPr>
        <w:pStyle w:val="TOC2"/>
        <w:rPr>
          <w:rFonts w:asciiTheme="minorHAnsi" w:eastAsiaTheme="minorEastAsia" w:hAnsiTheme="minorHAnsi" w:cstheme="minorBidi"/>
          <w:smallCaps w:val="0"/>
          <w:noProof/>
          <w:sz w:val="22"/>
          <w:szCs w:val="22"/>
          <w:lang w:eastAsia="en-AU"/>
        </w:rPr>
      </w:pPr>
      <w:hyperlink w:anchor="_Toc141789955" w:history="1">
        <w:r w:rsidR="00FB07EB" w:rsidRPr="00D92C3D">
          <w:rPr>
            <w:rStyle w:val="Hyperlink"/>
            <w:noProof/>
          </w:rPr>
          <w:t xml:space="preserve">G-10 </w:t>
        </w:r>
        <w:r w:rsidR="00FB07EB">
          <w:rPr>
            <w:rFonts w:asciiTheme="minorHAnsi" w:eastAsiaTheme="minorEastAsia" w:hAnsiTheme="minorHAnsi" w:cstheme="minorBidi"/>
            <w:smallCaps w:val="0"/>
            <w:noProof/>
            <w:sz w:val="22"/>
            <w:szCs w:val="22"/>
            <w:lang w:eastAsia="en-AU"/>
          </w:rPr>
          <w:tab/>
        </w:r>
        <w:r w:rsidR="00FB07EB" w:rsidRPr="00D92C3D">
          <w:rPr>
            <w:rStyle w:val="Hyperlink"/>
            <w:noProof/>
          </w:rPr>
          <w:t>Capacity Utilisation</w:t>
        </w:r>
        <w:r w:rsidR="00FB07EB">
          <w:rPr>
            <w:noProof/>
            <w:webHidden/>
          </w:rPr>
          <w:tab/>
        </w:r>
        <w:r w:rsidR="00FB07EB">
          <w:rPr>
            <w:noProof/>
            <w:webHidden/>
          </w:rPr>
          <w:fldChar w:fldCharType="begin"/>
        </w:r>
        <w:r w:rsidR="00FB07EB">
          <w:rPr>
            <w:noProof/>
            <w:webHidden/>
          </w:rPr>
          <w:instrText xml:space="preserve"> PAGEREF _Toc141789955 \h </w:instrText>
        </w:r>
        <w:r w:rsidR="00FB07EB">
          <w:rPr>
            <w:noProof/>
            <w:webHidden/>
          </w:rPr>
        </w:r>
        <w:r w:rsidR="00FB07EB">
          <w:rPr>
            <w:noProof/>
            <w:webHidden/>
          </w:rPr>
          <w:fldChar w:fldCharType="separate"/>
        </w:r>
        <w:r w:rsidR="00FB07EB">
          <w:rPr>
            <w:noProof/>
            <w:webHidden/>
          </w:rPr>
          <w:t>25</w:t>
        </w:r>
        <w:r w:rsidR="00FB07EB">
          <w:rPr>
            <w:noProof/>
            <w:webHidden/>
          </w:rPr>
          <w:fldChar w:fldCharType="end"/>
        </w:r>
      </w:hyperlink>
    </w:p>
    <w:p w14:paraId="6BE8D3C8" w14:textId="49709725"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56" w:history="1">
        <w:r w:rsidR="00FB07EB" w:rsidRPr="00D92C3D">
          <w:rPr>
            <w:rStyle w:val="Hyperlink"/>
            <w:noProof/>
          </w:rPr>
          <w:t>Exporter's declaration</w:t>
        </w:r>
        <w:r w:rsidR="00FB07EB">
          <w:rPr>
            <w:noProof/>
            <w:webHidden/>
          </w:rPr>
          <w:tab/>
        </w:r>
        <w:r w:rsidR="00FB07EB">
          <w:rPr>
            <w:noProof/>
            <w:webHidden/>
          </w:rPr>
          <w:fldChar w:fldCharType="begin"/>
        </w:r>
        <w:r w:rsidR="00FB07EB">
          <w:rPr>
            <w:noProof/>
            <w:webHidden/>
          </w:rPr>
          <w:instrText xml:space="preserve"> PAGEREF _Toc141789956 \h </w:instrText>
        </w:r>
        <w:r w:rsidR="00FB07EB">
          <w:rPr>
            <w:noProof/>
            <w:webHidden/>
          </w:rPr>
        </w:r>
        <w:r w:rsidR="00FB07EB">
          <w:rPr>
            <w:noProof/>
            <w:webHidden/>
          </w:rPr>
          <w:fldChar w:fldCharType="separate"/>
        </w:r>
        <w:r w:rsidR="00FB07EB">
          <w:rPr>
            <w:noProof/>
            <w:webHidden/>
          </w:rPr>
          <w:t>26</w:t>
        </w:r>
        <w:r w:rsidR="00FB07EB">
          <w:rPr>
            <w:noProof/>
            <w:webHidden/>
          </w:rPr>
          <w:fldChar w:fldCharType="end"/>
        </w:r>
      </w:hyperlink>
    </w:p>
    <w:p w14:paraId="5E119DE9" w14:textId="2C3DDDA7" w:rsidR="00FB07EB" w:rsidRDefault="00E363B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1789957" w:history="1">
        <w:r w:rsidR="00FB07EB" w:rsidRPr="00D92C3D">
          <w:rPr>
            <w:rStyle w:val="Hyperlink"/>
            <w:noProof/>
          </w:rPr>
          <w:t>Appendix Glossary of terms</w:t>
        </w:r>
        <w:r w:rsidR="00FB07EB">
          <w:rPr>
            <w:noProof/>
            <w:webHidden/>
          </w:rPr>
          <w:tab/>
        </w:r>
        <w:r w:rsidR="00FB07EB">
          <w:rPr>
            <w:noProof/>
            <w:webHidden/>
          </w:rPr>
          <w:fldChar w:fldCharType="begin"/>
        </w:r>
        <w:r w:rsidR="00FB07EB">
          <w:rPr>
            <w:noProof/>
            <w:webHidden/>
          </w:rPr>
          <w:instrText xml:space="preserve"> PAGEREF _Toc141789957 \h </w:instrText>
        </w:r>
        <w:r w:rsidR="00FB07EB">
          <w:rPr>
            <w:noProof/>
            <w:webHidden/>
          </w:rPr>
        </w:r>
        <w:r w:rsidR="00FB07EB">
          <w:rPr>
            <w:noProof/>
            <w:webHidden/>
          </w:rPr>
          <w:fldChar w:fldCharType="separate"/>
        </w:r>
        <w:r w:rsidR="00FB07EB">
          <w:rPr>
            <w:noProof/>
            <w:webHidden/>
          </w:rPr>
          <w:t>27</w:t>
        </w:r>
        <w:r w:rsidR="00FB07EB">
          <w:rPr>
            <w:noProof/>
            <w:webHidden/>
          </w:rPr>
          <w:fldChar w:fldCharType="end"/>
        </w:r>
      </w:hyperlink>
    </w:p>
    <w:p w14:paraId="66CA5AF6" w14:textId="64E3D007"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141789912"/>
      <w:r>
        <w:lastRenderedPageBreak/>
        <w:t>Instructions</w:t>
      </w:r>
      <w:bookmarkEnd w:id="5"/>
      <w:bookmarkEnd w:id="6"/>
      <w:bookmarkEnd w:id="7"/>
      <w:bookmarkEnd w:id="8"/>
      <w:bookmarkEnd w:id="9"/>
    </w:p>
    <w:p w14:paraId="22102956" w14:textId="6B3F9F79" w:rsidR="00515B70" w:rsidRDefault="00515B70">
      <w:pPr>
        <w:widowControl w:val="0"/>
        <w:rPr>
          <w:snapToGrid w:val="0"/>
        </w:rPr>
      </w:pPr>
    </w:p>
    <w:p w14:paraId="610E7BB7" w14:textId="428FCE3E"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485C00C8" w:rsidR="00515B70" w:rsidRDefault="00515B70" w:rsidP="00773597">
      <w:pPr>
        <w:rPr>
          <w:snapToGrid w:val="0"/>
        </w:rPr>
      </w:pPr>
    </w:p>
    <w:p w14:paraId="21D28858" w14:textId="0BD604FF" w:rsidR="00515B70" w:rsidRPr="00FD15C1" w:rsidRDefault="00515B70" w:rsidP="00605FAA">
      <w:pPr>
        <w:rPr>
          <w:snapToGrid w:val="0"/>
        </w:rPr>
      </w:pPr>
      <w:r w:rsidRPr="00FD15C1">
        <w:rPr>
          <w:snapToGrid w:val="0"/>
        </w:rPr>
        <w:t xml:space="preserve">The </w:t>
      </w:r>
      <w:r w:rsidR="00CD2329" w:rsidRPr="00FD15C1">
        <w:rPr>
          <w:snapToGrid w:val="0"/>
        </w:rPr>
        <w:t>Anti-Dumping Commission (</w:t>
      </w:r>
      <w:r w:rsidR="00D34CF8" w:rsidRPr="00FD15C1">
        <w:rPr>
          <w:snapToGrid w:val="0"/>
        </w:rPr>
        <w:t>the commission</w:t>
      </w:r>
      <w:r w:rsidRPr="00FD15C1">
        <w:rPr>
          <w:snapToGrid w:val="0"/>
        </w:rPr>
        <w:t xml:space="preserve">) is </w:t>
      </w:r>
      <w:r w:rsidR="00605FAA" w:rsidRPr="00FD15C1">
        <w:rPr>
          <w:snapToGrid w:val="0"/>
        </w:rPr>
        <w:t>conducting an</w:t>
      </w:r>
      <w:r w:rsidRPr="00FD15C1">
        <w:rPr>
          <w:snapToGrid w:val="0"/>
        </w:rPr>
        <w:t xml:space="preserve"> </w:t>
      </w:r>
      <w:r w:rsidR="00FD15C1" w:rsidRPr="00FD15C1">
        <w:rPr>
          <w:snapToGrid w:val="0"/>
        </w:rPr>
        <w:t xml:space="preserve">investigation </w:t>
      </w:r>
      <w:r w:rsidR="00605FAA" w:rsidRPr="00FD15C1">
        <w:rPr>
          <w:snapToGrid w:val="0"/>
        </w:rPr>
        <w:t xml:space="preserve">into </w:t>
      </w:r>
      <w:r w:rsidR="00016D91">
        <w:t>Pineapple, prepared or preserved in containers exceeding one litre (FSI pineapple)</w:t>
      </w:r>
      <w:r w:rsidRPr="00FD15C1">
        <w:rPr>
          <w:snapToGrid w:val="0"/>
        </w:rPr>
        <w:t xml:space="preserve"> exported to Australia from </w:t>
      </w:r>
      <w:r w:rsidR="00FD15C1" w:rsidRPr="00FD15C1">
        <w:rPr>
          <w:snapToGrid w:val="0"/>
        </w:rPr>
        <w:t>the Republic of Indonesia.</w:t>
      </w:r>
    </w:p>
    <w:p w14:paraId="24C56632" w14:textId="7AB412DE" w:rsidR="00515B70" w:rsidRPr="00FD15C1" w:rsidRDefault="00515B70" w:rsidP="00605FAA">
      <w:pPr>
        <w:rPr>
          <w:snapToGrid w:val="0"/>
        </w:rPr>
      </w:pPr>
    </w:p>
    <w:p w14:paraId="43EE57EB" w14:textId="68903D24" w:rsidR="00515B70" w:rsidRPr="00FD15C1" w:rsidRDefault="00D34CF8" w:rsidP="00605FAA">
      <w:pPr>
        <w:rPr>
          <w:snapToGrid w:val="0"/>
        </w:rPr>
      </w:pPr>
      <w:r w:rsidRPr="00FD15C1">
        <w:rPr>
          <w:snapToGrid w:val="0"/>
        </w:rPr>
        <w:t>The c</w:t>
      </w:r>
      <w:r w:rsidR="00CD2329" w:rsidRPr="00FD15C1">
        <w:rPr>
          <w:snapToGrid w:val="0"/>
        </w:rPr>
        <w:t>ommission</w:t>
      </w:r>
      <w:r w:rsidR="00515B70" w:rsidRPr="00FD15C1">
        <w:rPr>
          <w:snapToGrid w:val="0"/>
        </w:rPr>
        <w:t xml:space="preserve"> will use the information you provide to determine normal values and export prices over the investigation period</w:t>
      </w:r>
      <w:r w:rsidR="00DF4FA8" w:rsidRPr="00FD15C1">
        <w:rPr>
          <w:snapToGrid w:val="0"/>
        </w:rPr>
        <w:t xml:space="preserve"> (the period)</w:t>
      </w:r>
      <w:r w:rsidR="00515B70" w:rsidRPr="00FD15C1">
        <w:rPr>
          <w:snapToGrid w:val="0"/>
        </w:rPr>
        <w:t>. This information will determi</w:t>
      </w:r>
      <w:r w:rsidR="00463D03" w:rsidRPr="00FD15C1">
        <w:rPr>
          <w:snapToGrid w:val="0"/>
        </w:rPr>
        <w:t xml:space="preserve">ne whether </w:t>
      </w:r>
      <w:r w:rsidR="00016D91">
        <w:rPr>
          <w:snapToGrid w:val="0"/>
        </w:rPr>
        <w:t>FSI</w:t>
      </w:r>
      <w:r w:rsidR="00FD15C1" w:rsidRPr="00FD15C1">
        <w:rPr>
          <w:snapToGrid w:val="0"/>
        </w:rPr>
        <w:t xml:space="preserve"> pineapple </w:t>
      </w:r>
      <w:r w:rsidR="0091494E" w:rsidRPr="00FD15C1">
        <w:rPr>
          <w:snapToGrid w:val="0"/>
        </w:rPr>
        <w:t>is</w:t>
      </w:r>
      <w:r w:rsidR="00515B70" w:rsidRPr="00FD15C1">
        <w:rPr>
          <w:snapToGrid w:val="0"/>
        </w:rPr>
        <w:t xml:space="preserve"> dumped. </w:t>
      </w:r>
    </w:p>
    <w:p w14:paraId="764E4667" w14:textId="02DE7999" w:rsidR="00196B09" w:rsidRPr="00196B09" w:rsidRDefault="00196B09" w:rsidP="00605FAA">
      <w:pPr>
        <w:rPr>
          <w:snapToGrid w:val="0"/>
        </w:rPr>
      </w:pPr>
    </w:p>
    <w:p w14:paraId="46C493D1" w14:textId="51EB86FB"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104BF565" w:rsidR="00515B70" w:rsidRDefault="00515B70" w:rsidP="00605FAA">
      <w:pPr>
        <w:rPr>
          <w:snapToGrid w:val="0"/>
        </w:rPr>
      </w:pPr>
    </w:p>
    <w:p w14:paraId="515A9D37" w14:textId="656A1369"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34EC58E7"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5A71FE0E"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622C5792"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0E7DE914"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C044C">
      <w:pPr>
        <w:pStyle w:val="ListParagraph"/>
        <w:numPr>
          <w:ilvl w:val="0"/>
          <w:numId w:val="107"/>
        </w:numPr>
        <w:rPr>
          <w:snapToGrid w:val="0"/>
        </w:rPr>
      </w:pPr>
      <w:r w:rsidRPr="00F14E8F">
        <w:rPr>
          <w:snapToGrid w:val="0"/>
        </w:rPr>
        <w:t>Notify the commission</w:t>
      </w:r>
    </w:p>
    <w:p w14:paraId="24AFEE8E" w14:textId="6A49CBA6" w:rsidR="00F14E8F" w:rsidRPr="00F14E8F" w:rsidRDefault="00F14E8F" w:rsidP="001C044C">
      <w:pPr>
        <w:pStyle w:val="ListParagraph"/>
        <w:numPr>
          <w:ilvl w:val="0"/>
          <w:numId w:val="107"/>
        </w:numPr>
        <w:rPr>
          <w:snapToGrid w:val="0"/>
        </w:rPr>
      </w:pPr>
      <w:r w:rsidRPr="00F14E8F">
        <w:rPr>
          <w:snapToGrid w:val="0"/>
        </w:rPr>
        <w:t>Delete the information from your system and</w:t>
      </w:r>
    </w:p>
    <w:p w14:paraId="05EE7095" w14:textId="50B6B2F9" w:rsidR="00F14E8F" w:rsidRPr="00F14E8F" w:rsidRDefault="00F14E8F" w:rsidP="001C044C">
      <w:pPr>
        <w:pStyle w:val="ListParagraph"/>
        <w:numPr>
          <w:ilvl w:val="0"/>
          <w:numId w:val="107"/>
        </w:numPr>
        <w:rPr>
          <w:snapToGrid w:val="0"/>
        </w:rPr>
      </w:pPr>
      <w:r w:rsidRPr="00F14E8F">
        <w:rPr>
          <w:snapToGrid w:val="0"/>
        </w:rPr>
        <w:t>Refrain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746E391A"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43919926"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format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77777777" w:rsidR="00B64E36" w:rsidRDefault="00B64E36" w:rsidP="00B64E36">
      <w:pPr>
        <w:pStyle w:val="Heading1"/>
      </w:pPr>
      <w:bookmarkStart w:id="35" w:name="_Toc506971849"/>
      <w:bookmarkStart w:id="36" w:name="_Toc508203843"/>
      <w:bookmarkStart w:id="37" w:name="_Toc508290377"/>
      <w:bookmarkStart w:id="38" w:name="_Toc515637661"/>
      <w:bookmarkStart w:id="39" w:name="_Toc141789913"/>
      <w:r>
        <w:t>Checklist</w:t>
      </w:r>
      <w:bookmarkEnd w:id="35"/>
      <w:bookmarkEnd w:id="36"/>
      <w:bookmarkEnd w:id="37"/>
      <w:bookmarkEnd w:id="38"/>
      <w:bookmarkEnd w:id="39"/>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AB5B4F" w14:paraId="75AB93C7" w14:textId="77777777" w:rsidTr="00B64E36">
        <w:trPr>
          <w:jc w:val="center"/>
        </w:trPr>
        <w:tc>
          <w:tcPr>
            <w:tcW w:w="4644" w:type="dxa"/>
          </w:tcPr>
          <w:p w14:paraId="39822B66" w14:textId="360CCD72"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E7754D" w:rsidRPr="003E323C" w14:paraId="7D865C1A" w14:textId="77777777" w:rsidTr="00B64E36">
        <w:trPr>
          <w:jc w:val="center"/>
        </w:trPr>
        <w:tc>
          <w:tcPr>
            <w:tcW w:w="4644" w:type="dxa"/>
          </w:tcPr>
          <w:p w14:paraId="22B0002C" w14:textId="2D4AC703" w:rsidR="00E7754D" w:rsidRPr="003E323C" w:rsidRDefault="00E7754D" w:rsidP="003E323C">
            <w:r w:rsidRPr="00E7754D">
              <w:t>B-2.2 Australian sales source</w:t>
            </w:r>
          </w:p>
        </w:tc>
        <w:tc>
          <w:tcPr>
            <w:tcW w:w="1418" w:type="dxa"/>
          </w:tcPr>
          <w:p w14:paraId="55035FFD" w14:textId="55E6B462" w:rsidR="00E7754D" w:rsidRPr="003E323C" w:rsidRDefault="00E7754D"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E7754D" w:rsidRPr="003E323C" w14:paraId="6EBDE0FF" w14:textId="77777777" w:rsidTr="00B64E36">
        <w:trPr>
          <w:jc w:val="center"/>
        </w:trPr>
        <w:tc>
          <w:tcPr>
            <w:tcW w:w="4644" w:type="dxa"/>
          </w:tcPr>
          <w:p w14:paraId="43B330D7" w14:textId="43310D53" w:rsidR="00E7754D" w:rsidRPr="003E323C" w:rsidRDefault="00E7754D" w:rsidP="00B64E36">
            <w:pPr>
              <w:ind w:left="1276" w:hanging="1276"/>
            </w:pPr>
            <w:r w:rsidRPr="00E7754D">
              <w:t>D-2.2 domestic sales source</w:t>
            </w:r>
          </w:p>
        </w:tc>
        <w:tc>
          <w:tcPr>
            <w:tcW w:w="1418" w:type="dxa"/>
          </w:tcPr>
          <w:p w14:paraId="4C658C22" w14:textId="1352392C" w:rsidR="00E7754D" w:rsidRPr="003E323C" w:rsidRDefault="00E7754D"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E7754D" w:rsidRPr="003E323C" w14:paraId="4F7F7A8B" w14:textId="77777777" w:rsidTr="00B64E36">
        <w:trPr>
          <w:jc w:val="center"/>
        </w:trPr>
        <w:tc>
          <w:tcPr>
            <w:tcW w:w="4644" w:type="dxa"/>
          </w:tcPr>
          <w:p w14:paraId="50A542DA" w14:textId="6258D565" w:rsidR="00E7754D" w:rsidRPr="003E323C" w:rsidRDefault="00E7754D" w:rsidP="00B64E36">
            <w:r w:rsidRPr="00E7754D">
              <w:t>F-2.2 third country sale source</w:t>
            </w:r>
          </w:p>
        </w:tc>
        <w:tc>
          <w:tcPr>
            <w:tcW w:w="1418" w:type="dxa"/>
          </w:tcPr>
          <w:p w14:paraId="6F028A45" w14:textId="2B07B29C" w:rsidR="00E7754D" w:rsidRPr="003E323C" w:rsidRDefault="00E7754D"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E7754D" w:rsidRPr="003E323C" w14:paraId="7603CFB7" w14:textId="77777777" w:rsidTr="00B64E36">
        <w:trPr>
          <w:jc w:val="center"/>
        </w:trPr>
        <w:tc>
          <w:tcPr>
            <w:tcW w:w="4644" w:type="dxa"/>
          </w:tcPr>
          <w:p w14:paraId="17AD1774" w14:textId="3A549CD8" w:rsidR="00E7754D" w:rsidRPr="003E323C" w:rsidRDefault="00E7754D" w:rsidP="00B64E36">
            <w:r w:rsidRPr="00E7754D">
              <w:t>G-3.2 domestic CTM source</w:t>
            </w:r>
          </w:p>
        </w:tc>
        <w:tc>
          <w:tcPr>
            <w:tcW w:w="1418" w:type="dxa"/>
          </w:tcPr>
          <w:p w14:paraId="6669703D" w14:textId="7008CBC0" w:rsidR="00E7754D" w:rsidRPr="003E323C" w:rsidRDefault="00E7754D"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E7754D" w:rsidRPr="003E323C" w14:paraId="591F0A9A" w14:textId="77777777" w:rsidTr="00B64E36">
        <w:trPr>
          <w:jc w:val="center"/>
        </w:trPr>
        <w:tc>
          <w:tcPr>
            <w:tcW w:w="4644" w:type="dxa"/>
          </w:tcPr>
          <w:p w14:paraId="7F9D7859" w14:textId="1F5A73C6" w:rsidR="00E7754D" w:rsidRDefault="00E7754D" w:rsidP="00B64E36">
            <w:r w:rsidRPr="00E7754D">
              <w:t>G-5.2 Australian CTM source</w:t>
            </w:r>
          </w:p>
        </w:tc>
        <w:tc>
          <w:tcPr>
            <w:tcW w:w="1418" w:type="dxa"/>
          </w:tcPr>
          <w:p w14:paraId="571EF161" w14:textId="5FFE70E0" w:rsidR="00E7754D" w:rsidRPr="003E323C" w:rsidRDefault="00E7754D"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bl>
    <w:p w14:paraId="4112C26F" w14:textId="77777777" w:rsidR="00C758F7" w:rsidRDefault="00C758F7" w:rsidP="00033ADB">
      <w:pPr>
        <w:pStyle w:val="Heading1"/>
      </w:pPr>
      <w:bookmarkStart w:id="40" w:name="_Toc506971813"/>
      <w:bookmarkStart w:id="41" w:name="_Toc508203805"/>
      <w:bookmarkStart w:id="42" w:name="_Toc508290339"/>
      <w:bookmarkStart w:id="43" w:name="_Toc515637623"/>
      <w:bookmarkStart w:id="44" w:name="_Toc141789914"/>
      <w:r>
        <w:t>Goods under consideration</w:t>
      </w:r>
      <w:bookmarkEnd w:id="40"/>
      <w:bookmarkEnd w:id="41"/>
      <w:bookmarkEnd w:id="42"/>
      <w:bookmarkEnd w:id="43"/>
      <w:r w:rsidR="00D97DCB">
        <w:t xml:space="preserve"> / Goods subject to Anti-dumping measures</w:t>
      </w:r>
      <w:bookmarkEnd w:id="44"/>
    </w:p>
    <w:p w14:paraId="07B9F15F" w14:textId="77777777" w:rsidR="00C758F7" w:rsidRDefault="00C758F7" w:rsidP="00C758F7">
      <w:pPr>
        <w:widowControl w:val="0"/>
        <w:rPr>
          <w:snapToGrid w:val="0"/>
        </w:rPr>
      </w:pPr>
    </w:p>
    <w:p w14:paraId="036D8336" w14:textId="2921F775" w:rsidR="00C758F7" w:rsidRDefault="00C758F7" w:rsidP="00C758F7">
      <w:pPr>
        <w:rPr>
          <w:snapToGrid w:val="0"/>
        </w:rPr>
      </w:pPr>
      <w:r>
        <w:rPr>
          <w:snapToGrid w:val="0"/>
        </w:rPr>
        <w:t>The goods under consideration (the goods) i.e. the goods exported to Australia, allegedly</w:t>
      </w:r>
      <w:r w:rsidRPr="00525F31">
        <w:rPr>
          <w:snapToGrid w:val="0"/>
        </w:rPr>
        <w:t xml:space="preserve"> at dumped prices, </w:t>
      </w:r>
      <w:r>
        <w:rPr>
          <w:snapToGrid w:val="0"/>
        </w:rPr>
        <w:t>are:</w:t>
      </w:r>
    </w:p>
    <w:p w14:paraId="636878CF" w14:textId="77777777" w:rsidR="00BA4152" w:rsidRPr="00BA4152" w:rsidRDefault="00BA4152" w:rsidP="00BA4152">
      <w:pPr>
        <w:keepNext/>
        <w:keepLines/>
        <w:spacing w:before="120"/>
        <w:ind w:left="567"/>
      </w:pPr>
      <w:r w:rsidRPr="00BA4152">
        <w:t xml:space="preserve">Pineapple, prepared or preserved in containers exceeding one litre (FSI pineapple) in various forms, including (but not limited to) chunks, pieces, pizza cut, sliced, thick sliced, </w:t>
      </w:r>
      <w:proofErr w:type="spellStart"/>
      <w:r w:rsidRPr="00BA4152">
        <w:t>tidbits</w:t>
      </w:r>
      <w:proofErr w:type="spellEnd"/>
      <w:r w:rsidRPr="00BA4152">
        <w:t xml:space="preserve"> and crushed pineapple.  The goods are packaged with liquid added.</w:t>
      </w:r>
    </w:p>
    <w:p w14:paraId="1F0ED6D2" w14:textId="77777777" w:rsidR="00BA4152" w:rsidRDefault="00BA4152" w:rsidP="00BA4152">
      <w:pPr>
        <w:spacing w:after="120"/>
        <w:rPr>
          <w:snapToGrid w:val="0"/>
        </w:rPr>
      </w:pPr>
    </w:p>
    <w:p w14:paraId="39EF8B6B" w14:textId="53D4A01A" w:rsidR="00BA4152" w:rsidRPr="00BA4152" w:rsidRDefault="00BA4152" w:rsidP="00BA4152">
      <w:pPr>
        <w:spacing w:after="120"/>
        <w:rPr>
          <w:snapToGrid w:val="0"/>
        </w:rPr>
      </w:pPr>
      <w:r w:rsidRPr="00BA4152">
        <w:rPr>
          <w:snapToGrid w:val="0"/>
        </w:rPr>
        <w:t xml:space="preserve">The applicant provided the following further information: </w:t>
      </w:r>
    </w:p>
    <w:p w14:paraId="35C46921" w14:textId="77777777" w:rsidR="00BA4152" w:rsidRPr="00BA4152" w:rsidRDefault="00BA4152" w:rsidP="00BA4152">
      <w:pPr>
        <w:pStyle w:val="Instructions"/>
        <w:rPr>
          <w:i w:val="0"/>
          <w:iCs/>
          <w:color w:val="auto"/>
        </w:rPr>
      </w:pPr>
      <w:r w:rsidRPr="00BA4152">
        <w:rPr>
          <w:i w:val="0"/>
          <w:iCs/>
          <w:color w:val="auto"/>
        </w:rPr>
        <w:t>Excluded from this application are glace and/or dehydrated pineapple.</w:t>
      </w:r>
    </w:p>
    <w:p w14:paraId="4B01E7FC" w14:textId="77777777" w:rsidR="00BA4152" w:rsidRPr="00BA4152" w:rsidRDefault="00BA4152" w:rsidP="00BA4152">
      <w:pPr>
        <w:spacing w:after="120"/>
        <w:rPr>
          <w:snapToGrid w:val="0"/>
        </w:rPr>
      </w:pPr>
      <w:r w:rsidRPr="00BA4152">
        <w:rPr>
          <w:iCs/>
        </w:rPr>
        <w:t>The applicable unit of quantity for Customs duty is litres.  However, for the purposes of this application, the applicable unit of quantity is kilograms.  Kilograms can be converted to litres by dividing the number of kilograms by 1.043174.</w:t>
      </w:r>
    </w:p>
    <w:p w14:paraId="56CF8875" w14:textId="6FEFE799" w:rsidR="00525F31" w:rsidRDefault="00BA4152" w:rsidP="00525F31">
      <w:r>
        <w:t>FSI</w:t>
      </w:r>
      <w:r w:rsidR="00525F31">
        <w:t xml:space="preserve"> pineapple is generally, but not exclusively, classified in Schedule 3 to the Customs Tariff Act 1995 as follows:</w:t>
      </w:r>
    </w:p>
    <w:p w14:paraId="6075917C" w14:textId="77777777" w:rsidR="00525F31" w:rsidRDefault="00525F31" w:rsidP="00525F31"/>
    <w:tbl>
      <w:tblPr>
        <w:tblW w:w="0" w:type="auto"/>
        <w:tblInd w:w="18" w:type="dxa"/>
        <w:tblLayout w:type="fixed"/>
        <w:tblCellMar>
          <w:left w:w="0" w:type="dxa"/>
          <w:right w:w="0" w:type="dxa"/>
        </w:tblCellMar>
        <w:tblLook w:val="0000" w:firstRow="0" w:lastRow="0" w:firstColumn="0" w:lastColumn="0" w:noHBand="0" w:noVBand="0"/>
      </w:tblPr>
      <w:tblGrid>
        <w:gridCol w:w="1537"/>
        <w:gridCol w:w="1417"/>
        <w:gridCol w:w="5528"/>
      </w:tblGrid>
      <w:tr w:rsidR="00525F31" w14:paraId="4E020683" w14:textId="77777777" w:rsidTr="00BA4152">
        <w:trPr>
          <w:trHeight w:hRule="exact" w:val="616"/>
        </w:trPr>
        <w:tc>
          <w:tcPr>
            <w:tcW w:w="15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4CED0A" w14:textId="77777777" w:rsidR="00525F31" w:rsidRPr="00DB47F4" w:rsidRDefault="00525F31" w:rsidP="00B36306">
            <w:pPr>
              <w:spacing w:before="63" w:after="40" w:line="224" w:lineRule="exact"/>
              <w:jc w:val="center"/>
              <w:textAlignment w:val="baseline"/>
              <w:rPr>
                <w:rFonts w:eastAsia="Arial"/>
                <w:b/>
                <w:bCs/>
                <w:color w:val="000000"/>
                <w:sz w:val="19"/>
              </w:rPr>
            </w:pPr>
            <w:r w:rsidRPr="00DB47F4">
              <w:rPr>
                <w:rFonts w:eastAsia="Arial"/>
                <w:b/>
                <w:bCs/>
                <w:color w:val="000000"/>
                <w:sz w:val="19"/>
              </w:rPr>
              <w:t>Tariff Subheading</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2E46DD" w14:textId="77777777" w:rsidR="00525F31" w:rsidRPr="00DB47F4" w:rsidRDefault="00525F31" w:rsidP="00B36306">
            <w:pPr>
              <w:spacing w:before="65" w:after="38" w:line="224" w:lineRule="exact"/>
              <w:jc w:val="center"/>
              <w:textAlignment w:val="baseline"/>
              <w:rPr>
                <w:rFonts w:eastAsia="Arial"/>
                <w:b/>
                <w:bCs/>
                <w:color w:val="000000"/>
                <w:sz w:val="19"/>
              </w:rPr>
            </w:pPr>
            <w:r w:rsidRPr="00DB47F4">
              <w:rPr>
                <w:rFonts w:eastAsia="Arial"/>
                <w:b/>
                <w:bCs/>
                <w:color w:val="000000"/>
                <w:sz w:val="19"/>
              </w:rPr>
              <w:t>Statistical Code</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6168E5" w14:textId="77777777" w:rsidR="00525F31" w:rsidRPr="00DB47F4" w:rsidRDefault="00525F31" w:rsidP="00B36306">
            <w:pPr>
              <w:spacing w:before="66" w:after="37" w:line="224" w:lineRule="exact"/>
              <w:ind w:left="122"/>
              <w:textAlignment w:val="baseline"/>
              <w:rPr>
                <w:rFonts w:eastAsia="Arial"/>
                <w:b/>
                <w:bCs/>
                <w:color w:val="000000"/>
                <w:sz w:val="19"/>
              </w:rPr>
            </w:pPr>
            <w:r w:rsidRPr="00DB47F4">
              <w:rPr>
                <w:rFonts w:eastAsia="Arial"/>
                <w:b/>
                <w:bCs/>
                <w:color w:val="000000"/>
                <w:sz w:val="19"/>
              </w:rPr>
              <w:t>Description</w:t>
            </w:r>
          </w:p>
        </w:tc>
      </w:tr>
      <w:tr w:rsidR="00525F31" w14:paraId="790EAC2B" w14:textId="77777777" w:rsidTr="00BA4152">
        <w:trPr>
          <w:trHeight w:hRule="exact" w:val="426"/>
        </w:trPr>
        <w:tc>
          <w:tcPr>
            <w:tcW w:w="1537" w:type="dxa"/>
            <w:tcBorders>
              <w:top w:val="single" w:sz="4" w:space="0" w:color="000000"/>
              <w:left w:val="single" w:sz="4" w:space="0" w:color="000000"/>
              <w:bottom w:val="single" w:sz="4" w:space="0" w:color="000000"/>
              <w:right w:val="single" w:sz="4" w:space="0" w:color="000000"/>
            </w:tcBorders>
          </w:tcPr>
          <w:p w14:paraId="3EC0A9F4" w14:textId="77777777" w:rsidR="00525F31" w:rsidRDefault="00525F31" w:rsidP="00B36306">
            <w:pPr>
              <w:spacing w:before="52" w:after="267" w:line="224" w:lineRule="exact"/>
              <w:jc w:val="center"/>
              <w:textAlignment w:val="baseline"/>
              <w:rPr>
                <w:rFonts w:eastAsia="Arial"/>
                <w:color w:val="000000"/>
                <w:sz w:val="19"/>
              </w:rPr>
            </w:pPr>
            <w:r>
              <w:rPr>
                <w:rFonts w:eastAsia="Arial"/>
                <w:color w:val="000000"/>
                <w:sz w:val="19"/>
              </w:rPr>
              <w:t>2008.20.00</w:t>
            </w:r>
          </w:p>
        </w:tc>
        <w:tc>
          <w:tcPr>
            <w:tcW w:w="1417" w:type="dxa"/>
            <w:tcBorders>
              <w:top w:val="single" w:sz="4" w:space="0" w:color="000000"/>
              <w:left w:val="single" w:sz="4" w:space="0" w:color="000000"/>
              <w:bottom w:val="single" w:sz="4" w:space="0" w:color="000000"/>
              <w:right w:val="single" w:sz="4" w:space="0" w:color="000000"/>
            </w:tcBorders>
          </w:tcPr>
          <w:p w14:paraId="0044D1BB" w14:textId="73716B70" w:rsidR="00525F31" w:rsidRDefault="00525F31" w:rsidP="00B36306">
            <w:pPr>
              <w:spacing w:before="54" w:after="265" w:line="224" w:lineRule="exact"/>
              <w:jc w:val="center"/>
              <w:textAlignment w:val="baseline"/>
              <w:rPr>
                <w:rFonts w:eastAsia="Arial"/>
                <w:color w:val="000000"/>
                <w:sz w:val="19"/>
              </w:rPr>
            </w:pPr>
            <w:r>
              <w:rPr>
                <w:rFonts w:eastAsia="Arial"/>
                <w:color w:val="000000"/>
                <w:sz w:val="19"/>
              </w:rPr>
              <w:t>2</w:t>
            </w:r>
            <w:r w:rsidR="00DB47F4">
              <w:rPr>
                <w:rFonts w:eastAsia="Arial"/>
                <w:color w:val="000000"/>
                <w:sz w:val="19"/>
              </w:rPr>
              <w:t>7</w:t>
            </w:r>
          </w:p>
        </w:tc>
        <w:tc>
          <w:tcPr>
            <w:tcW w:w="5528" w:type="dxa"/>
            <w:tcBorders>
              <w:top w:val="single" w:sz="4" w:space="0" w:color="000000"/>
              <w:left w:val="single" w:sz="4" w:space="0" w:color="000000"/>
              <w:bottom w:val="single" w:sz="4" w:space="0" w:color="000000"/>
              <w:right w:val="single" w:sz="4" w:space="0" w:color="000000"/>
            </w:tcBorders>
          </w:tcPr>
          <w:p w14:paraId="6B2EAF79" w14:textId="6133AEDB" w:rsidR="00525F31" w:rsidRDefault="00525F31" w:rsidP="00B36306">
            <w:pPr>
              <w:spacing w:before="54" w:after="35" w:line="227" w:lineRule="exact"/>
              <w:ind w:left="108" w:right="468"/>
              <w:textAlignment w:val="baseline"/>
              <w:rPr>
                <w:rFonts w:eastAsia="Arial"/>
                <w:color w:val="000000"/>
                <w:sz w:val="19"/>
              </w:rPr>
            </w:pPr>
            <w:r>
              <w:rPr>
                <w:rFonts w:eastAsia="Arial"/>
                <w:color w:val="000000"/>
                <w:sz w:val="19"/>
              </w:rPr>
              <w:t>Canned pineapples in containers exceeding one Litre</w:t>
            </w:r>
          </w:p>
        </w:tc>
      </w:tr>
      <w:tr w:rsidR="00525F31" w14:paraId="4143A0EA" w14:textId="77777777" w:rsidTr="00BA4152">
        <w:trPr>
          <w:trHeight w:hRule="exact" w:val="370"/>
        </w:trPr>
        <w:tc>
          <w:tcPr>
            <w:tcW w:w="1537" w:type="dxa"/>
            <w:tcBorders>
              <w:top w:val="single" w:sz="4" w:space="0" w:color="000000"/>
              <w:left w:val="single" w:sz="4" w:space="0" w:color="000000"/>
              <w:bottom w:val="single" w:sz="4" w:space="0" w:color="000000"/>
              <w:right w:val="single" w:sz="4" w:space="0" w:color="000000"/>
            </w:tcBorders>
            <w:vAlign w:val="center"/>
          </w:tcPr>
          <w:p w14:paraId="42EFD58C" w14:textId="77777777" w:rsidR="00525F31" w:rsidRDefault="00525F31" w:rsidP="00B36306">
            <w:pPr>
              <w:spacing w:before="52" w:after="90" w:line="224" w:lineRule="exact"/>
              <w:jc w:val="center"/>
              <w:textAlignment w:val="baseline"/>
              <w:rPr>
                <w:rFonts w:eastAsia="Arial"/>
                <w:color w:val="000000"/>
                <w:sz w:val="19"/>
              </w:rPr>
            </w:pPr>
            <w:r>
              <w:rPr>
                <w:rFonts w:eastAsia="Arial"/>
                <w:color w:val="000000"/>
                <w:sz w:val="19"/>
              </w:rPr>
              <w:t>2008.20.00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5E0334E" w14:textId="77777777" w:rsidR="00525F31" w:rsidRDefault="00525F31" w:rsidP="00B36306">
            <w:pPr>
              <w:spacing w:before="54" w:after="88" w:line="224" w:lineRule="exact"/>
              <w:jc w:val="center"/>
              <w:textAlignment w:val="baseline"/>
              <w:rPr>
                <w:rFonts w:eastAsia="Arial"/>
                <w:color w:val="000000"/>
                <w:sz w:val="19"/>
              </w:rPr>
            </w:pPr>
            <w:r>
              <w:rPr>
                <w:rFonts w:eastAsia="Arial"/>
                <w:color w:val="000000"/>
                <w:sz w:val="19"/>
              </w:rPr>
              <w:t>28</w:t>
            </w:r>
          </w:p>
        </w:tc>
        <w:tc>
          <w:tcPr>
            <w:tcW w:w="5528" w:type="dxa"/>
            <w:tcBorders>
              <w:top w:val="single" w:sz="4" w:space="0" w:color="000000"/>
              <w:left w:val="single" w:sz="4" w:space="0" w:color="000000"/>
              <w:bottom w:val="single" w:sz="4" w:space="0" w:color="000000"/>
              <w:right w:val="single" w:sz="4" w:space="0" w:color="000000"/>
            </w:tcBorders>
            <w:vAlign w:val="center"/>
          </w:tcPr>
          <w:p w14:paraId="051CE9D7" w14:textId="77777777" w:rsidR="00525F31" w:rsidRDefault="00525F31" w:rsidP="00B36306">
            <w:pPr>
              <w:spacing w:before="57" w:after="85" w:line="224" w:lineRule="exact"/>
              <w:ind w:left="122"/>
              <w:textAlignment w:val="baseline"/>
              <w:rPr>
                <w:rFonts w:eastAsia="Arial"/>
                <w:color w:val="000000"/>
                <w:sz w:val="19"/>
              </w:rPr>
            </w:pPr>
            <w:r>
              <w:rPr>
                <w:rFonts w:eastAsia="Arial"/>
                <w:color w:val="000000"/>
                <w:sz w:val="19"/>
              </w:rPr>
              <w:t>Pineapples other than canned</w:t>
            </w:r>
          </w:p>
        </w:tc>
      </w:tr>
    </w:tbl>
    <w:p w14:paraId="0D3A3D43" w14:textId="204D87DD" w:rsidR="00525F31" w:rsidRDefault="00525F31" w:rsidP="00525F31"/>
    <w:p w14:paraId="1D5014A1" w14:textId="77777777" w:rsidR="00992672" w:rsidRPr="00992672" w:rsidRDefault="00992672" w:rsidP="00992672">
      <w:pPr>
        <w:rPr>
          <w:snapToGrid w:val="0"/>
        </w:rPr>
      </w:pPr>
      <w:r w:rsidRPr="00992672">
        <w:rPr>
          <w:snapToGrid w:val="0"/>
        </w:rPr>
        <w:t>These tariff classifications and statistical codes may include goods that are both subject and not subject to the anti-dumping measures. The listing of these tariff classifications and statistical codes are for convenience or reference only and do not form part of the goods description. Please refer to the goods description for authoritative detail regarding goods subject to the anti-dumping measures.</w:t>
      </w:r>
    </w:p>
    <w:p w14:paraId="4B2E80C1" w14:textId="56505EB4" w:rsidR="00525F31" w:rsidRDefault="00525F31" w:rsidP="00C01F98">
      <w:pPr>
        <w:rPr>
          <w:b/>
          <w:snapToGrid w:val="0"/>
        </w:rPr>
      </w:pPr>
    </w:p>
    <w:p w14:paraId="644E061E" w14:textId="77777777" w:rsidR="00992672" w:rsidRDefault="00992672" w:rsidP="00C01F98">
      <w:pPr>
        <w:rPr>
          <w:b/>
          <w:snapToGrid w:val="0"/>
        </w:rPr>
      </w:pPr>
    </w:p>
    <w:p w14:paraId="451571A6" w14:textId="6C8526CD"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4885C6C8" w14:textId="1E6074B7" w:rsidR="00BA4152" w:rsidRDefault="00603E09" w:rsidP="00992122">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bookmarkStart w:id="45" w:name="_Hlk141781701"/>
    </w:p>
    <w:p w14:paraId="756A5BB5" w14:textId="77777777" w:rsidR="00992122" w:rsidRPr="00992122" w:rsidRDefault="00992122" w:rsidP="00992122"/>
    <w:p w14:paraId="4C3A4CFF" w14:textId="681D5654" w:rsidR="00BA4152" w:rsidRPr="00594B84" w:rsidRDefault="00BA4152" w:rsidP="00BA4152">
      <w:pPr>
        <w:spacing w:after="120"/>
        <w:rPr>
          <w:lang w:val="en-US"/>
        </w:rPr>
      </w:pPr>
      <w:r w:rsidRPr="00594B84">
        <w:rPr>
          <w:lang w:val="en-US"/>
        </w:rPr>
        <w:t>The table below outlines the proposed MCC structure for this investigation.</w:t>
      </w:r>
    </w:p>
    <w:tbl>
      <w:tblPr>
        <w:tblStyle w:val="TableGrid"/>
        <w:tblW w:w="864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38"/>
        <w:gridCol w:w="2977"/>
        <w:gridCol w:w="1276"/>
        <w:gridCol w:w="1275"/>
        <w:gridCol w:w="1276"/>
      </w:tblGrid>
      <w:tr w:rsidR="00BA4152" w:rsidRPr="008C7FA2" w14:paraId="0BB17549" w14:textId="77777777" w:rsidTr="00EF607F">
        <w:trPr>
          <w:trHeight w:val="339"/>
        </w:trPr>
        <w:tc>
          <w:tcPr>
            <w:tcW w:w="1838" w:type="dxa"/>
            <w:shd w:val="clear" w:color="auto" w:fill="D9D9D9" w:themeFill="background1" w:themeFillShade="D9"/>
            <w:vAlign w:val="center"/>
          </w:tcPr>
          <w:p w14:paraId="73A8BAC9" w14:textId="77777777" w:rsidR="00BA4152" w:rsidRPr="00F61669" w:rsidRDefault="00BA4152" w:rsidP="00124A2E">
            <w:pPr>
              <w:spacing w:before="80" w:after="80"/>
              <w:jc w:val="center"/>
              <w:rPr>
                <w:rFonts w:cs="Arial"/>
                <w:b/>
                <w:lang w:val="en-US"/>
              </w:rPr>
            </w:pPr>
            <w:r w:rsidRPr="00F61669">
              <w:rPr>
                <w:rFonts w:cs="Arial"/>
                <w:b/>
                <w:lang w:val="en-US"/>
              </w:rPr>
              <w:t>Category</w:t>
            </w:r>
          </w:p>
        </w:tc>
        <w:tc>
          <w:tcPr>
            <w:tcW w:w="2977" w:type="dxa"/>
            <w:shd w:val="clear" w:color="auto" w:fill="D9D9D9" w:themeFill="background1" w:themeFillShade="D9"/>
            <w:vAlign w:val="center"/>
          </w:tcPr>
          <w:p w14:paraId="2B129D4B" w14:textId="77777777" w:rsidR="00BA4152" w:rsidRPr="00F61669" w:rsidRDefault="00BA4152" w:rsidP="00124A2E">
            <w:pPr>
              <w:spacing w:before="80" w:after="80"/>
              <w:rPr>
                <w:rFonts w:cs="Arial"/>
                <w:b/>
                <w:lang w:val="en-US"/>
              </w:rPr>
            </w:pPr>
            <w:r w:rsidRPr="00F61669">
              <w:rPr>
                <w:rFonts w:cs="Arial"/>
                <w:b/>
                <w:lang w:val="en-US"/>
              </w:rPr>
              <w:t>Sub-category</w:t>
            </w:r>
          </w:p>
        </w:tc>
        <w:tc>
          <w:tcPr>
            <w:tcW w:w="1276" w:type="dxa"/>
            <w:shd w:val="clear" w:color="auto" w:fill="D9D9D9" w:themeFill="background1" w:themeFillShade="D9"/>
            <w:vAlign w:val="center"/>
          </w:tcPr>
          <w:p w14:paraId="04290BDC" w14:textId="77777777" w:rsidR="00BA4152" w:rsidRPr="008E6007" w:rsidRDefault="00BA4152" w:rsidP="00124A2E">
            <w:pPr>
              <w:spacing w:before="80" w:after="80"/>
              <w:jc w:val="center"/>
              <w:rPr>
                <w:rFonts w:cs="Arial"/>
                <w:b/>
                <w:lang w:val="en-US"/>
              </w:rPr>
            </w:pPr>
            <w:r w:rsidRPr="008E6007">
              <w:rPr>
                <w:rFonts w:cs="Arial"/>
                <w:b/>
                <w:lang w:val="en-US"/>
              </w:rPr>
              <w:t>Identifier</w:t>
            </w:r>
          </w:p>
        </w:tc>
        <w:tc>
          <w:tcPr>
            <w:tcW w:w="1275" w:type="dxa"/>
            <w:shd w:val="clear" w:color="auto" w:fill="D9D9D9" w:themeFill="background1" w:themeFillShade="D9"/>
            <w:vAlign w:val="center"/>
          </w:tcPr>
          <w:p w14:paraId="35B8A095" w14:textId="77777777" w:rsidR="00BA4152" w:rsidRPr="00F61669" w:rsidRDefault="00BA4152" w:rsidP="00124A2E">
            <w:pPr>
              <w:spacing w:before="80" w:after="80"/>
              <w:jc w:val="center"/>
              <w:rPr>
                <w:rFonts w:cs="Arial"/>
                <w:b/>
                <w:lang w:val="en-US"/>
              </w:rPr>
            </w:pPr>
            <w:r w:rsidRPr="00F61669">
              <w:rPr>
                <w:rFonts w:cs="Arial"/>
                <w:b/>
                <w:lang w:val="en-US"/>
              </w:rPr>
              <w:t>Sales data</w:t>
            </w:r>
          </w:p>
        </w:tc>
        <w:tc>
          <w:tcPr>
            <w:tcW w:w="1276" w:type="dxa"/>
            <w:shd w:val="clear" w:color="auto" w:fill="D9D9D9" w:themeFill="background1" w:themeFillShade="D9"/>
            <w:vAlign w:val="center"/>
          </w:tcPr>
          <w:p w14:paraId="06F54DAC" w14:textId="77777777" w:rsidR="00BA4152" w:rsidRPr="00F61669" w:rsidRDefault="00BA4152" w:rsidP="00124A2E">
            <w:pPr>
              <w:spacing w:before="80" w:after="80"/>
              <w:jc w:val="center"/>
              <w:rPr>
                <w:rFonts w:cs="Arial"/>
                <w:b/>
                <w:lang w:val="en-US"/>
              </w:rPr>
            </w:pPr>
            <w:r w:rsidRPr="00F61669">
              <w:rPr>
                <w:rFonts w:cs="Arial"/>
                <w:b/>
                <w:lang w:val="en-US"/>
              </w:rPr>
              <w:t>Cost data</w:t>
            </w:r>
          </w:p>
        </w:tc>
      </w:tr>
      <w:tr w:rsidR="00BA4152" w:rsidRPr="008C7FA2" w14:paraId="1526D0F3" w14:textId="77777777" w:rsidTr="00EF607F">
        <w:trPr>
          <w:trHeight w:val="339"/>
        </w:trPr>
        <w:tc>
          <w:tcPr>
            <w:tcW w:w="1838" w:type="dxa"/>
            <w:vMerge w:val="restart"/>
            <w:vAlign w:val="center"/>
          </w:tcPr>
          <w:p w14:paraId="31ED3508" w14:textId="77777777" w:rsidR="00BA4152" w:rsidRPr="00F61669" w:rsidRDefault="00BA4152" w:rsidP="00124A2E">
            <w:pPr>
              <w:spacing w:before="80" w:after="80"/>
              <w:jc w:val="center"/>
              <w:rPr>
                <w:rFonts w:cs="Arial"/>
                <w:b/>
                <w:bCs/>
                <w:lang w:val="en-US"/>
              </w:rPr>
            </w:pPr>
            <w:r>
              <w:rPr>
                <w:rFonts w:cs="Arial"/>
                <w:b/>
                <w:bCs/>
                <w:lang w:val="en-US"/>
              </w:rPr>
              <w:t>Quality</w:t>
            </w:r>
          </w:p>
        </w:tc>
        <w:tc>
          <w:tcPr>
            <w:tcW w:w="2977" w:type="dxa"/>
            <w:vAlign w:val="center"/>
          </w:tcPr>
          <w:p w14:paraId="741840A1" w14:textId="77777777" w:rsidR="00BA4152" w:rsidRPr="008C7FA2" w:rsidRDefault="00BA4152" w:rsidP="00124A2E">
            <w:pPr>
              <w:spacing w:before="80" w:after="80"/>
              <w:rPr>
                <w:rFonts w:cs="Arial"/>
                <w:lang w:val="en-US"/>
              </w:rPr>
            </w:pPr>
            <w:r>
              <w:rPr>
                <w:rFonts w:cs="Arial"/>
                <w:lang w:val="en-US"/>
              </w:rPr>
              <w:t>Prime</w:t>
            </w:r>
          </w:p>
        </w:tc>
        <w:tc>
          <w:tcPr>
            <w:tcW w:w="1276" w:type="dxa"/>
            <w:vAlign w:val="center"/>
          </w:tcPr>
          <w:p w14:paraId="617460B0" w14:textId="77777777" w:rsidR="00BA4152" w:rsidRDefault="00BA4152" w:rsidP="00124A2E">
            <w:pPr>
              <w:spacing w:before="80" w:after="80"/>
              <w:jc w:val="center"/>
              <w:rPr>
                <w:rFonts w:cs="Arial"/>
                <w:szCs w:val="16"/>
                <w:lang w:val="en-US"/>
              </w:rPr>
            </w:pPr>
            <w:r>
              <w:rPr>
                <w:rFonts w:cs="Arial"/>
                <w:szCs w:val="16"/>
                <w:lang w:val="en-US"/>
              </w:rPr>
              <w:t>P</w:t>
            </w:r>
          </w:p>
        </w:tc>
        <w:tc>
          <w:tcPr>
            <w:tcW w:w="1275" w:type="dxa"/>
            <w:vMerge w:val="restart"/>
            <w:vAlign w:val="center"/>
          </w:tcPr>
          <w:p w14:paraId="48AE380C" w14:textId="77777777" w:rsidR="00BA4152" w:rsidRPr="008C7FA2" w:rsidRDefault="00BA4152" w:rsidP="00124A2E">
            <w:pPr>
              <w:spacing w:before="80" w:after="80"/>
              <w:jc w:val="center"/>
              <w:rPr>
                <w:rFonts w:cs="Arial"/>
                <w:lang w:val="en-US"/>
              </w:rPr>
            </w:pPr>
            <w:r w:rsidRPr="008C7FA2">
              <w:rPr>
                <w:rFonts w:cs="Arial"/>
                <w:lang w:val="en-US"/>
              </w:rPr>
              <w:t>Mandatory</w:t>
            </w:r>
          </w:p>
        </w:tc>
        <w:tc>
          <w:tcPr>
            <w:tcW w:w="1276" w:type="dxa"/>
            <w:vMerge w:val="restart"/>
            <w:vAlign w:val="center"/>
          </w:tcPr>
          <w:p w14:paraId="5EA904B7" w14:textId="77777777" w:rsidR="00BA4152" w:rsidRPr="008C7FA2" w:rsidRDefault="00BA4152" w:rsidP="00124A2E">
            <w:pPr>
              <w:spacing w:before="80" w:after="80"/>
              <w:jc w:val="center"/>
              <w:rPr>
                <w:rFonts w:cs="Arial"/>
                <w:lang w:val="en-US"/>
              </w:rPr>
            </w:pPr>
            <w:r>
              <w:rPr>
                <w:rFonts w:cs="Arial"/>
                <w:lang w:val="en-US"/>
              </w:rPr>
              <w:t>Not applicable</w:t>
            </w:r>
          </w:p>
        </w:tc>
      </w:tr>
      <w:tr w:rsidR="00BA4152" w:rsidRPr="008C7FA2" w14:paraId="0B1288E7" w14:textId="77777777" w:rsidTr="00EF607F">
        <w:trPr>
          <w:trHeight w:val="339"/>
        </w:trPr>
        <w:tc>
          <w:tcPr>
            <w:tcW w:w="1838" w:type="dxa"/>
            <w:vMerge/>
            <w:vAlign w:val="center"/>
          </w:tcPr>
          <w:p w14:paraId="0D2AC668" w14:textId="77777777" w:rsidR="00BA4152" w:rsidRPr="00F61669" w:rsidRDefault="00BA4152" w:rsidP="00124A2E">
            <w:pPr>
              <w:spacing w:before="80" w:after="80"/>
              <w:jc w:val="center"/>
              <w:rPr>
                <w:rFonts w:cs="Arial"/>
                <w:b/>
                <w:bCs/>
                <w:lang w:val="en-US"/>
              </w:rPr>
            </w:pPr>
          </w:p>
        </w:tc>
        <w:tc>
          <w:tcPr>
            <w:tcW w:w="2977" w:type="dxa"/>
            <w:vAlign w:val="center"/>
          </w:tcPr>
          <w:p w14:paraId="3D0A4C3D" w14:textId="77777777" w:rsidR="00BA4152" w:rsidRPr="008C7FA2" w:rsidRDefault="00BA4152" w:rsidP="00124A2E">
            <w:pPr>
              <w:spacing w:before="80" w:after="80"/>
              <w:rPr>
                <w:rFonts w:cs="Arial"/>
                <w:lang w:val="en-US"/>
              </w:rPr>
            </w:pPr>
            <w:r>
              <w:rPr>
                <w:rFonts w:cs="Arial"/>
                <w:lang w:val="en-US"/>
              </w:rPr>
              <w:t>Non-prime – e.g. damaged can</w:t>
            </w:r>
          </w:p>
        </w:tc>
        <w:tc>
          <w:tcPr>
            <w:tcW w:w="1276" w:type="dxa"/>
            <w:vAlign w:val="center"/>
          </w:tcPr>
          <w:p w14:paraId="4F1B8C70" w14:textId="77777777" w:rsidR="00BA4152" w:rsidRDefault="00BA4152" w:rsidP="00124A2E">
            <w:pPr>
              <w:spacing w:before="80" w:after="80"/>
              <w:jc w:val="center"/>
              <w:rPr>
                <w:rFonts w:cs="Arial"/>
                <w:szCs w:val="16"/>
                <w:lang w:val="en-US"/>
              </w:rPr>
            </w:pPr>
            <w:r>
              <w:rPr>
                <w:rFonts w:cs="Arial"/>
                <w:szCs w:val="16"/>
                <w:lang w:val="en-US"/>
              </w:rPr>
              <w:t>N</w:t>
            </w:r>
          </w:p>
        </w:tc>
        <w:tc>
          <w:tcPr>
            <w:tcW w:w="1275" w:type="dxa"/>
            <w:vMerge/>
            <w:vAlign w:val="center"/>
          </w:tcPr>
          <w:p w14:paraId="6EE77B14" w14:textId="77777777" w:rsidR="00BA4152" w:rsidRPr="008C7FA2" w:rsidRDefault="00BA4152" w:rsidP="00124A2E">
            <w:pPr>
              <w:spacing w:before="80" w:after="80"/>
              <w:jc w:val="center"/>
              <w:rPr>
                <w:rFonts w:cs="Arial"/>
                <w:lang w:val="en-US"/>
              </w:rPr>
            </w:pPr>
          </w:p>
        </w:tc>
        <w:tc>
          <w:tcPr>
            <w:tcW w:w="1276" w:type="dxa"/>
            <w:vMerge/>
            <w:vAlign w:val="center"/>
          </w:tcPr>
          <w:p w14:paraId="416998AA" w14:textId="77777777" w:rsidR="00BA4152" w:rsidRPr="008C7FA2" w:rsidRDefault="00BA4152" w:rsidP="00124A2E">
            <w:pPr>
              <w:spacing w:before="80" w:after="80"/>
              <w:jc w:val="center"/>
              <w:rPr>
                <w:rFonts w:cs="Arial"/>
                <w:lang w:val="en-US"/>
              </w:rPr>
            </w:pPr>
          </w:p>
        </w:tc>
      </w:tr>
      <w:tr w:rsidR="00BA4152" w:rsidRPr="008C7FA2" w14:paraId="75A0F4A0" w14:textId="77777777" w:rsidTr="00EF607F">
        <w:trPr>
          <w:trHeight w:val="339"/>
        </w:trPr>
        <w:tc>
          <w:tcPr>
            <w:tcW w:w="1838" w:type="dxa"/>
            <w:vMerge w:val="restart"/>
            <w:vAlign w:val="center"/>
          </w:tcPr>
          <w:p w14:paraId="611AC2E8" w14:textId="77777777" w:rsidR="00BA4152" w:rsidRPr="00F61669" w:rsidRDefault="00BA4152" w:rsidP="00124A2E">
            <w:pPr>
              <w:spacing w:before="80" w:after="80"/>
              <w:jc w:val="center"/>
              <w:rPr>
                <w:rFonts w:cs="Arial"/>
                <w:b/>
                <w:bCs/>
                <w:lang w:val="en-US"/>
              </w:rPr>
            </w:pPr>
            <w:r w:rsidRPr="00F61669">
              <w:rPr>
                <w:rFonts w:cs="Arial"/>
                <w:b/>
                <w:bCs/>
                <w:lang w:val="en-US"/>
              </w:rPr>
              <w:t>Pineapple cut</w:t>
            </w:r>
          </w:p>
        </w:tc>
        <w:tc>
          <w:tcPr>
            <w:tcW w:w="2977" w:type="dxa"/>
            <w:vAlign w:val="center"/>
          </w:tcPr>
          <w:p w14:paraId="5AB438F0" w14:textId="77777777" w:rsidR="00BA4152" w:rsidRPr="008C7FA2" w:rsidRDefault="00BA4152" w:rsidP="00124A2E">
            <w:pPr>
              <w:spacing w:before="80" w:after="80"/>
              <w:rPr>
                <w:rFonts w:cs="Arial"/>
                <w:lang w:val="en-US"/>
              </w:rPr>
            </w:pPr>
            <w:r w:rsidRPr="008C7FA2">
              <w:rPr>
                <w:rFonts w:cs="Arial"/>
                <w:lang w:val="en-US"/>
              </w:rPr>
              <w:t>Chunks</w:t>
            </w:r>
          </w:p>
        </w:tc>
        <w:tc>
          <w:tcPr>
            <w:tcW w:w="1276" w:type="dxa"/>
            <w:vAlign w:val="center"/>
          </w:tcPr>
          <w:p w14:paraId="4EF9364A" w14:textId="77777777" w:rsidR="00BA4152" w:rsidRPr="004E5B1B" w:rsidRDefault="00BA4152" w:rsidP="00124A2E">
            <w:pPr>
              <w:spacing w:before="80" w:after="80"/>
              <w:jc w:val="center"/>
              <w:rPr>
                <w:rFonts w:cs="Arial"/>
                <w:szCs w:val="16"/>
                <w:lang w:val="en-US"/>
              </w:rPr>
            </w:pPr>
            <w:r>
              <w:rPr>
                <w:rFonts w:cs="Arial"/>
                <w:szCs w:val="16"/>
                <w:lang w:val="en-US"/>
              </w:rPr>
              <w:t>CH</w:t>
            </w:r>
          </w:p>
        </w:tc>
        <w:tc>
          <w:tcPr>
            <w:tcW w:w="1275" w:type="dxa"/>
            <w:vMerge w:val="restart"/>
            <w:vAlign w:val="center"/>
          </w:tcPr>
          <w:p w14:paraId="49A48C53" w14:textId="77777777" w:rsidR="00BA4152" w:rsidRPr="008C7FA2" w:rsidRDefault="00BA4152" w:rsidP="00124A2E">
            <w:pPr>
              <w:spacing w:before="80" w:after="80"/>
              <w:jc w:val="center"/>
              <w:rPr>
                <w:rFonts w:cs="Arial"/>
                <w:lang w:val="en-US"/>
              </w:rPr>
            </w:pPr>
            <w:r w:rsidRPr="008C7FA2">
              <w:rPr>
                <w:rFonts w:cs="Arial"/>
                <w:lang w:val="en-US"/>
              </w:rPr>
              <w:t>Mandatory</w:t>
            </w:r>
          </w:p>
        </w:tc>
        <w:tc>
          <w:tcPr>
            <w:tcW w:w="1276" w:type="dxa"/>
            <w:vMerge w:val="restart"/>
            <w:vAlign w:val="center"/>
          </w:tcPr>
          <w:p w14:paraId="48A82504" w14:textId="77777777" w:rsidR="00BA4152" w:rsidRPr="008C7FA2" w:rsidRDefault="00BA4152" w:rsidP="00124A2E">
            <w:pPr>
              <w:spacing w:before="80" w:after="80"/>
              <w:jc w:val="center"/>
              <w:rPr>
                <w:rFonts w:cs="Arial"/>
                <w:lang w:val="en-US"/>
              </w:rPr>
            </w:pPr>
            <w:r w:rsidRPr="008C7FA2">
              <w:rPr>
                <w:rFonts w:cs="Arial"/>
                <w:lang w:val="en-US"/>
              </w:rPr>
              <w:t>Mandatory</w:t>
            </w:r>
          </w:p>
        </w:tc>
      </w:tr>
      <w:tr w:rsidR="00BA4152" w:rsidRPr="008C7FA2" w14:paraId="10A8E53F" w14:textId="77777777" w:rsidTr="00EF607F">
        <w:trPr>
          <w:trHeight w:val="339"/>
        </w:trPr>
        <w:tc>
          <w:tcPr>
            <w:tcW w:w="1838" w:type="dxa"/>
            <w:vMerge/>
            <w:vAlign w:val="center"/>
          </w:tcPr>
          <w:p w14:paraId="3AD586BA" w14:textId="77777777" w:rsidR="00BA4152" w:rsidRPr="00F61669" w:rsidRDefault="00BA4152" w:rsidP="00124A2E">
            <w:pPr>
              <w:spacing w:before="80" w:after="80"/>
              <w:jc w:val="center"/>
              <w:rPr>
                <w:rFonts w:cs="Arial"/>
                <w:b/>
                <w:bCs/>
                <w:lang w:val="en-US"/>
              </w:rPr>
            </w:pPr>
          </w:p>
        </w:tc>
        <w:tc>
          <w:tcPr>
            <w:tcW w:w="2977" w:type="dxa"/>
            <w:vAlign w:val="center"/>
          </w:tcPr>
          <w:p w14:paraId="2C9E56ED" w14:textId="77777777" w:rsidR="00BA4152" w:rsidRPr="008C7FA2" w:rsidRDefault="00BA4152" w:rsidP="00124A2E">
            <w:pPr>
              <w:spacing w:before="80" w:after="80"/>
              <w:rPr>
                <w:rFonts w:cs="Arial"/>
                <w:lang w:val="en-US"/>
              </w:rPr>
            </w:pPr>
            <w:r w:rsidRPr="008C7FA2">
              <w:rPr>
                <w:rFonts w:cs="Arial"/>
                <w:lang w:val="en-US"/>
              </w:rPr>
              <w:t>Crushed</w:t>
            </w:r>
          </w:p>
        </w:tc>
        <w:tc>
          <w:tcPr>
            <w:tcW w:w="1276" w:type="dxa"/>
            <w:vAlign w:val="center"/>
          </w:tcPr>
          <w:p w14:paraId="51799544" w14:textId="77777777" w:rsidR="00BA4152" w:rsidRPr="004E5B1B" w:rsidRDefault="00BA4152" w:rsidP="00124A2E">
            <w:pPr>
              <w:spacing w:before="80" w:after="80"/>
              <w:jc w:val="center"/>
              <w:rPr>
                <w:rFonts w:cs="Arial"/>
                <w:szCs w:val="16"/>
                <w:lang w:val="en-US"/>
              </w:rPr>
            </w:pPr>
            <w:r>
              <w:rPr>
                <w:rFonts w:cs="Arial"/>
                <w:szCs w:val="16"/>
                <w:lang w:val="en-US"/>
              </w:rPr>
              <w:t>CR</w:t>
            </w:r>
          </w:p>
        </w:tc>
        <w:tc>
          <w:tcPr>
            <w:tcW w:w="1275" w:type="dxa"/>
            <w:vMerge/>
            <w:vAlign w:val="center"/>
          </w:tcPr>
          <w:p w14:paraId="4060435F" w14:textId="77777777" w:rsidR="00BA4152" w:rsidRPr="008C7FA2" w:rsidRDefault="00BA4152" w:rsidP="00124A2E">
            <w:pPr>
              <w:spacing w:before="80" w:after="80"/>
              <w:jc w:val="center"/>
              <w:rPr>
                <w:rFonts w:cs="Arial"/>
                <w:lang w:val="en-US"/>
              </w:rPr>
            </w:pPr>
          </w:p>
        </w:tc>
        <w:tc>
          <w:tcPr>
            <w:tcW w:w="1276" w:type="dxa"/>
            <w:vMerge/>
            <w:vAlign w:val="center"/>
          </w:tcPr>
          <w:p w14:paraId="48055C0B" w14:textId="77777777" w:rsidR="00BA4152" w:rsidRPr="008C7FA2" w:rsidRDefault="00BA4152" w:rsidP="00124A2E">
            <w:pPr>
              <w:spacing w:before="80" w:after="80"/>
              <w:jc w:val="center"/>
              <w:rPr>
                <w:rFonts w:cs="Arial"/>
                <w:lang w:val="en-US"/>
              </w:rPr>
            </w:pPr>
          </w:p>
        </w:tc>
      </w:tr>
      <w:tr w:rsidR="00BA4152" w:rsidRPr="008C7FA2" w14:paraId="4AFBE28D" w14:textId="77777777" w:rsidTr="00EF607F">
        <w:trPr>
          <w:trHeight w:val="339"/>
        </w:trPr>
        <w:tc>
          <w:tcPr>
            <w:tcW w:w="1838" w:type="dxa"/>
            <w:vMerge/>
            <w:vAlign w:val="center"/>
          </w:tcPr>
          <w:p w14:paraId="3A6F4DCC" w14:textId="77777777" w:rsidR="00BA4152" w:rsidRPr="00F61669" w:rsidRDefault="00BA4152" w:rsidP="00124A2E">
            <w:pPr>
              <w:spacing w:before="80" w:after="80"/>
              <w:jc w:val="center"/>
              <w:rPr>
                <w:rFonts w:cs="Arial"/>
                <w:b/>
                <w:bCs/>
                <w:lang w:val="en-US"/>
              </w:rPr>
            </w:pPr>
          </w:p>
        </w:tc>
        <w:tc>
          <w:tcPr>
            <w:tcW w:w="2977" w:type="dxa"/>
            <w:vAlign w:val="center"/>
          </w:tcPr>
          <w:p w14:paraId="5B084F85" w14:textId="77777777" w:rsidR="00BA4152" w:rsidRPr="008C7FA2" w:rsidRDefault="00BA4152" w:rsidP="00124A2E">
            <w:pPr>
              <w:spacing w:before="80" w:after="80"/>
              <w:rPr>
                <w:rFonts w:cs="Arial"/>
                <w:lang w:val="en-US"/>
              </w:rPr>
            </w:pPr>
            <w:r w:rsidRPr="008C7FA2">
              <w:rPr>
                <w:rFonts w:cs="Arial"/>
                <w:lang w:val="en-US"/>
              </w:rPr>
              <w:t>Pieces</w:t>
            </w:r>
          </w:p>
        </w:tc>
        <w:tc>
          <w:tcPr>
            <w:tcW w:w="1276" w:type="dxa"/>
            <w:vAlign w:val="center"/>
          </w:tcPr>
          <w:p w14:paraId="68DF74EF" w14:textId="77777777" w:rsidR="00BA4152" w:rsidRPr="004E5B1B" w:rsidRDefault="00BA4152" w:rsidP="00124A2E">
            <w:pPr>
              <w:spacing w:before="80" w:after="80"/>
              <w:jc w:val="center"/>
              <w:rPr>
                <w:rFonts w:cs="Arial"/>
                <w:szCs w:val="16"/>
                <w:lang w:val="en-US"/>
              </w:rPr>
            </w:pPr>
            <w:r>
              <w:rPr>
                <w:rFonts w:cs="Arial"/>
                <w:szCs w:val="16"/>
                <w:lang w:val="en-US"/>
              </w:rPr>
              <w:t>PC</w:t>
            </w:r>
          </w:p>
        </w:tc>
        <w:tc>
          <w:tcPr>
            <w:tcW w:w="1275" w:type="dxa"/>
            <w:vMerge/>
            <w:vAlign w:val="center"/>
          </w:tcPr>
          <w:p w14:paraId="5F95E9EF" w14:textId="77777777" w:rsidR="00BA4152" w:rsidRPr="008C7FA2" w:rsidRDefault="00BA4152" w:rsidP="00124A2E">
            <w:pPr>
              <w:spacing w:before="80" w:after="80"/>
              <w:jc w:val="center"/>
              <w:rPr>
                <w:rFonts w:cs="Arial"/>
                <w:lang w:val="en-US"/>
              </w:rPr>
            </w:pPr>
          </w:p>
        </w:tc>
        <w:tc>
          <w:tcPr>
            <w:tcW w:w="1276" w:type="dxa"/>
            <w:vMerge/>
            <w:vAlign w:val="center"/>
          </w:tcPr>
          <w:p w14:paraId="153C725C" w14:textId="77777777" w:rsidR="00BA4152" w:rsidRPr="008C7FA2" w:rsidRDefault="00BA4152" w:rsidP="00124A2E">
            <w:pPr>
              <w:spacing w:before="80" w:after="80"/>
              <w:jc w:val="center"/>
              <w:rPr>
                <w:rFonts w:cs="Arial"/>
                <w:lang w:val="en-US"/>
              </w:rPr>
            </w:pPr>
          </w:p>
        </w:tc>
      </w:tr>
      <w:tr w:rsidR="00BA4152" w:rsidRPr="008C7FA2" w14:paraId="61619F66" w14:textId="77777777" w:rsidTr="00EF607F">
        <w:trPr>
          <w:trHeight w:val="339"/>
        </w:trPr>
        <w:tc>
          <w:tcPr>
            <w:tcW w:w="1838" w:type="dxa"/>
            <w:vMerge/>
            <w:vAlign w:val="center"/>
          </w:tcPr>
          <w:p w14:paraId="3C2F1EBA" w14:textId="77777777" w:rsidR="00BA4152" w:rsidRPr="00F61669" w:rsidRDefault="00BA4152" w:rsidP="00124A2E">
            <w:pPr>
              <w:spacing w:before="80" w:after="80"/>
              <w:jc w:val="center"/>
              <w:rPr>
                <w:rFonts w:cs="Arial"/>
                <w:b/>
                <w:bCs/>
                <w:lang w:val="en-US"/>
              </w:rPr>
            </w:pPr>
          </w:p>
        </w:tc>
        <w:tc>
          <w:tcPr>
            <w:tcW w:w="2977" w:type="dxa"/>
            <w:vAlign w:val="center"/>
          </w:tcPr>
          <w:p w14:paraId="76BAA7CC" w14:textId="77777777" w:rsidR="00BA4152" w:rsidRPr="008C7FA2" w:rsidRDefault="00BA4152" w:rsidP="00124A2E">
            <w:pPr>
              <w:spacing w:before="80" w:after="80"/>
              <w:rPr>
                <w:rFonts w:cs="Arial"/>
                <w:lang w:val="en-US"/>
              </w:rPr>
            </w:pPr>
            <w:r w:rsidRPr="008C7FA2">
              <w:rPr>
                <w:rFonts w:cs="Arial"/>
                <w:lang w:val="en-US"/>
              </w:rPr>
              <w:t>Pizza cut</w:t>
            </w:r>
          </w:p>
        </w:tc>
        <w:tc>
          <w:tcPr>
            <w:tcW w:w="1276" w:type="dxa"/>
            <w:vAlign w:val="center"/>
          </w:tcPr>
          <w:p w14:paraId="71C44254" w14:textId="77777777" w:rsidR="00BA4152" w:rsidRPr="004E5B1B" w:rsidRDefault="00BA4152" w:rsidP="00124A2E">
            <w:pPr>
              <w:spacing w:before="80" w:after="80"/>
              <w:jc w:val="center"/>
              <w:rPr>
                <w:rFonts w:cs="Arial"/>
                <w:szCs w:val="16"/>
                <w:lang w:val="en-US"/>
              </w:rPr>
            </w:pPr>
            <w:r>
              <w:rPr>
                <w:rFonts w:cs="Arial"/>
                <w:szCs w:val="16"/>
                <w:lang w:val="en-US"/>
              </w:rPr>
              <w:t>PZ</w:t>
            </w:r>
          </w:p>
        </w:tc>
        <w:tc>
          <w:tcPr>
            <w:tcW w:w="1275" w:type="dxa"/>
            <w:vMerge/>
            <w:vAlign w:val="center"/>
          </w:tcPr>
          <w:p w14:paraId="11318F39" w14:textId="77777777" w:rsidR="00BA4152" w:rsidRPr="008C7FA2" w:rsidRDefault="00BA4152" w:rsidP="00124A2E">
            <w:pPr>
              <w:spacing w:before="80" w:after="80"/>
              <w:jc w:val="center"/>
              <w:rPr>
                <w:rFonts w:cs="Arial"/>
                <w:lang w:val="en-US"/>
              </w:rPr>
            </w:pPr>
          </w:p>
        </w:tc>
        <w:tc>
          <w:tcPr>
            <w:tcW w:w="1276" w:type="dxa"/>
            <w:vMerge/>
            <w:vAlign w:val="center"/>
          </w:tcPr>
          <w:p w14:paraId="3550372E" w14:textId="77777777" w:rsidR="00BA4152" w:rsidRPr="008C7FA2" w:rsidRDefault="00BA4152" w:rsidP="00124A2E">
            <w:pPr>
              <w:spacing w:before="80" w:after="80"/>
              <w:jc w:val="center"/>
              <w:rPr>
                <w:rFonts w:cs="Arial"/>
                <w:lang w:val="en-US"/>
              </w:rPr>
            </w:pPr>
          </w:p>
        </w:tc>
      </w:tr>
      <w:tr w:rsidR="00BA4152" w:rsidRPr="008C7FA2" w14:paraId="0C17C11D" w14:textId="77777777" w:rsidTr="00EF607F">
        <w:trPr>
          <w:trHeight w:val="339"/>
        </w:trPr>
        <w:tc>
          <w:tcPr>
            <w:tcW w:w="1838" w:type="dxa"/>
            <w:vMerge/>
            <w:vAlign w:val="center"/>
          </w:tcPr>
          <w:p w14:paraId="792CF507" w14:textId="77777777" w:rsidR="00BA4152" w:rsidRPr="00F61669" w:rsidRDefault="00BA4152" w:rsidP="00124A2E">
            <w:pPr>
              <w:spacing w:before="80" w:after="80"/>
              <w:jc w:val="center"/>
              <w:rPr>
                <w:rFonts w:cs="Arial"/>
                <w:b/>
                <w:bCs/>
                <w:lang w:val="en-US"/>
              </w:rPr>
            </w:pPr>
          </w:p>
        </w:tc>
        <w:tc>
          <w:tcPr>
            <w:tcW w:w="2977" w:type="dxa"/>
            <w:vAlign w:val="center"/>
          </w:tcPr>
          <w:p w14:paraId="4CC0F9BD" w14:textId="77777777" w:rsidR="00BA4152" w:rsidRPr="008C7FA2" w:rsidRDefault="00BA4152" w:rsidP="00124A2E">
            <w:pPr>
              <w:spacing w:before="80" w:after="80"/>
              <w:rPr>
                <w:rFonts w:cs="Arial"/>
                <w:lang w:val="en-US"/>
              </w:rPr>
            </w:pPr>
            <w:r w:rsidRPr="008C7FA2">
              <w:rPr>
                <w:rFonts w:cs="Arial"/>
                <w:lang w:val="en-US"/>
              </w:rPr>
              <w:t>Sliced</w:t>
            </w:r>
          </w:p>
        </w:tc>
        <w:tc>
          <w:tcPr>
            <w:tcW w:w="1276" w:type="dxa"/>
            <w:vAlign w:val="center"/>
          </w:tcPr>
          <w:p w14:paraId="2239AC97" w14:textId="77777777" w:rsidR="00BA4152" w:rsidRPr="004E5B1B" w:rsidRDefault="00BA4152" w:rsidP="00124A2E">
            <w:pPr>
              <w:spacing w:before="80" w:after="80"/>
              <w:jc w:val="center"/>
              <w:rPr>
                <w:rFonts w:cs="Arial"/>
                <w:szCs w:val="16"/>
                <w:lang w:val="en-US"/>
              </w:rPr>
            </w:pPr>
            <w:r>
              <w:rPr>
                <w:rFonts w:cs="Arial"/>
                <w:szCs w:val="16"/>
                <w:lang w:val="en-US"/>
              </w:rPr>
              <w:t>SL</w:t>
            </w:r>
          </w:p>
        </w:tc>
        <w:tc>
          <w:tcPr>
            <w:tcW w:w="1275" w:type="dxa"/>
            <w:vMerge/>
            <w:vAlign w:val="center"/>
          </w:tcPr>
          <w:p w14:paraId="199EEA09" w14:textId="77777777" w:rsidR="00BA4152" w:rsidRPr="008C7FA2" w:rsidRDefault="00BA4152" w:rsidP="00124A2E">
            <w:pPr>
              <w:spacing w:before="80" w:after="80"/>
              <w:jc w:val="center"/>
              <w:rPr>
                <w:rFonts w:cs="Arial"/>
                <w:lang w:val="en-US"/>
              </w:rPr>
            </w:pPr>
          </w:p>
        </w:tc>
        <w:tc>
          <w:tcPr>
            <w:tcW w:w="1276" w:type="dxa"/>
            <w:vMerge/>
            <w:vAlign w:val="center"/>
          </w:tcPr>
          <w:p w14:paraId="00851232" w14:textId="77777777" w:rsidR="00BA4152" w:rsidRPr="008C7FA2" w:rsidRDefault="00BA4152" w:rsidP="00124A2E">
            <w:pPr>
              <w:spacing w:before="80" w:after="80"/>
              <w:jc w:val="center"/>
              <w:rPr>
                <w:rFonts w:cs="Arial"/>
                <w:lang w:val="en-US"/>
              </w:rPr>
            </w:pPr>
          </w:p>
        </w:tc>
      </w:tr>
      <w:tr w:rsidR="00BA4152" w:rsidRPr="008C7FA2" w14:paraId="06932884" w14:textId="77777777" w:rsidTr="00EF607F">
        <w:trPr>
          <w:trHeight w:val="339"/>
        </w:trPr>
        <w:tc>
          <w:tcPr>
            <w:tcW w:w="1838" w:type="dxa"/>
            <w:vMerge/>
            <w:vAlign w:val="center"/>
          </w:tcPr>
          <w:p w14:paraId="06582AD0" w14:textId="77777777" w:rsidR="00BA4152" w:rsidRPr="00F61669" w:rsidRDefault="00BA4152" w:rsidP="00124A2E">
            <w:pPr>
              <w:spacing w:before="80" w:after="80"/>
              <w:jc w:val="center"/>
              <w:rPr>
                <w:rFonts w:cs="Arial"/>
                <w:b/>
                <w:bCs/>
                <w:lang w:val="en-US"/>
              </w:rPr>
            </w:pPr>
          </w:p>
        </w:tc>
        <w:tc>
          <w:tcPr>
            <w:tcW w:w="2977" w:type="dxa"/>
            <w:vAlign w:val="center"/>
          </w:tcPr>
          <w:p w14:paraId="7F6F3228" w14:textId="77777777" w:rsidR="00BA4152" w:rsidRPr="008C7FA2" w:rsidRDefault="00BA4152" w:rsidP="00124A2E">
            <w:pPr>
              <w:spacing w:before="80" w:after="80"/>
              <w:rPr>
                <w:rFonts w:cs="Arial"/>
                <w:lang w:val="en-US"/>
              </w:rPr>
            </w:pPr>
            <w:r w:rsidRPr="008C7FA2">
              <w:rPr>
                <w:rFonts w:cs="Arial"/>
                <w:lang w:val="en-US"/>
              </w:rPr>
              <w:t>Tidbits</w:t>
            </w:r>
          </w:p>
        </w:tc>
        <w:tc>
          <w:tcPr>
            <w:tcW w:w="1276" w:type="dxa"/>
            <w:vAlign w:val="center"/>
          </w:tcPr>
          <w:p w14:paraId="67E420C0" w14:textId="77777777" w:rsidR="00BA4152" w:rsidRPr="004E5B1B" w:rsidRDefault="00BA4152" w:rsidP="00124A2E">
            <w:pPr>
              <w:spacing w:before="80" w:after="80"/>
              <w:jc w:val="center"/>
              <w:rPr>
                <w:rFonts w:cs="Arial"/>
                <w:szCs w:val="16"/>
                <w:lang w:val="en-US"/>
              </w:rPr>
            </w:pPr>
            <w:r>
              <w:rPr>
                <w:rFonts w:cs="Arial"/>
                <w:szCs w:val="16"/>
                <w:lang w:val="en-US"/>
              </w:rPr>
              <w:t>TB</w:t>
            </w:r>
          </w:p>
        </w:tc>
        <w:tc>
          <w:tcPr>
            <w:tcW w:w="1275" w:type="dxa"/>
            <w:vMerge/>
            <w:vAlign w:val="center"/>
          </w:tcPr>
          <w:p w14:paraId="35C963DB" w14:textId="77777777" w:rsidR="00BA4152" w:rsidRPr="008C7FA2" w:rsidRDefault="00BA4152" w:rsidP="00124A2E">
            <w:pPr>
              <w:spacing w:before="80" w:after="80"/>
              <w:jc w:val="center"/>
              <w:rPr>
                <w:rFonts w:cs="Arial"/>
                <w:lang w:val="en-US"/>
              </w:rPr>
            </w:pPr>
          </w:p>
        </w:tc>
        <w:tc>
          <w:tcPr>
            <w:tcW w:w="1276" w:type="dxa"/>
            <w:vMerge/>
            <w:vAlign w:val="center"/>
          </w:tcPr>
          <w:p w14:paraId="0A0896F0" w14:textId="77777777" w:rsidR="00BA4152" w:rsidRPr="008C7FA2" w:rsidRDefault="00BA4152" w:rsidP="00124A2E">
            <w:pPr>
              <w:spacing w:before="80" w:after="80"/>
              <w:jc w:val="center"/>
              <w:rPr>
                <w:rFonts w:cs="Arial"/>
                <w:lang w:val="en-US"/>
              </w:rPr>
            </w:pPr>
          </w:p>
        </w:tc>
      </w:tr>
      <w:tr w:rsidR="00BA4152" w:rsidRPr="008C7FA2" w14:paraId="5FF17452" w14:textId="77777777" w:rsidTr="00EF607F">
        <w:trPr>
          <w:trHeight w:val="339"/>
        </w:trPr>
        <w:tc>
          <w:tcPr>
            <w:tcW w:w="1838" w:type="dxa"/>
            <w:vMerge/>
            <w:vAlign w:val="center"/>
          </w:tcPr>
          <w:p w14:paraId="568613B0" w14:textId="77777777" w:rsidR="00BA4152" w:rsidRPr="00F61669" w:rsidRDefault="00BA4152" w:rsidP="00124A2E">
            <w:pPr>
              <w:spacing w:before="80" w:after="80"/>
              <w:jc w:val="center"/>
              <w:rPr>
                <w:rFonts w:cs="Arial"/>
                <w:b/>
                <w:bCs/>
                <w:lang w:val="en-US"/>
              </w:rPr>
            </w:pPr>
          </w:p>
        </w:tc>
        <w:tc>
          <w:tcPr>
            <w:tcW w:w="2977" w:type="dxa"/>
            <w:vAlign w:val="center"/>
          </w:tcPr>
          <w:p w14:paraId="70AE2891" w14:textId="77777777" w:rsidR="00BA4152" w:rsidRPr="008C7FA2" w:rsidRDefault="00BA4152" w:rsidP="00124A2E">
            <w:pPr>
              <w:spacing w:before="80" w:after="80"/>
              <w:rPr>
                <w:rFonts w:cs="Arial"/>
                <w:lang w:val="en-US"/>
              </w:rPr>
            </w:pPr>
            <w:r w:rsidRPr="008C7FA2">
              <w:rPr>
                <w:rFonts w:cs="Arial"/>
                <w:lang w:val="en-US"/>
              </w:rPr>
              <w:t>Thin sliced</w:t>
            </w:r>
          </w:p>
        </w:tc>
        <w:tc>
          <w:tcPr>
            <w:tcW w:w="1276" w:type="dxa"/>
            <w:vAlign w:val="center"/>
          </w:tcPr>
          <w:p w14:paraId="64573683" w14:textId="77777777" w:rsidR="00BA4152" w:rsidRPr="004E5B1B" w:rsidRDefault="00BA4152" w:rsidP="00124A2E">
            <w:pPr>
              <w:spacing w:before="80" w:after="80"/>
              <w:jc w:val="center"/>
              <w:rPr>
                <w:rFonts w:cs="Arial"/>
                <w:szCs w:val="16"/>
                <w:lang w:val="en-US"/>
              </w:rPr>
            </w:pPr>
            <w:r>
              <w:rPr>
                <w:rFonts w:cs="Arial"/>
                <w:szCs w:val="16"/>
                <w:lang w:val="en-US"/>
              </w:rPr>
              <w:t>TS</w:t>
            </w:r>
          </w:p>
        </w:tc>
        <w:tc>
          <w:tcPr>
            <w:tcW w:w="1275" w:type="dxa"/>
            <w:vMerge/>
            <w:vAlign w:val="center"/>
          </w:tcPr>
          <w:p w14:paraId="00D338E7" w14:textId="77777777" w:rsidR="00BA4152" w:rsidRPr="008C7FA2" w:rsidRDefault="00BA4152" w:rsidP="00124A2E">
            <w:pPr>
              <w:spacing w:before="80" w:after="80"/>
              <w:jc w:val="center"/>
              <w:rPr>
                <w:rFonts w:cs="Arial"/>
                <w:lang w:val="en-US"/>
              </w:rPr>
            </w:pPr>
          </w:p>
        </w:tc>
        <w:tc>
          <w:tcPr>
            <w:tcW w:w="1276" w:type="dxa"/>
            <w:vMerge/>
            <w:vAlign w:val="center"/>
          </w:tcPr>
          <w:p w14:paraId="423AAC51" w14:textId="77777777" w:rsidR="00BA4152" w:rsidRPr="008C7FA2" w:rsidRDefault="00BA4152" w:rsidP="00124A2E">
            <w:pPr>
              <w:spacing w:before="80" w:after="80"/>
              <w:jc w:val="center"/>
              <w:rPr>
                <w:rFonts w:cs="Arial"/>
                <w:lang w:val="en-US"/>
              </w:rPr>
            </w:pPr>
          </w:p>
        </w:tc>
      </w:tr>
      <w:tr w:rsidR="00BA4152" w:rsidRPr="008C7FA2" w14:paraId="77079260" w14:textId="77777777" w:rsidTr="00EF607F">
        <w:trPr>
          <w:trHeight w:val="339"/>
        </w:trPr>
        <w:tc>
          <w:tcPr>
            <w:tcW w:w="1838" w:type="dxa"/>
            <w:vAlign w:val="center"/>
          </w:tcPr>
          <w:p w14:paraId="4D084B60" w14:textId="77777777" w:rsidR="00BA4152" w:rsidRPr="00F61669" w:rsidRDefault="00BA4152" w:rsidP="00124A2E">
            <w:pPr>
              <w:spacing w:before="80" w:after="80"/>
              <w:jc w:val="center"/>
              <w:rPr>
                <w:rFonts w:cs="Arial"/>
                <w:b/>
                <w:bCs/>
                <w:lang w:val="en-US"/>
              </w:rPr>
            </w:pPr>
            <w:r w:rsidRPr="00F61669">
              <w:rPr>
                <w:rFonts w:cs="Arial"/>
                <w:b/>
                <w:bCs/>
                <w:lang w:val="en-US"/>
              </w:rPr>
              <w:t>Container type</w:t>
            </w:r>
          </w:p>
        </w:tc>
        <w:tc>
          <w:tcPr>
            <w:tcW w:w="2977" w:type="dxa"/>
            <w:vAlign w:val="center"/>
          </w:tcPr>
          <w:p w14:paraId="524076B1" w14:textId="77777777" w:rsidR="00BA4152" w:rsidRPr="008C7FA2" w:rsidRDefault="00BA4152" w:rsidP="00124A2E">
            <w:pPr>
              <w:spacing w:before="80" w:after="80"/>
              <w:rPr>
                <w:rFonts w:cs="Arial"/>
                <w:lang w:val="en-US"/>
              </w:rPr>
            </w:pPr>
            <w:r w:rsidRPr="008C7FA2">
              <w:rPr>
                <w:rFonts w:cs="Arial"/>
                <w:lang w:val="en-US"/>
              </w:rPr>
              <w:t>Tin can</w:t>
            </w:r>
          </w:p>
        </w:tc>
        <w:tc>
          <w:tcPr>
            <w:tcW w:w="1276" w:type="dxa"/>
            <w:vAlign w:val="center"/>
          </w:tcPr>
          <w:p w14:paraId="0E1655D2" w14:textId="77777777" w:rsidR="00BA4152" w:rsidRPr="004E5B1B" w:rsidRDefault="00BA4152" w:rsidP="00124A2E">
            <w:pPr>
              <w:spacing w:before="80" w:after="80"/>
              <w:jc w:val="center"/>
              <w:rPr>
                <w:rFonts w:cs="Arial"/>
                <w:szCs w:val="16"/>
                <w:lang w:val="en-US"/>
              </w:rPr>
            </w:pPr>
            <w:r w:rsidRPr="004E5B1B">
              <w:rPr>
                <w:rFonts w:cs="Arial"/>
                <w:szCs w:val="16"/>
                <w:lang w:val="en-US"/>
              </w:rPr>
              <w:t>T</w:t>
            </w:r>
          </w:p>
        </w:tc>
        <w:tc>
          <w:tcPr>
            <w:tcW w:w="1275" w:type="dxa"/>
            <w:vAlign w:val="center"/>
          </w:tcPr>
          <w:p w14:paraId="09E713E3" w14:textId="77777777" w:rsidR="00BA4152" w:rsidRPr="008C7FA2" w:rsidRDefault="00BA4152" w:rsidP="00124A2E">
            <w:pPr>
              <w:spacing w:before="80" w:after="80"/>
              <w:jc w:val="center"/>
              <w:rPr>
                <w:rFonts w:cs="Arial"/>
                <w:lang w:val="en-US"/>
              </w:rPr>
            </w:pPr>
            <w:r w:rsidRPr="008C7FA2">
              <w:rPr>
                <w:rFonts w:cs="Arial"/>
                <w:lang w:val="en-US"/>
              </w:rPr>
              <w:t>Mandatory</w:t>
            </w:r>
          </w:p>
        </w:tc>
        <w:tc>
          <w:tcPr>
            <w:tcW w:w="1276" w:type="dxa"/>
            <w:vAlign w:val="center"/>
          </w:tcPr>
          <w:p w14:paraId="00F2A098" w14:textId="77777777" w:rsidR="00BA4152" w:rsidRPr="008C7FA2" w:rsidRDefault="00BA4152" w:rsidP="00124A2E">
            <w:pPr>
              <w:spacing w:before="80" w:after="80"/>
              <w:jc w:val="center"/>
              <w:rPr>
                <w:rFonts w:cs="Arial"/>
                <w:lang w:val="en-US"/>
              </w:rPr>
            </w:pPr>
            <w:r w:rsidRPr="008C7FA2">
              <w:rPr>
                <w:rFonts w:cs="Arial"/>
                <w:lang w:val="en-US"/>
              </w:rPr>
              <w:t>Mandatory</w:t>
            </w:r>
          </w:p>
        </w:tc>
      </w:tr>
      <w:tr w:rsidR="00BA4152" w:rsidRPr="008C7FA2" w14:paraId="235F6C8E" w14:textId="77777777" w:rsidTr="00EF607F">
        <w:trPr>
          <w:trHeight w:val="339"/>
        </w:trPr>
        <w:tc>
          <w:tcPr>
            <w:tcW w:w="1838" w:type="dxa"/>
            <w:vAlign w:val="center"/>
          </w:tcPr>
          <w:p w14:paraId="25587B9D" w14:textId="77777777" w:rsidR="00BA4152" w:rsidRPr="00F61669" w:rsidRDefault="00BA4152" w:rsidP="00124A2E">
            <w:pPr>
              <w:spacing w:before="80" w:after="80"/>
              <w:jc w:val="center"/>
              <w:rPr>
                <w:rFonts w:cs="Arial"/>
                <w:b/>
                <w:bCs/>
                <w:lang w:val="en-US"/>
              </w:rPr>
            </w:pPr>
            <w:r w:rsidRPr="00F61669">
              <w:rPr>
                <w:rFonts w:cs="Arial"/>
                <w:b/>
                <w:bCs/>
                <w:lang w:val="en-US"/>
              </w:rPr>
              <w:t>Container size</w:t>
            </w:r>
          </w:p>
        </w:tc>
        <w:tc>
          <w:tcPr>
            <w:tcW w:w="2977" w:type="dxa"/>
            <w:vAlign w:val="center"/>
          </w:tcPr>
          <w:p w14:paraId="4E8B0D07" w14:textId="77777777" w:rsidR="00BA4152" w:rsidRPr="008C7FA2" w:rsidRDefault="00BA4152" w:rsidP="00124A2E">
            <w:pPr>
              <w:spacing w:before="80" w:after="80"/>
              <w:rPr>
                <w:rFonts w:cs="Arial"/>
                <w:lang w:val="en-US"/>
              </w:rPr>
            </w:pPr>
            <w:r w:rsidRPr="008C7FA2">
              <w:rPr>
                <w:rFonts w:cs="Arial"/>
                <w:lang w:val="en-US"/>
              </w:rPr>
              <w:t xml:space="preserve">Provide container size in net weight </w:t>
            </w:r>
            <w:r>
              <w:rPr>
                <w:rFonts w:cs="Arial"/>
                <w:lang w:val="en-US"/>
              </w:rPr>
              <w:t>(grams)</w:t>
            </w:r>
          </w:p>
        </w:tc>
        <w:tc>
          <w:tcPr>
            <w:tcW w:w="1276" w:type="dxa"/>
            <w:vAlign w:val="center"/>
          </w:tcPr>
          <w:p w14:paraId="477F9AF6" w14:textId="412AF3EE" w:rsidR="00BA4152" w:rsidRPr="004E5B1B" w:rsidRDefault="00BA4152" w:rsidP="00124A2E">
            <w:pPr>
              <w:spacing w:before="80" w:after="80"/>
              <w:jc w:val="center"/>
              <w:rPr>
                <w:rFonts w:cs="Arial"/>
                <w:szCs w:val="16"/>
                <w:lang w:val="en-US"/>
              </w:rPr>
            </w:pPr>
            <w:r w:rsidRPr="008C7FA2">
              <w:rPr>
                <w:rFonts w:cs="Arial"/>
                <w:lang w:val="en-US"/>
              </w:rPr>
              <w:t>e.g. ‘</w:t>
            </w:r>
            <w:r w:rsidR="00EF607F">
              <w:rPr>
                <w:rFonts w:cs="Arial"/>
                <w:lang w:val="en-US"/>
              </w:rPr>
              <w:t>1250</w:t>
            </w:r>
            <w:r w:rsidRPr="008C7FA2">
              <w:rPr>
                <w:rFonts w:cs="Arial"/>
                <w:lang w:val="en-US"/>
              </w:rPr>
              <w:t>’</w:t>
            </w:r>
          </w:p>
        </w:tc>
        <w:tc>
          <w:tcPr>
            <w:tcW w:w="1275" w:type="dxa"/>
            <w:vAlign w:val="center"/>
          </w:tcPr>
          <w:p w14:paraId="0568ABE8" w14:textId="77777777" w:rsidR="00BA4152" w:rsidRPr="008C7FA2" w:rsidRDefault="00BA4152" w:rsidP="00124A2E">
            <w:pPr>
              <w:spacing w:before="80" w:after="80"/>
              <w:jc w:val="center"/>
              <w:rPr>
                <w:rFonts w:cs="Arial"/>
                <w:lang w:val="en-US"/>
              </w:rPr>
            </w:pPr>
            <w:r w:rsidRPr="008C7FA2">
              <w:rPr>
                <w:rFonts w:cs="Arial"/>
                <w:lang w:val="en-US"/>
              </w:rPr>
              <w:t>Mandatory</w:t>
            </w:r>
          </w:p>
        </w:tc>
        <w:tc>
          <w:tcPr>
            <w:tcW w:w="1276" w:type="dxa"/>
            <w:vAlign w:val="center"/>
          </w:tcPr>
          <w:p w14:paraId="1B97A346" w14:textId="77777777" w:rsidR="00BA4152" w:rsidRPr="008C7FA2" w:rsidRDefault="00BA4152" w:rsidP="00124A2E">
            <w:pPr>
              <w:spacing w:before="80" w:after="80"/>
              <w:jc w:val="center"/>
              <w:rPr>
                <w:rFonts w:cs="Arial"/>
                <w:lang w:val="en-US"/>
              </w:rPr>
            </w:pPr>
            <w:r w:rsidRPr="008C7FA2">
              <w:rPr>
                <w:rFonts w:cs="Arial"/>
                <w:lang w:val="en-US"/>
              </w:rPr>
              <w:t>Mandatory</w:t>
            </w:r>
          </w:p>
        </w:tc>
      </w:tr>
      <w:tr w:rsidR="00BA4152" w:rsidRPr="008C7FA2" w14:paraId="4F1F377A" w14:textId="77777777" w:rsidTr="00EF607F">
        <w:trPr>
          <w:trHeight w:val="339"/>
        </w:trPr>
        <w:tc>
          <w:tcPr>
            <w:tcW w:w="1838" w:type="dxa"/>
            <w:vMerge w:val="restart"/>
            <w:vAlign w:val="center"/>
          </w:tcPr>
          <w:p w14:paraId="1ED438F0" w14:textId="77777777" w:rsidR="00BA4152" w:rsidRPr="00766B1C" w:rsidRDefault="00BA4152" w:rsidP="00124A2E">
            <w:pPr>
              <w:spacing w:before="80" w:after="80"/>
              <w:jc w:val="center"/>
              <w:rPr>
                <w:rFonts w:cs="Arial"/>
                <w:b/>
                <w:bCs/>
                <w:lang w:val="en-US"/>
              </w:rPr>
            </w:pPr>
            <w:r w:rsidRPr="00766B1C">
              <w:rPr>
                <w:rFonts w:cs="Arial"/>
                <w:b/>
                <w:bCs/>
                <w:lang w:val="en-US"/>
              </w:rPr>
              <w:t>Packing medium</w:t>
            </w:r>
          </w:p>
        </w:tc>
        <w:tc>
          <w:tcPr>
            <w:tcW w:w="2977" w:type="dxa"/>
            <w:vAlign w:val="center"/>
          </w:tcPr>
          <w:p w14:paraId="4E990F40" w14:textId="77777777" w:rsidR="00BA4152" w:rsidRPr="008C7FA2" w:rsidRDefault="00BA4152" w:rsidP="00124A2E">
            <w:pPr>
              <w:spacing w:before="80" w:after="80"/>
              <w:rPr>
                <w:rFonts w:cs="Arial"/>
                <w:lang w:val="en-US"/>
              </w:rPr>
            </w:pPr>
            <w:r w:rsidRPr="008C7FA2">
              <w:rPr>
                <w:rFonts w:cs="Arial"/>
                <w:lang w:val="en-US"/>
              </w:rPr>
              <w:t>Light syrup</w:t>
            </w:r>
          </w:p>
        </w:tc>
        <w:tc>
          <w:tcPr>
            <w:tcW w:w="1276" w:type="dxa"/>
            <w:vAlign w:val="center"/>
          </w:tcPr>
          <w:p w14:paraId="60EAEFB4" w14:textId="77777777" w:rsidR="00BA4152" w:rsidRPr="004E5B1B" w:rsidRDefault="00BA4152" w:rsidP="00124A2E">
            <w:pPr>
              <w:spacing w:before="80" w:after="80"/>
              <w:jc w:val="center"/>
              <w:rPr>
                <w:rFonts w:cs="Arial"/>
                <w:szCs w:val="16"/>
                <w:lang w:val="en-US"/>
              </w:rPr>
            </w:pPr>
            <w:r>
              <w:rPr>
                <w:rFonts w:cs="Arial"/>
                <w:szCs w:val="16"/>
                <w:lang w:val="en-US"/>
              </w:rPr>
              <w:t>LS</w:t>
            </w:r>
          </w:p>
        </w:tc>
        <w:tc>
          <w:tcPr>
            <w:tcW w:w="1275" w:type="dxa"/>
            <w:vMerge w:val="restart"/>
            <w:vAlign w:val="center"/>
          </w:tcPr>
          <w:p w14:paraId="2FFAA3FC" w14:textId="77777777" w:rsidR="00BA4152" w:rsidRPr="008C7FA2" w:rsidRDefault="00BA4152" w:rsidP="00124A2E">
            <w:pPr>
              <w:spacing w:before="80" w:after="80"/>
              <w:jc w:val="center"/>
              <w:rPr>
                <w:rFonts w:cs="Arial"/>
                <w:lang w:val="en-US"/>
              </w:rPr>
            </w:pPr>
            <w:r w:rsidRPr="008C7FA2">
              <w:rPr>
                <w:rFonts w:cs="Arial"/>
                <w:lang w:val="en-US"/>
              </w:rPr>
              <w:t>Mandatory</w:t>
            </w:r>
          </w:p>
        </w:tc>
        <w:tc>
          <w:tcPr>
            <w:tcW w:w="1276" w:type="dxa"/>
            <w:vMerge w:val="restart"/>
            <w:vAlign w:val="center"/>
          </w:tcPr>
          <w:p w14:paraId="3D71BAFC" w14:textId="77777777" w:rsidR="00BA4152" w:rsidRPr="008C7FA2" w:rsidRDefault="00BA4152" w:rsidP="00124A2E">
            <w:pPr>
              <w:spacing w:before="80" w:after="80"/>
              <w:jc w:val="center"/>
              <w:rPr>
                <w:rFonts w:cs="Arial"/>
                <w:lang w:val="en-US"/>
              </w:rPr>
            </w:pPr>
            <w:r w:rsidRPr="008C7FA2">
              <w:rPr>
                <w:rFonts w:cs="Arial"/>
                <w:lang w:val="en-US"/>
              </w:rPr>
              <w:t>Mandatory</w:t>
            </w:r>
          </w:p>
        </w:tc>
      </w:tr>
      <w:tr w:rsidR="00BA4152" w:rsidRPr="008C7FA2" w14:paraId="2EDB79E0" w14:textId="77777777" w:rsidTr="00EF607F">
        <w:trPr>
          <w:trHeight w:val="339"/>
        </w:trPr>
        <w:tc>
          <w:tcPr>
            <w:tcW w:w="1838" w:type="dxa"/>
            <w:vMerge/>
            <w:vAlign w:val="center"/>
          </w:tcPr>
          <w:p w14:paraId="7BA02CAB" w14:textId="77777777" w:rsidR="00BA4152" w:rsidRPr="008C7FA2" w:rsidRDefault="00BA4152" w:rsidP="00124A2E">
            <w:pPr>
              <w:spacing w:before="80" w:after="80"/>
              <w:rPr>
                <w:rFonts w:cs="Arial"/>
                <w:lang w:val="en-US"/>
              </w:rPr>
            </w:pPr>
          </w:p>
        </w:tc>
        <w:tc>
          <w:tcPr>
            <w:tcW w:w="2977" w:type="dxa"/>
            <w:vAlign w:val="center"/>
          </w:tcPr>
          <w:p w14:paraId="4ADE84CC" w14:textId="77777777" w:rsidR="00BA4152" w:rsidRPr="008C7FA2" w:rsidRDefault="00BA4152" w:rsidP="00124A2E">
            <w:pPr>
              <w:spacing w:before="80" w:after="80"/>
              <w:rPr>
                <w:rFonts w:cs="Arial"/>
                <w:lang w:val="en-US"/>
              </w:rPr>
            </w:pPr>
            <w:r w:rsidRPr="008C7FA2">
              <w:rPr>
                <w:rFonts w:cs="Arial"/>
                <w:lang w:val="en-US"/>
              </w:rPr>
              <w:t>Heavy syrup</w:t>
            </w:r>
          </w:p>
        </w:tc>
        <w:tc>
          <w:tcPr>
            <w:tcW w:w="1276" w:type="dxa"/>
            <w:vAlign w:val="center"/>
          </w:tcPr>
          <w:p w14:paraId="55995682" w14:textId="77777777" w:rsidR="00BA4152" w:rsidRPr="004E5B1B" w:rsidRDefault="00BA4152" w:rsidP="00124A2E">
            <w:pPr>
              <w:spacing w:before="80" w:after="80"/>
              <w:jc w:val="center"/>
              <w:rPr>
                <w:rFonts w:cs="Arial"/>
                <w:szCs w:val="16"/>
                <w:lang w:val="en-US"/>
              </w:rPr>
            </w:pPr>
            <w:r>
              <w:rPr>
                <w:rFonts w:cs="Arial"/>
                <w:szCs w:val="16"/>
                <w:lang w:val="en-US"/>
              </w:rPr>
              <w:t>HS</w:t>
            </w:r>
          </w:p>
        </w:tc>
        <w:tc>
          <w:tcPr>
            <w:tcW w:w="1275" w:type="dxa"/>
            <w:vMerge/>
            <w:vAlign w:val="center"/>
          </w:tcPr>
          <w:p w14:paraId="76988F3E" w14:textId="77777777" w:rsidR="00BA4152" w:rsidRPr="00766B1C" w:rsidRDefault="00BA4152" w:rsidP="00124A2E">
            <w:pPr>
              <w:spacing w:before="80" w:after="80"/>
              <w:jc w:val="center"/>
              <w:rPr>
                <w:rFonts w:cs="Arial"/>
                <w:lang w:val="en-US"/>
              </w:rPr>
            </w:pPr>
          </w:p>
        </w:tc>
        <w:tc>
          <w:tcPr>
            <w:tcW w:w="1276" w:type="dxa"/>
            <w:vMerge/>
            <w:vAlign w:val="center"/>
          </w:tcPr>
          <w:p w14:paraId="55BC2B71" w14:textId="77777777" w:rsidR="00BA4152" w:rsidRPr="00766B1C" w:rsidRDefault="00BA4152" w:rsidP="00124A2E">
            <w:pPr>
              <w:spacing w:before="80" w:after="80"/>
              <w:jc w:val="center"/>
              <w:rPr>
                <w:rFonts w:cs="Arial"/>
                <w:lang w:val="en-US"/>
              </w:rPr>
            </w:pPr>
          </w:p>
        </w:tc>
      </w:tr>
      <w:tr w:rsidR="00BA4152" w:rsidRPr="008C7FA2" w14:paraId="10919296" w14:textId="77777777" w:rsidTr="00EF607F">
        <w:trPr>
          <w:trHeight w:val="339"/>
        </w:trPr>
        <w:tc>
          <w:tcPr>
            <w:tcW w:w="1838" w:type="dxa"/>
            <w:vMerge/>
            <w:vAlign w:val="center"/>
          </w:tcPr>
          <w:p w14:paraId="34DF4876" w14:textId="77777777" w:rsidR="00BA4152" w:rsidRPr="008C7FA2" w:rsidRDefault="00BA4152" w:rsidP="00124A2E">
            <w:pPr>
              <w:spacing w:before="80" w:after="80"/>
              <w:rPr>
                <w:rFonts w:cs="Arial"/>
                <w:lang w:val="en-US"/>
              </w:rPr>
            </w:pPr>
          </w:p>
        </w:tc>
        <w:tc>
          <w:tcPr>
            <w:tcW w:w="2977" w:type="dxa"/>
            <w:vAlign w:val="center"/>
          </w:tcPr>
          <w:p w14:paraId="74EBB8A5" w14:textId="77777777" w:rsidR="00BA4152" w:rsidRPr="008C7FA2" w:rsidRDefault="00BA4152" w:rsidP="00124A2E">
            <w:pPr>
              <w:spacing w:before="80" w:after="80"/>
              <w:rPr>
                <w:rFonts w:cs="Arial"/>
                <w:lang w:val="en-US"/>
              </w:rPr>
            </w:pPr>
            <w:r w:rsidRPr="008C7FA2">
              <w:rPr>
                <w:rFonts w:cs="Arial"/>
                <w:lang w:val="en-US"/>
              </w:rPr>
              <w:t>Natural juice (sweetened)</w:t>
            </w:r>
          </w:p>
        </w:tc>
        <w:tc>
          <w:tcPr>
            <w:tcW w:w="1276" w:type="dxa"/>
            <w:vAlign w:val="center"/>
          </w:tcPr>
          <w:p w14:paraId="121793B8" w14:textId="77777777" w:rsidR="00BA4152" w:rsidRPr="004E5B1B" w:rsidRDefault="00BA4152" w:rsidP="00124A2E">
            <w:pPr>
              <w:spacing w:before="80" w:after="80"/>
              <w:jc w:val="center"/>
              <w:rPr>
                <w:rFonts w:cs="Arial"/>
                <w:szCs w:val="16"/>
                <w:lang w:val="en-US"/>
              </w:rPr>
            </w:pPr>
            <w:r>
              <w:rPr>
                <w:rFonts w:cs="Arial"/>
                <w:szCs w:val="16"/>
                <w:lang w:val="en-US"/>
              </w:rPr>
              <w:t>NJS</w:t>
            </w:r>
          </w:p>
        </w:tc>
        <w:tc>
          <w:tcPr>
            <w:tcW w:w="1275" w:type="dxa"/>
            <w:vMerge/>
            <w:vAlign w:val="center"/>
          </w:tcPr>
          <w:p w14:paraId="2D8AC466" w14:textId="77777777" w:rsidR="00BA4152" w:rsidRPr="00766B1C" w:rsidRDefault="00BA4152" w:rsidP="00124A2E">
            <w:pPr>
              <w:spacing w:before="80" w:after="80"/>
              <w:jc w:val="center"/>
              <w:rPr>
                <w:rFonts w:cs="Arial"/>
                <w:lang w:val="en-US"/>
              </w:rPr>
            </w:pPr>
          </w:p>
        </w:tc>
        <w:tc>
          <w:tcPr>
            <w:tcW w:w="1276" w:type="dxa"/>
            <w:vMerge/>
            <w:vAlign w:val="center"/>
          </w:tcPr>
          <w:p w14:paraId="3F9D4CA1" w14:textId="77777777" w:rsidR="00BA4152" w:rsidRPr="00766B1C" w:rsidRDefault="00BA4152" w:rsidP="00124A2E">
            <w:pPr>
              <w:spacing w:before="80" w:after="80"/>
              <w:jc w:val="center"/>
              <w:rPr>
                <w:rFonts w:cs="Arial"/>
                <w:lang w:val="en-US"/>
              </w:rPr>
            </w:pPr>
          </w:p>
        </w:tc>
      </w:tr>
      <w:tr w:rsidR="00BA4152" w:rsidRPr="008C7FA2" w14:paraId="13C56EBB" w14:textId="77777777" w:rsidTr="00EF607F">
        <w:trPr>
          <w:trHeight w:val="339"/>
        </w:trPr>
        <w:tc>
          <w:tcPr>
            <w:tcW w:w="1838" w:type="dxa"/>
            <w:vMerge/>
            <w:vAlign w:val="center"/>
          </w:tcPr>
          <w:p w14:paraId="3BB12CA8" w14:textId="77777777" w:rsidR="00BA4152" w:rsidRPr="008C7FA2" w:rsidRDefault="00BA4152" w:rsidP="00124A2E">
            <w:pPr>
              <w:spacing w:before="80" w:after="80"/>
              <w:rPr>
                <w:rFonts w:cs="Arial"/>
                <w:lang w:val="en-US"/>
              </w:rPr>
            </w:pPr>
          </w:p>
        </w:tc>
        <w:tc>
          <w:tcPr>
            <w:tcW w:w="2977" w:type="dxa"/>
            <w:vAlign w:val="center"/>
          </w:tcPr>
          <w:p w14:paraId="170AEA4C" w14:textId="77777777" w:rsidR="00BA4152" w:rsidRPr="008C7FA2" w:rsidRDefault="00BA4152" w:rsidP="00124A2E">
            <w:pPr>
              <w:spacing w:before="80" w:after="80"/>
              <w:rPr>
                <w:rFonts w:cs="Arial"/>
                <w:lang w:val="en-US"/>
              </w:rPr>
            </w:pPr>
            <w:r w:rsidRPr="008C7FA2">
              <w:rPr>
                <w:rFonts w:cs="Arial"/>
                <w:lang w:val="en-US"/>
              </w:rPr>
              <w:t>Natural juice (unsweetened)</w:t>
            </w:r>
          </w:p>
        </w:tc>
        <w:tc>
          <w:tcPr>
            <w:tcW w:w="1276" w:type="dxa"/>
            <w:vAlign w:val="center"/>
          </w:tcPr>
          <w:p w14:paraId="18CB211B" w14:textId="77777777" w:rsidR="00BA4152" w:rsidRPr="004E5B1B" w:rsidRDefault="00BA4152" w:rsidP="00124A2E">
            <w:pPr>
              <w:spacing w:before="80" w:after="80"/>
              <w:jc w:val="center"/>
              <w:rPr>
                <w:rFonts w:cs="Arial"/>
                <w:szCs w:val="16"/>
                <w:lang w:val="en-US"/>
              </w:rPr>
            </w:pPr>
            <w:r>
              <w:rPr>
                <w:rFonts w:cs="Arial"/>
                <w:szCs w:val="16"/>
                <w:lang w:val="en-US"/>
              </w:rPr>
              <w:t>NJU</w:t>
            </w:r>
          </w:p>
        </w:tc>
        <w:tc>
          <w:tcPr>
            <w:tcW w:w="1275" w:type="dxa"/>
            <w:vMerge/>
            <w:vAlign w:val="center"/>
          </w:tcPr>
          <w:p w14:paraId="43C1C4D4" w14:textId="77777777" w:rsidR="00BA4152" w:rsidRPr="00124A2E" w:rsidRDefault="00BA4152" w:rsidP="00124A2E">
            <w:pPr>
              <w:spacing w:before="80" w:after="80"/>
              <w:jc w:val="center"/>
              <w:rPr>
                <w:rFonts w:cs="Arial"/>
                <w:lang w:val="en-US"/>
              </w:rPr>
            </w:pPr>
          </w:p>
        </w:tc>
        <w:tc>
          <w:tcPr>
            <w:tcW w:w="1276" w:type="dxa"/>
            <w:vMerge/>
            <w:vAlign w:val="center"/>
          </w:tcPr>
          <w:p w14:paraId="7BA8BF72" w14:textId="77777777" w:rsidR="00BA4152" w:rsidRPr="00124A2E" w:rsidRDefault="00BA4152" w:rsidP="00124A2E">
            <w:pPr>
              <w:spacing w:before="80" w:after="80"/>
              <w:jc w:val="center"/>
              <w:rPr>
                <w:rFonts w:cs="Arial"/>
                <w:lang w:val="en-US"/>
              </w:rPr>
            </w:pPr>
          </w:p>
        </w:tc>
      </w:tr>
    </w:tbl>
    <w:p w14:paraId="1835A838" w14:textId="77777777" w:rsidR="00BA4152" w:rsidRDefault="00BA4152" w:rsidP="00BA4152">
      <w:pPr>
        <w:rPr>
          <w:lang w:val="en-US"/>
        </w:rPr>
      </w:pPr>
    </w:p>
    <w:p w14:paraId="5D832D3B" w14:textId="315BC075" w:rsidR="00BA4152" w:rsidRDefault="00BA4152" w:rsidP="00BA4152">
      <w:pPr>
        <w:rPr>
          <w:snapToGrid w:val="0"/>
        </w:rPr>
      </w:pPr>
      <w:r>
        <w:rPr>
          <w:lang w:val="en-US"/>
        </w:rPr>
        <w:t xml:space="preserve">For example, using the above table, a consumer pineapple product which is sold to a supermarket -pizza cut in natural juice (unsweetened), in a tin can of 850 grams, would have the MCC - </w:t>
      </w:r>
      <w:r w:rsidRPr="007B382A">
        <w:rPr>
          <w:b/>
          <w:bCs/>
          <w:color w:val="FF0000"/>
          <w:lang w:val="en-US"/>
        </w:rPr>
        <w:t>P-</w:t>
      </w:r>
      <w:r w:rsidRPr="00E97A93">
        <w:rPr>
          <w:b/>
          <w:bCs/>
          <w:color w:val="FF0000"/>
          <w:lang w:val="en-US"/>
        </w:rPr>
        <w:t>PZ-T-</w:t>
      </w:r>
      <w:r w:rsidR="00EF607F">
        <w:rPr>
          <w:b/>
          <w:bCs/>
          <w:color w:val="FF0000"/>
          <w:lang w:val="en-US"/>
        </w:rPr>
        <w:t>1250</w:t>
      </w:r>
      <w:r w:rsidRPr="00E97A93">
        <w:rPr>
          <w:b/>
          <w:bCs/>
          <w:color w:val="FF0000"/>
          <w:lang w:val="en-US"/>
        </w:rPr>
        <w:t>g-NJU</w:t>
      </w:r>
    </w:p>
    <w:bookmarkEnd w:id="45"/>
    <w:p w14:paraId="272E29BA" w14:textId="77777777" w:rsidR="00525F31" w:rsidRDefault="00525F31" w:rsidP="00C01F98"/>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6" w:name="_Toc506971828"/>
      <w:bookmarkStart w:id="47" w:name="_Toc508203820"/>
      <w:bookmarkStart w:id="48" w:name="_Toc508290354"/>
      <w:bookmarkStart w:id="49" w:name="_Toc515637638"/>
      <w:bookmarkStart w:id="50" w:name="_Ref520387621"/>
      <w:bookmarkStart w:id="51" w:name="_Toc141789915"/>
      <w:r>
        <w:t>Section A</w:t>
      </w:r>
      <w:r>
        <w:br/>
        <w:t xml:space="preserve">Company </w:t>
      </w:r>
      <w:bookmarkEnd w:id="46"/>
      <w:bookmarkEnd w:id="47"/>
      <w:bookmarkEnd w:id="48"/>
      <w:bookmarkEnd w:id="49"/>
      <w:r w:rsidR="00E82A0A">
        <w:t>i</w:t>
      </w:r>
      <w:r w:rsidR="00B61189">
        <w:t>nformation</w:t>
      </w:r>
      <w:bookmarkEnd w:id="50"/>
      <w:bookmarkEnd w:id="51"/>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2" w:name="_Toc491596295"/>
      <w:bookmarkStart w:id="53" w:name="_Toc506971829"/>
      <w:bookmarkStart w:id="54" w:name="_Toc219017557"/>
      <w:bookmarkStart w:id="55" w:name="_Toc508203821"/>
      <w:bookmarkStart w:id="56" w:name="_Toc508290355"/>
      <w:bookmarkStart w:id="57" w:name="_Toc515637639"/>
      <w:bookmarkStart w:id="58" w:name="_Toc141789916"/>
      <w:r>
        <w:t>A-1</w:t>
      </w:r>
      <w:r>
        <w:tab/>
      </w:r>
      <w:bookmarkEnd w:id="52"/>
      <w:bookmarkEnd w:id="53"/>
      <w:bookmarkEnd w:id="54"/>
      <w:bookmarkEnd w:id="55"/>
      <w:bookmarkEnd w:id="56"/>
      <w:bookmarkEnd w:id="57"/>
      <w:r w:rsidR="00CC27E7">
        <w:t xml:space="preserve">Company representative </w:t>
      </w:r>
      <w:r w:rsidR="00251F2A">
        <w:t>and location</w:t>
      </w:r>
      <w:bookmarkEnd w:id="58"/>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9" w:name="_Toc506971831"/>
      <w:bookmarkStart w:id="60" w:name="_Toc219017559"/>
      <w:bookmarkStart w:id="61" w:name="_Toc508203823"/>
      <w:bookmarkStart w:id="62" w:name="_Toc508290357"/>
      <w:bookmarkStart w:id="63" w:name="_Toc515637641"/>
      <w:bookmarkStart w:id="64" w:name="_Toc141789917"/>
      <w:r>
        <w:t>A-</w:t>
      </w:r>
      <w:r w:rsidR="00CC27E7">
        <w:t>2</w:t>
      </w:r>
      <w:r>
        <w:tab/>
        <w:t>Company information</w:t>
      </w:r>
      <w:bookmarkEnd w:id="59"/>
      <w:bookmarkEnd w:id="60"/>
      <w:bookmarkEnd w:id="61"/>
      <w:bookmarkEnd w:id="62"/>
      <w:bookmarkEnd w:id="63"/>
      <w:bookmarkEnd w:id="64"/>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D90985D"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w:t>
      </w:r>
      <w:r w:rsidR="00EF607F">
        <w:rPr>
          <w:snapToGrid w:val="0"/>
        </w:rPr>
        <w:t>publicly</w:t>
      </w:r>
      <w:r>
        <w:rPr>
          <w:snapToGrid w:val="0"/>
        </w:rPr>
        <w:t xml:space="preserve">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5" w:name="_Toc506971832"/>
      <w:bookmarkStart w:id="66" w:name="_Toc219017560"/>
      <w:bookmarkStart w:id="67" w:name="_Toc508203824"/>
      <w:bookmarkStart w:id="68" w:name="_Toc508290358"/>
      <w:bookmarkStart w:id="69" w:name="_Toc515637642"/>
      <w:bookmarkStart w:id="70" w:name="_Toc141789918"/>
      <w:r>
        <w:t>A-</w:t>
      </w:r>
      <w:r w:rsidR="00D66FC1">
        <w:t>3</w:t>
      </w:r>
      <w:r>
        <w:tab/>
        <w:t>General accounting information</w:t>
      </w:r>
      <w:bookmarkEnd w:id="65"/>
      <w:bookmarkEnd w:id="66"/>
      <w:bookmarkEnd w:id="67"/>
      <w:bookmarkEnd w:id="68"/>
      <w:bookmarkEnd w:id="69"/>
      <w:bookmarkEnd w:id="70"/>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1" w:name="_Toc491596300"/>
      <w:bookmarkStart w:id="72" w:name="_Toc506971834"/>
      <w:bookmarkStart w:id="73" w:name="_Toc219017562"/>
      <w:bookmarkStart w:id="74" w:name="_Toc508203826"/>
      <w:bookmarkStart w:id="75" w:name="_Toc508290360"/>
      <w:bookmarkStart w:id="76" w:name="_Toc515637644"/>
      <w:bookmarkStart w:id="77" w:name="_Toc141789919"/>
      <w:r>
        <w:t>A-</w:t>
      </w:r>
      <w:r w:rsidR="00D66FC1">
        <w:t>4</w:t>
      </w:r>
      <w:r>
        <w:tab/>
      </w:r>
      <w:bookmarkEnd w:id="71"/>
      <w:bookmarkEnd w:id="72"/>
      <w:bookmarkEnd w:id="73"/>
      <w:bookmarkEnd w:id="74"/>
      <w:bookmarkEnd w:id="75"/>
      <w:bookmarkEnd w:id="76"/>
      <w:r w:rsidR="00796BBB">
        <w:t>Financial Documents</w:t>
      </w:r>
      <w:bookmarkEnd w:id="77"/>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8" w:name="_Ref520387649"/>
      <w:bookmarkStart w:id="79" w:name="_Toc141789920"/>
      <w:bookmarkStart w:id="80" w:name="_Toc506971835"/>
      <w:bookmarkStart w:id="81" w:name="_Toc508203827"/>
      <w:bookmarkStart w:id="82" w:name="_Toc508290361"/>
      <w:bookmarkStart w:id="83" w:name="_Toc515637645"/>
      <w:r>
        <w:t>Section B</w:t>
      </w:r>
      <w:r>
        <w:br/>
      </w:r>
      <w:r w:rsidR="00033ADB">
        <w:t xml:space="preserve">Export </w:t>
      </w:r>
      <w:r w:rsidR="00E82A0A">
        <w:t>s</w:t>
      </w:r>
      <w:r>
        <w:t>ales to Australia</w:t>
      </w:r>
      <w:bookmarkEnd w:id="78"/>
      <w:bookmarkEnd w:id="79"/>
      <w:r>
        <w:t xml:space="preserve"> </w:t>
      </w:r>
      <w:bookmarkEnd w:id="80"/>
      <w:bookmarkEnd w:id="81"/>
      <w:bookmarkEnd w:id="82"/>
      <w:bookmarkEnd w:id="83"/>
    </w:p>
    <w:p w14:paraId="1243FBA5" w14:textId="77777777" w:rsidR="00515B70" w:rsidRDefault="00515B70">
      <w:pPr>
        <w:widowControl w:val="0"/>
        <w:ind w:right="-745"/>
        <w:jc w:val="both"/>
        <w:rPr>
          <w:snapToGrid w:val="0"/>
        </w:rPr>
      </w:pPr>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4" w:name="_Toc141789921"/>
      <w:r w:rsidRPr="003735F5">
        <w:t>B-</w:t>
      </w:r>
      <w:r w:rsidR="0088086D">
        <w:t>1</w:t>
      </w:r>
      <w:r w:rsidRPr="003735F5">
        <w:tab/>
      </w:r>
      <w:r w:rsidR="0088086D">
        <w:t>Australian export sales process</w:t>
      </w:r>
      <w:bookmarkEnd w:id="84"/>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62248E">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0F9689AA" w14:textId="77777777" w:rsidR="00E31890" w:rsidRDefault="00515B70" w:rsidP="00C01F98">
      <w:pPr>
        <w:pStyle w:val="Heading2"/>
      </w:pPr>
      <w:bookmarkStart w:id="85" w:name="_Toc141789922"/>
      <w:r w:rsidRPr="003735F5">
        <w:t>B-</w:t>
      </w:r>
      <w:r w:rsidR="00E31890">
        <w:t>2</w:t>
      </w:r>
      <w:r w:rsidRPr="003735F5">
        <w:tab/>
      </w:r>
      <w:r w:rsidR="00E31890">
        <w:t>Australian sales listing</w:t>
      </w:r>
      <w:bookmarkEnd w:id="85"/>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6" w:name="_Toc141789923"/>
      <w:r w:rsidRPr="003735F5">
        <w:rPr>
          <w:szCs w:val="28"/>
        </w:rPr>
        <w:t>B-</w:t>
      </w:r>
      <w:r w:rsidR="001A4735">
        <w:rPr>
          <w:szCs w:val="28"/>
        </w:rPr>
        <w:t>3</w:t>
      </w:r>
      <w:r>
        <w:tab/>
      </w:r>
      <w:r w:rsidR="001A4735" w:rsidRPr="00C63312">
        <w:rPr>
          <w:szCs w:val="28"/>
        </w:rPr>
        <w:t>Sample export documents</w:t>
      </w:r>
      <w:bookmarkEnd w:id="86"/>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7" w:name="_Toc506971836"/>
    </w:p>
    <w:p w14:paraId="5C359B14" w14:textId="77777777" w:rsidR="00454887" w:rsidRPr="00125B70" w:rsidRDefault="00C758F7" w:rsidP="00C01F98">
      <w:pPr>
        <w:pStyle w:val="Heading2"/>
      </w:pPr>
      <w:bookmarkStart w:id="88" w:name="_Toc141789924"/>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8"/>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89" w:name="_Toc141789925"/>
      <w:r>
        <w:t>B-5</w:t>
      </w:r>
      <w:r>
        <w:tab/>
        <w:t xml:space="preserve">Reconciliation of direct </w:t>
      </w:r>
      <w:r w:rsidR="007378F5">
        <w:t xml:space="preserve">selling </w:t>
      </w:r>
      <w:r>
        <w:t>expenses to financial accounts</w:t>
      </w:r>
      <w:bookmarkEnd w:id="89"/>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4DE3111C"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00BD232F">
        <w:t xml:space="preserve"> of the worksheet</w:t>
      </w:r>
      <w:r w:rsidRPr="004744D3">
        <w:t xml:space="preserve"> </w:t>
      </w:r>
      <w:r w:rsidRPr="004744D3">
        <w:rPr>
          <w:u w:val="single"/>
        </w:rPr>
        <w:t>and</w:t>
      </w:r>
      <w:r w:rsidRPr="004744D3">
        <w:t xml:space="preserve"> </w:t>
      </w:r>
    </w:p>
    <w:p w14:paraId="3ACCE582" w14:textId="0CC08425" w:rsidR="00AE1F0E" w:rsidRDefault="00AE1F0E" w:rsidP="00AE1F0E">
      <w:pPr>
        <w:pStyle w:val="ListParagraph"/>
        <w:numPr>
          <w:ilvl w:val="0"/>
          <w:numId w:val="14"/>
        </w:numPr>
      </w:pPr>
      <w:r>
        <w:t>highlight or annotate the amou</w:t>
      </w:r>
      <w:r w:rsidR="00BD232F">
        <w:t>nt shown in the source document</w:t>
      </w:r>
      <w:r>
        <w:t xml:space="preserve">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0" w:name="_Toc508203828"/>
      <w:bookmarkStart w:id="91" w:name="_Toc508290362"/>
      <w:bookmarkStart w:id="92" w:name="_Toc515637646"/>
      <w:bookmarkStart w:id="93" w:name="_Ref520387664"/>
      <w:bookmarkStart w:id="94" w:name="_Toc141789926"/>
      <w:r>
        <w:t>Section C</w:t>
      </w:r>
      <w:r>
        <w:br/>
      </w:r>
      <w:r w:rsidR="006614D2">
        <w:t>Exported goods</w:t>
      </w:r>
      <w:r w:rsidR="003E323C">
        <w:t xml:space="preserve"> &amp; l</w:t>
      </w:r>
      <w:r>
        <w:t>ike goods</w:t>
      </w:r>
      <w:bookmarkEnd w:id="87"/>
      <w:bookmarkEnd w:id="90"/>
      <w:bookmarkEnd w:id="91"/>
      <w:bookmarkEnd w:id="92"/>
      <w:bookmarkEnd w:id="93"/>
      <w:bookmarkEnd w:id="94"/>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5" w:name="_Toc141789927"/>
      <w:r w:rsidRPr="003735F5">
        <w:t>C-1</w:t>
      </w:r>
      <w:r>
        <w:tab/>
      </w:r>
      <w:r w:rsidR="00B10545">
        <w:t>Models exported to Australia</w:t>
      </w:r>
      <w:bookmarkEnd w:id="95"/>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6" w:name="_Toc141789928"/>
      <w:r w:rsidRPr="003735F5">
        <w:t>C-2</w:t>
      </w:r>
      <w:r>
        <w:tab/>
      </w:r>
      <w:r w:rsidR="00B10545">
        <w:t>Models sold in the domestic market</w:t>
      </w:r>
      <w:bookmarkEnd w:id="96"/>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7" w:name="_Toc141789929"/>
      <w:r>
        <w:t>C-3</w:t>
      </w:r>
      <w:r>
        <w:tab/>
        <w:t>Internal product codes</w:t>
      </w:r>
      <w:bookmarkEnd w:id="97"/>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98" w:name="_Toc506971837"/>
      <w:bookmarkStart w:id="99" w:name="_Toc508203829"/>
      <w:bookmarkStart w:id="100" w:name="_Toc508290363"/>
      <w:bookmarkStart w:id="101" w:name="_Toc515637647"/>
      <w:bookmarkStart w:id="102" w:name="_Ref520387677"/>
      <w:bookmarkStart w:id="103" w:name="_Toc141789930"/>
      <w:r>
        <w:t>Section D</w:t>
      </w:r>
      <w:r>
        <w:br/>
        <w:t>Domestic sales</w:t>
      </w:r>
      <w:bookmarkEnd w:id="98"/>
      <w:bookmarkEnd w:id="99"/>
      <w:bookmarkEnd w:id="100"/>
      <w:bookmarkEnd w:id="101"/>
      <w:bookmarkEnd w:id="102"/>
      <w:bookmarkEnd w:id="103"/>
      <w:r>
        <w:t xml:space="preserve"> </w:t>
      </w:r>
    </w:p>
    <w:p w14:paraId="1E0DD11B" w14:textId="77777777" w:rsidR="00515B70" w:rsidRPr="00345E94" w:rsidRDefault="00515B70" w:rsidP="00C758F7">
      <w:pPr>
        <w:rPr>
          <w:snapToGrid w:val="0"/>
        </w:rPr>
      </w:pPr>
    </w:p>
    <w:p w14:paraId="59727A2B" w14:textId="77777777" w:rsidR="0048752E" w:rsidRDefault="00515B70" w:rsidP="00C01F98">
      <w:pPr>
        <w:pStyle w:val="Heading2"/>
      </w:pPr>
      <w:bookmarkStart w:id="104" w:name="_Toc141789931"/>
      <w:r w:rsidRPr="003735F5">
        <w:rPr>
          <w:szCs w:val="28"/>
        </w:rPr>
        <w:t>D-1</w:t>
      </w:r>
      <w:r>
        <w:tab/>
      </w:r>
      <w:r w:rsidR="0048752E">
        <w:t>Domestic sales process</w:t>
      </w:r>
      <w:bookmarkEnd w:id="104"/>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5" w:name="_Toc141789932"/>
      <w:r w:rsidRPr="003735F5">
        <w:rPr>
          <w:szCs w:val="28"/>
        </w:rPr>
        <w:t>D-</w:t>
      </w:r>
      <w:r w:rsidR="00C00A82">
        <w:rPr>
          <w:szCs w:val="28"/>
        </w:rPr>
        <w:t>2</w:t>
      </w:r>
      <w:r>
        <w:tab/>
      </w:r>
      <w:r w:rsidR="00C00A82">
        <w:t>Domestic sales listing</w:t>
      </w:r>
      <w:bookmarkEnd w:id="105"/>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6" w:name="_Toc141789933"/>
      <w:r w:rsidRPr="003735F5">
        <w:rPr>
          <w:szCs w:val="28"/>
        </w:rPr>
        <w:t>D-</w:t>
      </w:r>
      <w:r w:rsidR="00D5168C">
        <w:rPr>
          <w:szCs w:val="28"/>
        </w:rPr>
        <w:t>3</w:t>
      </w:r>
      <w:r>
        <w:tab/>
      </w:r>
      <w:r w:rsidR="00D5168C">
        <w:t>Sample domestic sales documents</w:t>
      </w:r>
      <w:bookmarkEnd w:id="106"/>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7" w:name="_Toc141789934"/>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7"/>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8" w:name="_Toc506971838"/>
      <w:bookmarkStart w:id="109" w:name="_Toc508203830"/>
      <w:bookmarkStart w:id="110" w:name="_Toc508290364"/>
      <w:bookmarkStart w:id="111" w:name="_Toc515637648"/>
      <w:bookmarkStart w:id="112" w:name="_Ref520387689"/>
      <w:bookmarkStart w:id="113" w:name="_Toc141789935"/>
      <w:r>
        <w:t xml:space="preserve">Section E </w:t>
      </w:r>
      <w:r>
        <w:br/>
      </w:r>
      <w:bookmarkEnd w:id="108"/>
      <w:bookmarkEnd w:id="109"/>
      <w:bookmarkEnd w:id="110"/>
      <w:bookmarkEnd w:id="111"/>
      <w:r w:rsidR="007378F5">
        <w:t>Due a</w:t>
      </w:r>
      <w:r w:rsidR="00FB46C8">
        <w:t>llowance</w:t>
      </w:r>
      <w:bookmarkEnd w:id="112"/>
      <w:bookmarkEnd w:id="113"/>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4" w:name="_Toc506971839"/>
      <w:bookmarkStart w:id="115" w:name="_Toc219017567"/>
      <w:bookmarkStart w:id="116" w:name="_Toc508203831"/>
      <w:bookmarkStart w:id="117" w:name="_Toc508290365"/>
      <w:bookmarkStart w:id="118" w:name="_Toc515637649"/>
      <w:bookmarkStart w:id="119" w:name="_Toc141789936"/>
      <w:r w:rsidRPr="003735F5">
        <w:rPr>
          <w:szCs w:val="28"/>
        </w:rPr>
        <w:t>E-1</w:t>
      </w:r>
      <w:r w:rsidR="003735F5" w:rsidRPr="003735F5">
        <w:rPr>
          <w:szCs w:val="28"/>
        </w:rPr>
        <w:tab/>
      </w:r>
      <w:bookmarkEnd w:id="114"/>
      <w:bookmarkEnd w:id="115"/>
      <w:bookmarkEnd w:id="116"/>
      <w:bookmarkEnd w:id="117"/>
      <w:bookmarkEnd w:id="118"/>
      <w:r w:rsidR="00FB46C8">
        <w:rPr>
          <w:szCs w:val="28"/>
        </w:rPr>
        <w:t xml:space="preserve">Credit </w:t>
      </w:r>
      <w:r w:rsidR="00F7557E">
        <w:rPr>
          <w:szCs w:val="28"/>
        </w:rPr>
        <w:t>expense</w:t>
      </w:r>
      <w:bookmarkEnd w:id="119"/>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22DAA048" w:rsidR="00F7557E" w:rsidRDefault="006614D2" w:rsidP="006227F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rsidR="00581870">
        <w:t xml:space="preserve"> denominated in your local currency</w:t>
      </w:r>
      <w:r w:rsidR="00783BD0">
        <w:t>?</w:t>
      </w:r>
      <w:r>
        <w:t xml:space="preserve"> If yes, what is the interest rate, or average of interest rates?</w:t>
      </w:r>
    </w:p>
    <w:p w14:paraId="52FE8DE8" w14:textId="66BB5950" w:rsidR="00783BD0" w:rsidRDefault="006614D2" w:rsidP="006227F3">
      <w:pPr>
        <w:pStyle w:val="ListParagraph"/>
        <w:numPr>
          <w:ilvl w:val="1"/>
          <w:numId w:val="41"/>
        </w:numPr>
      </w:pPr>
      <w:r>
        <w:t xml:space="preserve">Do you have </w:t>
      </w:r>
      <w:r w:rsidR="00783BD0">
        <w:t>term deposits or other cash product (e.g. bonds)</w:t>
      </w:r>
      <w:r w:rsidR="00581870" w:rsidRPr="00581870">
        <w:t xml:space="preserve"> </w:t>
      </w:r>
      <w:r w:rsidR="00581870">
        <w:t>denominated in your local currency</w:t>
      </w:r>
      <w:r w:rsidR="00783BD0">
        <w:t>?</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0" w:name="_Toc141789937"/>
      <w:r w:rsidRPr="003735F5">
        <w:rPr>
          <w:szCs w:val="28"/>
        </w:rPr>
        <w:t>E-</w:t>
      </w:r>
      <w:r>
        <w:rPr>
          <w:szCs w:val="28"/>
        </w:rPr>
        <w:t>2</w:t>
      </w:r>
      <w:r w:rsidRPr="003735F5">
        <w:rPr>
          <w:szCs w:val="28"/>
        </w:rPr>
        <w:tab/>
      </w:r>
      <w:r>
        <w:rPr>
          <w:szCs w:val="28"/>
        </w:rPr>
        <w:t>Packaging</w:t>
      </w:r>
      <w:bookmarkEnd w:id="120"/>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1" w:name="_Toc141789938"/>
      <w:r w:rsidRPr="003735F5">
        <w:rPr>
          <w:szCs w:val="28"/>
        </w:rPr>
        <w:t>E-</w:t>
      </w:r>
      <w:r>
        <w:rPr>
          <w:szCs w:val="28"/>
        </w:rPr>
        <w:t>3</w:t>
      </w:r>
      <w:r w:rsidRPr="003735F5">
        <w:rPr>
          <w:szCs w:val="28"/>
        </w:rPr>
        <w:tab/>
      </w:r>
      <w:r w:rsidR="0006455B">
        <w:rPr>
          <w:szCs w:val="28"/>
        </w:rPr>
        <w:t>Delivery</w:t>
      </w:r>
      <w:bookmarkEnd w:id="121"/>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2" w:name="_Toc141789939"/>
      <w:r w:rsidRPr="003735F5">
        <w:rPr>
          <w:szCs w:val="28"/>
        </w:rPr>
        <w:t>E-</w:t>
      </w:r>
      <w:r w:rsidR="000958DB">
        <w:rPr>
          <w:szCs w:val="28"/>
        </w:rPr>
        <w:t>4</w:t>
      </w:r>
      <w:r w:rsidRPr="003735F5">
        <w:rPr>
          <w:szCs w:val="28"/>
        </w:rPr>
        <w:tab/>
      </w:r>
      <w:r>
        <w:rPr>
          <w:szCs w:val="28"/>
        </w:rPr>
        <w:t>Other direct selling expenses</w:t>
      </w:r>
      <w:bookmarkEnd w:id="122"/>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3" w:name="_Toc141789940"/>
      <w:r w:rsidRPr="003735F5">
        <w:rPr>
          <w:szCs w:val="28"/>
        </w:rPr>
        <w:t>E-</w:t>
      </w:r>
      <w:r w:rsidR="000958DB">
        <w:rPr>
          <w:szCs w:val="28"/>
        </w:rPr>
        <w:t>5</w:t>
      </w:r>
      <w:r w:rsidRPr="003735F5">
        <w:rPr>
          <w:szCs w:val="28"/>
        </w:rPr>
        <w:tab/>
      </w:r>
      <w:r>
        <w:rPr>
          <w:szCs w:val="28"/>
        </w:rPr>
        <w:t>Other adjustment claims</w:t>
      </w:r>
      <w:bookmarkEnd w:id="123"/>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3"/>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4" w:name="_Ref520387702"/>
      <w:bookmarkStart w:id="125" w:name="_Toc506971842"/>
      <w:bookmarkStart w:id="126" w:name="_Toc508203834"/>
      <w:bookmarkStart w:id="127" w:name="_Toc508290368"/>
      <w:bookmarkStart w:id="128" w:name="_Toc515637652"/>
      <w:bookmarkStart w:id="129" w:name="_Toc141789941"/>
      <w:r>
        <w:t>Section F</w:t>
      </w:r>
      <w:r>
        <w:br/>
      </w:r>
      <w:r w:rsidR="00F671C4">
        <w:t>T</w:t>
      </w:r>
      <w:r>
        <w:t>hird country sales</w:t>
      </w:r>
      <w:bookmarkEnd w:id="124"/>
      <w:bookmarkEnd w:id="125"/>
      <w:bookmarkEnd w:id="126"/>
      <w:bookmarkEnd w:id="127"/>
      <w:bookmarkEnd w:id="128"/>
      <w:bookmarkEnd w:id="129"/>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0" w:name="_Toc141789942"/>
      <w:r w:rsidRPr="00E1340D">
        <w:t>F-1</w:t>
      </w:r>
      <w:r w:rsidRPr="00E1340D">
        <w:tab/>
      </w:r>
      <w:r w:rsidR="00394C80">
        <w:t>Third country sales process</w:t>
      </w:r>
      <w:bookmarkEnd w:id="130"/>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1" w:name="_Toc141789943"/>
      <w:r>
        <w:t>F-2</w:t>
      </w:r>
      <w:r>
        <w:tab/>
      </w:r>
      <w:r w:rsidR="006C156E">
        <w:t>Third country sales listing</w:t>
      </w:r>
      <w:bookmarkEnd w:id="131"/>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2" w:name="_Toc141789944"/>
      <w:r w:rsidRPr="00E1340D">
        <w:t>F-</w:t>
      </w:r>
      <w:r w:rsidR="00E436C5">
        <w:t>3</w:t>
      </w:r>
      <w:r w:rsidRPr="00E1340D">
        <w:tab/>
      </w:r>
      <w:r w:rsidR="00317D20">
        <w:t>Differences in sales to third countries</w:t>
      </w:r>
      <w:bookmarkEnd w:id="132"/>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3" w:name="_Ref520387712"/>
      <w:bookmarkStart w:id="134" w:name="_Toc506971843"/>
      <w:bookmarkStart w:id="135" w:name="_Toc508203835"/>
      <w:bookmarkStart w:id="136" w:name="_Toc508290369"/>
      <w:bookmarkStart w:id="137" w:name="_Toc515637653"/>
      <w:bookmarkStart w:id="138" w:name="_Toc141789945"/>
      <w:r>
        <w:t>Section G</w:t>
      </w:r>
      <w:r>
        <w:br/>
      </w:r>
      <w:r w:rsidR="00033ADB">
        <w:t>Cost to make and sell</w:t>
      </w:r>
      <w:bookmarkEnd w:id="133"/>
      <w:bookmarkEnd w:id="134"/>
      <w:bookmarkEnd w:id="135"/>
      <w:bookmarkEnd w:id="136"/>
      <w:bookmarkEnd w:id="137"/>
      <w:bookmarkEnd w:id="138"/>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9" w:name="_Toc506971844"/>
      <w:bookmarkStart w:id="140" w:name="_Toc219017572"/>
      <w:bookmarkStart w:id="141" w:name="_Toc508203836"/>
      <w:bookmarkStart w:id="142" w:name="_Toc508290370"/>
      <w:bookmarkStart w:id="143" w:name="_Toc515637654"/>
      <w:bookmarkStart w:id="144" w:name="_Toc141789946"/>
      <w:r>
        <w:t>G-1.</w:t>
      </w:r>
      <w:r>
        <w:tab/>
        <w:t>Production process</w:t>
      </w:r>
      <w:bookmarkEnd w:id="139"/>
      <w:bookmarkEnd w:id="140"/>
      <w:bookmarkEnd w:id="141"/>
      <w:bookmarkEnd w:id="142"/>
      <w:bookmarkEnd w:id="143"/>
      <w:bookmarkEnd w:id="144"/>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5" w:name="_Toc506971845"/>
      <w:bookmarkStart w:id="146" w:name="_Toc219017574"/>
      <w:bookmarkStart w:id="147" w:name="_Toc508203838"/>
      <w:bookmarkStart w:id="148" w:name="_Toc508290372"/>
      <w:bookmarkStart w:id="149" w:name="_Toc515637656"/>
      <w:bookmarkStart w:id="150" w:name="_Toc141789947"/>
      <w:r w:rsidRPr="00E1340D">
        <w:t>G-</w:t>
      </w:r>
      <w:r w:rsidR="0048752E">
        <w:t>2</w:t>
      </w:r>
      <w:r w:rsidRPr="00E1340D">
        <w:t>.</w:t>
      </w:r>
      <w:r w:rsidRPr="00E1340D">
        <w:tab/>
        <w:t>Cost accounting practices</w:t>
      </w:r>
      <w:bookmarkEnd w:id="145"/>
      <w:bookmarkEnd w:id="146"/>
      <w:bookmarkEnd w:id="147"/>
      <w:bookmarkEnd w:id="148"/>
      <w:bookmarkEnd w:id="149"/>
      <w:bookmarkEnd w:id="150"/>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1" w:name="_Toc506971846"/>
      <w:bookmarkStart w:id="152" w:name="_Toc219017575"/>
      <w:bookmarkStart w:id="153" w:name="_Toc508203839"/>
      <w:bookmarkStart w:id="154" w:name="_Toc508290373"/>
      <w:bookmarkStart w:id="155" w:name="_Toc515637657"/>
      <w:bookmarkStart w:id="156" w:name="_Toc141789948"/>
      <w:r w:rsidRPr="00977000">
        <w:t>G-</w:t>
      </w:r>
      <w:r w:rsidR="00977000" w:rsidRPr="00977000">
        <w:t>3</w:t>
      </w:r>
      <w:r w:rsidRPr="00977000">
        <w:tab/>
        <w:t>Cost to make on domestic market</w:t>
      </w:r>
      <w:bookmarkEnd w:id="151"/>
      <w:bookmarkEnd w:id="152"/>
      <w:bookmarkEnd w:id="153"/>
      <w:bookmarkEnd w:id="154"/>
      <w:bookmarkEnd w:id="155"/>
      <w:bookmarkEnd w:id="156"/>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7" w:name="_Toc141789949"/>
      <w:r w:rsidRPr="00C01F98">
        <w:t>G-4</w:t>
      </w:r>
      <w:r w:rsidRPr="00C01F98">
        <w:tab/>
      </w:r>
      <w:r w:rsidR="00594263">
        <w:t xml:space="preserve">Selling, </w:t>
      </w:r>
      <w:r w:rsidR="00813610">
        <w:t>General &amp;</w:t>
      </w:r>
      <w:r w:rsidR="00594263">
        <w:t xml:space="preserve"> Administration expenses</w:t>
      </w:r>
      <w:bookmarkEnd w:id="157"/>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13240997" w14:textId="5F3D1D50" w:rsidR="001657C8" w:rsidRDefault="00E87EFD" w:rsidP="00E87EFD">
      <w:pPr>
        <w:pStyle w:val="ListParagraph"/>
        <w:numPr>
          <w:ilvl w:val="0"/>
          <w:numId w:val="54"/>
        </w:numPr>
      </w:pPr>
      <w:r>
        <w:t>E</w:t>
      </w:r>
      <w:r w:rsidR="001657C8">
        <w:t>xclude any SG&amp;A amount in respect of:</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7224B542" w14:textId="6AA88D2E" w:rsidR="00E87EFD" w:rsidRDefault="001657C8" w:rsidP="001657C8">
      <w:pPr>
        <w:pStyle w:val="ListParagraph"/>
        <w:numPr>
          <w:ilvl w:val="1"/>
          <w:numId w:val="54"/>
        </w:numPr>
      </w:pPr>
      <w:r>
        <w:t>any other income/expense not directly/indirectly related to the manufacture or sale of the goods or like goods</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8" w:name="_Toc506971847"/>
      <w:bookmarkStart w:id="159" w:name="_Toc219017576"/>
      <w:bookmarkStart w:id="160" w:name="_Toc508203840"/>
      <w:bookmarkStart w:id="161" w:name="_Toc508290374"/>
      <w:bookmarkStart w:id="162" w:name="_Toc515637658"/>
      <w:bookmarkStart w:id="163" w:name="_Toc141789950"/>
      <w:r>
        <w:t>G-5</w:t>
      </w:r>
      <w:r>
        <w:tab/>
        <w:t xml:space="preserve">Cost to make </w:t>
      </w:r>
      <w:r w:rsidR="00977000">
        <w:t xml:space="preserve">the </w:t>
      </w:r>
      <w:r>
        <w:t>goods exported to Australia</w:t>
      </w:r>
      <w:bookmarkEnd w:id="158"/>
      <w:bookmarkEnd w:id="159"/>
      <w:bookmarkEnd w:id="160"/>
      <w:bookmarkEnd w:id="161"/>
      <w:bookmarkEnd w:id="162"/>
      <w:bookmarkEnd w:id="163"/>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4" w:name="_Toc141789951"/>
      <w:bookmarkStart w:id="165" w:name="_Toc219017577"/>
      <w:bookmarkStart w:id="166" w:name="_Toc508203841"/>
      <w:bookmarkStart w:id="167" w:name="_Toc508290375"/>
      <w:bookmarkStart w:id="168" w:name="_Toc515637659"/>
      <w:r>
        <w:t>G-6</w:t>
      </w:r>
      <w:r w:rsidR="00515B70">
        <w:tab/>
      </w:r>
      <w:r w:rsidR="00977000">
        <w:t>Cost allocation method</w:t>
      </w:r>
      <w:bookmarkEnd w:id="164"/>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9" w:name="_Toc141789952"/>
      <w:r>
        <w:t xml:space="preserve">G-7 </w:t>
      </w:r>
      <w:r w:rsidR="000C77A0">
        <w:tab/>
      </w:r>
      <w:r w:rsidR="00515B70">
        <w:t>Major raw material costs</w:t>
      </w:r>
      <w:bookmarkEnd w:id="165"/>
      <w:bookmarkEnd w:id="166"/>
      <w:bookmarkEnd w:id="167"/>
      <w:bookmarkEnd w:id="168"/>
      <w:bookmarkEnd w:id="169"/>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0" w:name="_Toc141789953"/>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0"/>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1" w:name="_Toc48752861"/>
      <w:bookmarkStart w:id="172" w:name="_Toc141789954"/>
      <w:r>
        <w:t>G-9</w:t>
      </w:r>
      <w:r w:rsidRPr="00A37B38">
        <w:t xml:space="preserve"> </w:t>
      </w:r>
      <w:r>
        <w:tab/>
      </w:r>
      <w:r w:rsidRPr="00A37B38">
        <w:t xml:space="preserve">Production of the goods </w:t>
      </w:r>
      <w:bookmarkEnd w:id="171"/>
      <w:r>
        <w:t>under consideration</w:t>
      </w:r>
      <w:bookmarkEnd w:id="172"/>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74699A31" w:rsidR="008F0CD4" w:rsidRDefault="008F0CD4" w:rsidP="008F0CD4">
      <w:pPr>
        <w:pStyle w:val="Heading2"/>
      </w:pPr>
      <w:bookmarkStart w:id="173" w:name="_Toc141789955"/>
      <w:r w:rsidRPr="003444A2">
        <w:t>G-</w:t>
      </w:r>
      <w:r w:rsidR="009D3B0F">
        <w:t>10</w:t>
      </w:r>
      <w:r w:rsidRPr="003444A2">
        <w:t xml:space="preserve"> </w:t>
      </w:r>
      <w:r w:rsidR="000C77A0">
        <w:tab/>
      </w:r>
      <w:r>
        <w:t>Capacity Utilisation</w:t>
      </w:r>
      <w:bookmarkEnd w:id="173"/>
      <w:r w:rsidR="00917165">
        <w:t xml:space="preserve"> </w:t>
      </w:r>
    </w:p>
    <w:p w14:paraId="254BB1B8" w14:textId="6B8DC9D0"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4C8A5AF2" w14:textId="77777777" w:rsidR="00515B70" w:rsidRDefault="00515B70" w:rsidP="00033ADB">
      <w:pPr>
        <w:pStyle w:val="Heading1"/>
      </w:pPr>
      <w:bookmarkStart w:id="174" w:name="_Toc506971848"/>
      <w:bookmarkStart w:id="175" w:name="_Toc508203842"/>
      <w:bookmarkStart w:id="176" w:name="_Toc508290376"/>
      <w:bookmarkStart w:id="177" w:name="_Toc515637660"/>
      <w:bookmarkStart w:id="178" w:name="_Ref520387726"/>
      <w:bookmarkStart w:id="179" w:name="_Ref524005694"/>
      <w:bookmarkStart w:id="180" w:name="_Toc141789956"/>
      <w:r>
        <w:t>Exporter's declaration</w:t>
      </w:r>
      <w:bookmarkEnd w:id="174"/>
      <w:bookmarkEnd w:id="175"/>
      <w:bookmarkEnd w:id="176"/>
      <w:bookmarkEnd w:id="177"/>
      <w:bookmarkEnd w:id="178"/>
      <w:bookmarkEnd w:id="179"/>
      <w:bookmarkEnd w:id="180"/>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81" w:name="_Toc219017579"/>
      <w:bookmarkStart w:id="182" w:name="_Toc356545595"/>
      <w:r w:rsidRPr="00BE3767">
        <w:rPr>
          <w:snapToGrid w:val="0"/>
          <w:sz w:val="28"/>
          <w:szCs w:val="28"/>
        </w:rPr>
        <w:t>Position in</w:t>
      </w:r>
      <w:bookmarkEnd w:id="181"/>
      <w:bookmarkEnd w:id="182"/>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183" w:name="_Toc506971850"/>
      <w:bookmarkStart w:id="184" w:name="_Toc508203844"/>
      <w:bookmarkStart w:id="185" w:name="_Toc508290378"/>
      <w:bookmarkStart w:id="186" w:name="_Toc515637662"/>
      <w:bookmarkStart w:id="187" w:name="_Toc141789957"/>
      <w:r>
        <w:t>Appendix</w:t>
      </w:r>
      <w:r>
        <w:br/>
        <w:t>G</w:t>
      </w:r>
      <w:r w:rsidR="00515B70">
        <w:t>lossary of terms</w:t>
      </w:r>
      <w:bookmarkEnd w:id="183"/>
      <w:bookmarkEnd w:id="184"/>
      <w:bookmarkEnd w:id="185"/>
      <w:bookmarkEnd w:id="186"/>
      <w:bookmarkEnd w:id="187"/>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08EA" w14:textId="77777777" w:rsidR="001F0BF0" w:rsidRDefault="001F0BF0">
      <w:r>
        <w:separator/>
      </w:r>
    </w:p>
    <w:p w14:paraId="1E1FCCEE" w14:textId="77777777" w:rsidR="001F0BF0" w:rsidRDefault="001F0BF0"/>
  </w:endnote>
  <w:endnote w:type="continuationSeparator" w:id="0">
    <w:p w14:paraId="00A7A0E5" w14:textId="77777777" w:rsidR="001F0BF0" w:rsidRDefault="001F0BF0">
      <w:r>
        <w:continuationSeparator/>
      </w:r>
    </w:p>
    <w:p w14:paraId="39D421D2" w14:textId="77777777" w:rsidR="001F0BF0" w:rsidRDefault="001F0BF0"/>
  </w:endnote>
  <w:endnote w:type="continuationNotice" w:id="1">
    <w:p w14:paraId="3098E9C1" w14:textId="77777777" w:rsidR="001F0BF0" w:rsidRDefault="001F0BF0"/>
    <w:p w14:paraId="754C6F72" w14:textId="77777777" w:rsidR="001F0BF0" w:rsidRDefault="001F0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77777777" w:rsidR="00581870" w:rsidRDefault="005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FF50" w14:textId="77777777" w:rsidR="001F0BF0" w:rsidRDefault="001F0BF0">
      <w:r>
        <w:separator/>
      </w:r>
    </w:p>
    <w:p w14:paraId="683A56FC" w14:textId="77777777" w:rsidR="001F0BF0" w:rsidRDefault="001F0BF0"/>
  </w:footnote>
  <w:footnote w:type="continuationSeparator" w:id="0">
    <w:p w14:paraId="11EA0D33" w14:textId="77777777" w:rsidR="001F0BF0" w:rsidRDefault="001F0BF0">
      <w:r>
        <w:continuationSeparator/>
      </w:r>
    </w:p>
    <w:p w14:paraId="5B09169F" w14:textId="77777777" w:rsidR="001F0BF0" w:rsidRDefault="001F0BF0"/>
  </w:footnote>
  <w:footnote w:type="continuationNotice" w:id="1">
    <w:p w14:paraId="04E0A976" w14:textId="77777777" w:rsidR="001F0BF0" w:rsidRDefault="001F0BF0"/>
    <w:p w14:paraId="39D1D7D4" w14:textId="77777777" w:rsidR="001F0BF0" w:rsidRDefault="001F0BF0"/>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1"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5"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2"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4406153"/>
    <w:multiLevelType w:val="hybridMultilevel"/>
    <w:tmpl w:val="D6F86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4DE0C0B"/>
    <w:multiLevelType w:val="hybridMultilevel"/>
    <w:tmpl w:val="809C4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2"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1"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8"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0"/>
  </w:num>
  <w:num w:numId="2" w16cid:durableId="593779657">
    <w:abstractNumId w:val="13"/>
  </w:num>
  <w:num w:numId="3" w16cid:durableId="1855529395">
    <w:abstractNumId w:val="54"/>
  </w:num>
  <w:num w:numId="4" w16cid:durableId="1685016339">
    <w:abstractNumId w:val="39"/>
  </w:num>
  <w:num w:numId="5" w16cid:durableId="726298227">
    <w:abstractNumId w:val="10"/>
  </w:num>
  <w:num w:numId="6" w16cid:durableId="1254364645">
    <w:abstractNumId w:val="25"/>
  </w:num>
  <w:num w:numId="7" w16cid:durableId="1137063650">
    <w:abstractNumId w:val="11"/>
  </w:num>
  <w:num w:numId="8" w16cid:durableId="1879930198">
    <w:abstractNumId w:val="43"/>
  </w:num>
  <w:num w:numId="9" w16cid:durableId="1437552474">
    <w:abstractNumId w:val="19"/>
  </w:num>
  <w:num w:numId="10" w16cid:durableId="646935089">
    <w:abstractNumId w:val="91"/>
  </w:num>
  <w:num w:numId="11" w16cid:durableId="654837025">
    <w:abstractNumId w:val="106"/>
  </w:num>
  <w:num w:numId="12" w16cid:durableId="166337098">
    <w:abstractNumId w:val="21"/>
  </w:num>
  <w:num w:numId="13" w16cid:durableId="2016882033">
    <w:abstractNumId w:val="105"/>
  </w:num>
  <w:num w:numId="14" w16cid:durableId="873350293">
    <w:abstractNumId w:val="35"/>
  </w:num>
  <w:num w:numId="15" w16cid:durableId="1712605487">
    <w:abstractNumId w:val="68"/>
  </w:num>
  <w:num w:numId="16" w16cid:durableId="195048153">
    <w:abstractNumId w:val="96"/>
  </w:num>
  <w:num w:numId="17" w16cid:durableId="137841077">
    <w:abstractNumId w:val="80"/>
  </w:num>
  <w:num w:numId="18" w16cid:durableId="1387875317">
    <w:abstractNumId w:val="59"/>
  </w:num>
  <w:num w:numId="19" w16cid:durableId="1418868635">
    <w:abstractNumId w:val="72"/>
  </w:num>
  <w:num w:numId="20" w16cid:durableId="886260278">
    <w:abstractNumId w:val="69"/>
  </w:num>
  <w:num w:numId="21" w16cid:durableId="551234789">
    <w:abstractNumId w:val="44"/>
  </w:num>
  <w:num w:numId="22" w16cid:durableId="1242789851">
    <w:abstractNumId w:val="16"/>
  </w:num>
  <w:num w:numId="23" w16cid:durableId="784664314">
    <w:abstractNumId w:val="60"/>
  </w:num>
  <w:num w:numId="24" w16cid:durableId="1455903128">
    <w:abstractNumId w:val="99"/>
  </w:num>
  <w:num w:numId="25" w16cid:durableId="1548298458">
    <w:abstractNumId w:val="47"/>
  </w:num>
  <w:num w:numId="26" w16cid:durableId="267469223">
    <w:abstractNumId w:val="5"/>
  </w:num>
  <w:num w:numId="27" w16cid:durableId="806704988">
    <w:abstractNumId w:val="52"/>
  </w:num>
  <w:num w:numId="28" w16cid:durableId="1124009277">
    <w:abstractNumId w:val="1"/>
  </w:num>
  <w:num w:numId="29" w16cid:durableId="44137429">
    <w:abstractNumId w:val="7"/>
  </w:num>
  <w:num w:numId="30" w16cid:durableId="1249077915">
    <w:abstractNumId w:val="30"/>
  </w:num>
  <w:num w:numId="31" w16cid:durableId="1858620662">
    <w:abstractNumId w:val="70"/>
  </w:num>
  <w:num w:numId="32" w16cid:durableId="1039012943">
    <w:abstractNumId w:val="53"/>
  </w:num>
  <w:num w:numId="33" w16cid:durableId="2105879099">
    <w:abstractNumId w:val="76"/>
  </w:num>
  <w:num w:numId="34" w16cid:durableId="1292902458">
    <w:abstractNumId w:val="14"/>
  </w:num>
  <w:num w:numId="35" w16cid:durableId="383799366">
    <w:abstractNumId w:val="107"/>
  </w:num>
  <w:num w:numId="36" w16cid:durableId="1774591365">
    <w:abstractNumId w:val="28"/>
  </w:num>
  <w:num w:numId="37" w16cid:durableId="903953880">
    <w:abstractNumId w:val="24"/>
  </w:num>
  <w:num w:numId="38" w16cid:durableId="1893807090">
    <w:abstractNumId w:val="78"/>
  </w:num>
  <w:num w:numId="39" w16cid:durableId="988637187">
    <w:abstractNumId w:val="23"/>
  </w:num>
  <w:num w:numId="40" w16cid:durableId="938759225">
    <w:abstractNumId w:val="86"/>
  </w:num>
  <w:num w:numId="41" w16cid:durableId="959649335">
    <w:abstractNumId w:val="56"/>
  </w:num>
  <w:num w:numId="42" w16cid:durableId="345787384">
    <w:abstractNumId w:val="95"/>
  </w:num>
  <w:num w:numId="43" w16cid:durableId="2121223057">
    <w:abstractNumId w:val="57"/>
  </w:num>
  <w:num w:numId="44" w16cid:durableId="1175144084">
    <w:abstractNumId w:val="42"/>
  </w:num>
  <w:num w:numId="45" w16cid:durableId="1525707389">
    <w:abstractNumId w:val="9"/>
  </w:num>
  <w:num w:numId="46" w16cid:durableId="562716780">
    <w:abstractNumId w:val="17"/>
  </w:num>
  <w:num w:numId="47" w16cid:durableId="866597582">
    <w:abstractNumId w:val="12"/>
  </w:num>
  <w:num w:numId="48" w16cid:durableId="513228372">
    <w:abstractNumId w:val="67"/>
  </w:num>
  <w:num w:numId="49" w16cid:durableId="252278813">
    <w:abstractNumId w:val="45"/>
  </w:num>
  <w:num w:numId="50" w16cid:durableId="832798213">
    <w:abstractNumId w:val="64"/>
  </w:num>
  <w:num w:numId="51" w16cid:durableId="132259181">
    <w:abstractNumId w:val="58"/>
  </w:num>
  <w:num w:numId="52" w16cid:durableId="746004072">
    <w:abstractNumId w:val="85"/>
  </w:num>
  <w:num w:numId="53" w16cid:durableId="2012221888">
    <w:abstractNumId w:val="36"/>
  </w:num>
  <w:num w:numId="54" w16cid:durableId="45688188">
    <w:abstractNumId w:val="29"/>
  </w:num>
  <w:num w:numId="55" w16cid:durableId="1527403302">
    <w:abstractNumId w:val="88"/>
  </w:num>
  <w:num w:numId="56" w16cid:durableId="391194802">
    <w:abstractNumId w:val="41"/>
  </w:num>
  <w:num w:numId="57" w16cid:durableId="1157916690">
    <w:abstractNumId w:val="27"/>
  </w:num>
  <w:num w:numId="58" w16cid:durableId="1116758426">
    <w:abstractNumId w:val="18"/>
  </w:num>
  <w:num w:numId="59" w16cid:durableId="1783302764">
    <w:abstractNumId w:val="50"/>
  </w:num>
  <w:num w:numId="60" w16cid:durableId="118381623">
    <w:abstractNumId w:val="77"/>
  </w:num>
  <w:num w:numId="61" w16cid:durableId="155726202">
    <w:abstractNumId w:val="93"/>
  </w:num>
  <w:num w:numId="62" w16cid:durableId="948701441">
    <w:abstractNumId w:val="32"/>
  </w:num>
  <w:num w:numId="63" w16cid:durableId="1624844930">
    <w:abstractNumId w:val="89"/>
  </w:num>
  <w:num w:numId="64" w16cid:durableId="1874492871">
    <w:abstractNumId w:val="79"/>
  </w:num>
  <w:num w:numId="65" w16cid:durableId="1232420554">
    <w:abstractNumId w:val="49"/>
  </w:num>
  <w:num w:numId="66" w16cid:durableId="1699894735">
    <w:abstractNumId w:val="4"/>
  </w:num>
  <w:num w:numId="67" w16cid:durableId="2042129332">
    <w:abstractNumId w:val="48"/>
  </w:num>
  <w:num w:numId="68" w16cid:durableId="623578914">
    <w:abstractNumId w:val="104"/>
  </w:num>
  <w:num w:numId="69" w16cid:durableId="2055503535">
    <w:abstractNumId w:val="101"/>
  </w:num>
  <w:num w:numId="70" w16cid:durableId="1437097607">
    <w:abstractNumId w:val="66"/>
  </w:num>
  <w:num w:numId="71" w16cid:durableId="160128168">
    <w:abstractNumId w:val="94"/>
  </w:num>
  <w:num w:numId="72" w16cid:durableId="1680042873">
    <w:abstractNumId w:val="20"/>
  </w:num>
  <w:num w:numId="73" w16cid:durableId="1429932600">
    <w:abstractNumId w:val="82"/>
  </w:num>
  <w:num w:numId="74" w16cid:durableId="1112094809">
    <w:abstractNumId w:val="0"/>
  </w:num>
  <w:num w:numId="75" w16cid:durableId="766121638">
    <w:abstractNumId w:val="75"/>
  </w:num>
  <w:num w:numId="76" w16cid:durableId="154686443">
    <w:abstractNumId w:val="63"/>
  </w:num>
  <w:num w:numId="77" w16cid:durableId="1482500740">
    <w:abstractNumId w:val="83"/>
  </w:num>
  <w:num w:numId="78" w16cid:durableId="1941833087">
    <w:abstractNumId w:val="102"/>
  </w:num>
  <w:num w:numId="79" w16cid:durableId="696007799">
    <w:abstractNumId w:val="37"/>
  </w:num>
  <w:num w:numId="80" w16cid:durableId="1094785335">
    <w:abstractNumId w:val="100"/>
  </w:num>
  <w:num w:numId="81" w16cid:durableId="1843659741">
    <w:abstractNumId w:val="15"/>
  </w:num>
  <w:num w:numId="82" w16cid:durableId="1404907658">
    <w:abstractNumId w:val="51"/>
  </w:num>
  <w:num w:numId="83" w16cid:durableId="229198234">
    <w:abstractNumId w:val="31"/>
  </w:num>
  <w:num w:numId="84" w16cid:durableId="2007438842">
    <w:abstractNumId w:val="26"/>
  </w:num>
  <w:num w:numId="85" w16cid:durableId="140778287">
    <w:abstractNumId w:val="33"/>
  </w:num>
  <w:num w:numId="86" w16cid:durableId="1718240847">
    <w:abstractNumId w:val="65"/>
  </w:num>
  <w:num w:numId="87" w16cid:durableId="770473702">
    <w:abstractNumId w:val="84"/>
  </w:num>
  <w:num w:numId="88" w16cid:durableId="210850688">
    <w:abstractNumId w:val="92"/>
  </w:num>
  <w:num w:numId="89" w16cid:durableId="1861043707">
    <w:abstractNumId w:val="61"/>
  </w:num>
  <w:num w:numId="90" w16cid:durableId="1339770270">
    <w:abstractNumId w:val="108"/>
  </w:num>
  <w:num w:numId="91" w16cid:durableId="2078818466">
    <w:abstractNumId w:val="2"/>
  </w:num>
  <w:num w:numId="92" w16cid:durableId="1758676844">
    <w:abstractNumId w:val="97"/>
  </w:num>
  <w:num w:numId="93" w16cid:durableId="2018968949">
    <w:abstractNumId w:val="38"/>
  </w:num>
  <w:num w:numId="94" w16cid:durableId="2138601010">
    <w:abstractNumId w:val="103"/>
  </w:num>
  <w:num w:numId="95" w16cid:durableId="1640186618">
    <w:abstractNumId w:val="90"/>
  </w:num>
  <w:num w:numId="96" w16cid:durableId="1064990719">
    <w:abstractNumId w:val="87"/>
  </w:num>
  <w:num w:numId="97" w16cid:durableId="2083526449">
    <w:abstractNumId w:val="6"/>
  </w:num>
  <w:num w:numId="98" w16cid:durableId="1999530692">
    <w:abstractNumId w:val="55"/>
  </w:num>
  <w:num w:numId="99" w16cid:durableId="1448500567">
    <w:abstractNumId w:val="46"/>
  </w:num>
  <w:num w:numId="100" w16cid:durableId="939605468">
    <w:abstractNumId w:val="81"/>
  </w:num>
  <w:num w:numId="101" w16cid:durableId="1653364077">
    <w:abstractNumId w:val="62"/>
  </w:num>
  <w:num w:numId="102" w16cid:durableId="1674646943">
    <w:abstractNumId w:val="98"/>
  </w:num>
  <w:num w:numId="103" w16cid:durableId="1581062140">
    <w:abstractNumId w:val="74"/>
  </w:num>
  <w:num w:numId="104" w16cid:durableId="1231306361">
    <w:abstractNumId w:val="3"/>
  </w:num>
  <w:num w:numId="105" w16cid:durableId="2145804770">
    <w:abstractNumId w:val="34"/>
  </w:num>
  <w:num w:numId="106" w16cid:durableId="1255279814">
    <w:abstractNumId w:val="22"/>
  </w:num>
  <w:num w:numId="107" w16cid:durableId="421686520">
    <w:abstractNumId w:val="8"/>
  </w:num>
  <w:num w:numId="108" w16cid:durableId="1383359589">
    <w:abstractNumId w:val="73"/>
  </w:num>
  <w:num w:numId="109" w16cid:durableId="108553831">
    <w:abstractNumId w:val="7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3AD4"/>
    <w:rsid w:val="00016D91"/>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4F85"/>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C7F"/>
    <w:rsid w:val="001503E3"/>
    <w:rsid w:val="0015285B"/>
    <w:rsid w:val="00154205"/>
    <w:rsid w:val="00155E7E"/>
    <w:rsid w:val="00156EC0"/>
    <w:rsid w:val="00157175"/>
    <w:rsid w:val="001576EB"/>
    <w:rsid w:val="001657C8"/>
    <w:rsid w:val="00166678"/>
    <w:rsid w:val="00171404"/>
    <w:rsid w:val="00175127"/>
    <w:rsid w:val="00182832"/>
    <w:rsid w:val="001845EE"/>
    <w:rsid w:val="0018517B"/>
    <w:rsid w:val="0018746C"/>
    <w:rsid w:val="001921C4"/>
    <w:rsid w:val="00194309"/>
    <w:rsid w:val="00195966"/>
    <w:rsid w:val="00196B09"/>
    <w:rsid w:val="00197C8D"/>
    <w:rsid w:val="001A42E9"/>
    <w:rsid w:val="001A4735"/>
    <w:rsid w:val="001C044C"/>
    <w:rsid w:val="001C0BD5"/>
    <w:rsid w:val="001C3377"/>
    <w:rsid w:val="001C6FEA"/>
    <w:rsid w:val="001E0F36"/>
    <w:rsid w:val="001F0BF0"/>
    <w:rsid w:val="001F26FF"/>
    <w:rsid w:val="0020502F"/>
    <w:rsid w:val="00212BA2"/>
    <w:rsid w:val="00216747"/>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00D2"/>
    <w:rsid w:val="003735F5"/>
    <w:rsid w:val="00382777"/>
    <w:rsid w:val="0038583B"/>
    <w:rsid w:val="00385E4B"/>
    <w:rsid w:val="00386500"/>
    <w:rsid w:val="00391A16"/>
    <w:rsid w:val="00394C80"/>
    <w:rsid w:val="00397F45"/>
    <w:rsid w:val="003A3A8E"/>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6FF7"/>
    <w:rsid w:val="00430B86"/>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96B58"/>
    <w:rsid w:val="004A3113"/>
    <w:rsid w:val="004A34D6"/>
    <w:rsid w:val="004A4727"/>
    <w:rsid w:val="004B0AA8"/>
    <w:rsid w:val="004B1515"/>
    <w:rsid w:val="004C01F6"/>
    <w:rsid w:val="004C1FE5"/>
    <w:rsid w:val="004D68E3"/>
    <w:rsid w:val="004F1D73"/>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5F31"/>
    <w:rsid w:val="00526BD6"/>
    <w:rsid w:val="0053324E"/>
    <w:rsid w:val="00533EF1"/>
    <w:rsid w:val="0053631A"/>
    <w:rsid w:val="00543487"/>
    <w:rsid w:val="00554A3A"/>
    <w:rsid w:val="00555D93"/>
    <w:rsid w:val="005619C3"/>
    <w:rsid w:val="00565BEA"/>
    <w:rsid w:val="00571618"/>
    <w:rsid w:val="005717E3"/>
    <w:rsid w:val="00571F6A"/>
    <w:rsid w:val="005748A0"/>
    <w:rsid w:val="005755BD"/>
    <w:rsid w:val="00580E4D"/>
    <w:rsid w:val="00581870"/>
    <w:rsid w:val="00584CD2"/>
    <w:rsid w:val="005861D0"/>
    <w:rsid w:val="00594263"/>
    <w:rsid w:val="00595F38"/>
    <w:rsid w:val="005A00D6"/>
    <w:rsid w:val="005A0C08"/>
    <w:rsid w:val="005A5D1E"/>
    <w:rsid w:val="005B0234"/>
    <w:rsid w:val="005B0CC7"/>
    <w:rsid w:val="005B109F"/>
    <w:rsid w:val="005B1ABF"/>
    <w:rsid w:val="005C16C2"/>
    <w:rsid w:val="005C5B3D"/>
    <w:rsid w:val="005D307F"/>
    <w:rsid w:val="005D3961"/>
    <w:rsid w:val="005D4E27"/>
    <w:rsid w:val="005E4E34"/>
    <w:rsid w:val="005E79B6"/>
    <w:rsid w:val="005F1155"/>
    <w:rsid w:val="005F1212"/>
    <w:rsid w:val="0060137C"/>
    <w:rsid w:val="00603E09"/>
    <w:rsid w:val="00605476"/>
    <w:rsid w:val="00605FAA"/>
    <w:rsid w:val="00607E00"/>
    <w:rsid w:val="00610E0D"/>
    <w:rsid w:val="0061169B"/>
    <w:rsid w:val="0061243C"/>
    <w:rsid w:val="00614080"/>
    <w:rsid w:val="00615DD5"/>
    <w:rsid w:val="0062248E"/>
    <w:rsid w:val="006227F3"/>
    <w:rsid w:val="006273C2"/>
    <w:rsid w:val="00627A97"/>
    <w:rsid w:val="00632799"/>
    <w:rsid w:val="00635A36"/>
    <w:rsid w:val="00636046"/>
    <w:rsid w:val="00641045"/>
    <w:rsid w:val="00642167"/>
    <w:rsid w:val="00642704"/>
    <w:rsid w:val="00646099"/>
    <w:rsid w:val="006479EF"/>
    <w:rsid w:val="00650EDD"/>
    <w:rsid w:val="00653EAA"/>
    <w:rsid w:val="00660BF5"/>
    <w:rsid w:val="006614D2"/>
    <w:rsid w:val="00665BEA"/>
    <w:rsid w:val="00676FEF"/>
    <w:rsid w:val="006778F5"/>
    <w:rsid w:val="0068068B"/>
    <w:rsid w:val="00682B35"/>
    <w:rsid w:val="00683492"/>
    <w:rsid w:val="00683E3B"/>
    <w:rsid w:val="00691870"/>
    <w:rsid w:val="00691E0A"/>
    <w:rsid w:val="0069494E"/>
    <w:rsid w:val="006A40B1"/>
    <w:rsid w:val="006A44DF"/>
    <w:rsid w:val="006A593A"/>
    <w:rsid w:val="006B016C"/>
    <w:rsid w:val="006B4B1B"/>
    <w:rsid w:val="006C0F17"/>
    <w:rsid w:val="006C156E"/>
    <w:rsid w:val="006C15F3"/>
    <w:rsid w:val="006C4A3A"/>
    <w:rsid w:val="006C5B0E"/>
    <w:rsid w:val="006D372D"/>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6C5F"/>
    <w:rsid w:val="00764F06"/>
    <w:rsid w:val="0076708C"/>
    <w:rsid w:val="00773597"/>
    <w:rsid w:val="00777A3A"/>
    <w:rsid w:val="007804DF"/>
    <w:rsid w:val="00780B2C"/>
    <w:rsid w:val="00783BD0"/>
    <w:rsid w:val="00786753"/>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C0548"/>
    <w:rsid w:val="007C7FEF"/>
    <w:rsid w:val="007D07EB"/>
    <w:rsid w:val="007D5DC0"/>
    <w:rsid w:val="007D7CA9"/>
    <w:rsid w:val="007E2B92"/>
    <w:rsid w:val="007E3BC7"/>
    <w:rsid w:val="007E45E8"/>
    <w:rsid w:val="007F1C7B"/>
    <w:rsid w:val="00802CA3"/>
    <w:rsid w:val="00803B59"/>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66AF4"/>
    <w:rsid w:val="00871D7D"/>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C7522"/>
    <w:rsid w:val="008E0163"/>
    <w:rsid w:val="008E145D"/>
    <w:rsid w:val="008E5134"/>
    <w:rsid w:val="008E6403"/>
    <w:rsid w:val="008F0CD4"/>
    <w:rsid w:val="008F48A2"/>
    <w:rsid w:val="009057A6"/>
    <w:rsid w:val="00905F1F"/>
    <w:rsid w:val="00907249"/>
    <w:rsid w:val="00907C4E"/>
    <w:rsid w:val="0091494E"/>
    <w:rsid w:val="00915EB6"/>
    <w:rsid w:val="00917165"/>
    <w:rsid w:val="0092086D"/>
    <w:rsid w:val="00920A8A"/>
    <w:rsid w:val="00926A87"/>
    <w:rsid w:val="00930E62"/>
    <w:rsid w:val="00930F9D"/>
    <w:rsid w:val="00936395"/>
    <w:rsid w:val="009363E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2122"/>
    <w:rsid w:val="00992672"/>
    <w:rsid w:val="00992D49"/>
    <w:rsid w:val="00993CFB"/>
    <w:rsid w:val="00997C3D"/>
    <w:rsid w:val="00997D1D"/>
    <w:rsid w:val="009A202A"/>
    <w:rsid w:val="009A383D"/>
    <w:rsid w:val="009A522A"/>
    <w:rsid w:val="009A7272"/>
    <w:rsid w:val="009B1B23"/>
    <w:rsid w:val="009B1F6A"/>
    <w:rsid w:val="009B4131"/>
    <w:rsid w:val="009C0F3C"/>
    <w:rsid w:val="009C2F07"/>
    <w:rsid w:val="009C3D1E"/>
    <w:rsid w:val="009C7E54"/>
    <w:rsid w:val="009D003C"/>
    <w:rsid w:val="009D3B0F"/>
    <w:rsid w:val="009E1A6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432C"/>
    <w:rsid w:val="00A37B38"/>
    <w:rsid w:val="00A425C7"/>
    <w:rsid w:val="00A42853"/>
    <w:rsid w:val="00A441A4"/>
    <w:rsid w:val="00A4624F"/>
    <w:rsid w:val="00A477D8"/>
    <w:rsid w:val="00A539B5"/>
    <w:rsid w:val="00A53F60"/>
    <w:rsid w:val="00A56228"/>
    <w:rsid w:val="00A57015"/>
    <w:rsid w:val="00A5795C"/>
    <w:rsid w:val="00A6200D"/>
    <w:rsid w:val="00A741CE"/>
    <w:rsid w:val="00A7714F"/>
    <w:rsid w:val="00A91E7C"/>
    <w:rsid w:val="00A93623"/>
    <w:rsid w:val="00A9542A"/>
    <w:rsid w:val="00AA0A9B"/>
    <w:rsid w:val="00AA280F"/>
    <w:rsid w:val="00AA78F8"/>
    <w:rsid w:val="00AB555A"/>
    <w:rsid w:val="00AB5B4F"/>
    <w:rsid w:val="00AC0C65"/>
    <w:rsid w:val="00AD07D2"/>
    <w:rsid w:val="00AD0F24"/>
    <w:rsid w:val="00AD1B18"/>
    <w:rsid w:val="00AD4991"/>
    <w:rsid w:val="00AD5332"/>
    <w:rsid w:val="00AD5F74"/>
    <w:rsid w:val="00AD67E9"/>
    <w:rsid w:val="00AE10C4"/>
    <w:rsid w:val="00AE1F0E"/>
    <w:rsid w:val="00AE24D3"/>
    <w:rsid w:val="00AE2F26"/>
    <w:rsid w:val="00AE4205"/>
    <w:rsid w:val="00AE696C"/>
    <w:rsid w:val="00B103A1"/>
    <w:rsid w:val="00B10545"/>
    <w:rsid w:val="00B11BFE"/>
    <w:rsid w:val="00B12B4E"/>
    <w:rsid w:val="00B15B55"/>
    <w:rsid w:val="00B215D6"/>
    <w:rsid w:val="00B22669"/>
    <w:rsid w:val="00B245EE"/>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1B3"/>
    <w:rsid w:val="00B9361F"/>
    <w:rsid w:val="00B93709"/>
    <w:rsid w:val="00B94691"/>
    <w:rsid w:val="00B96FBE"/>
    <w:rsid w:val="00B9740D"/>
    <w:rsid w:val="00B977BC"/>
    <w:rsid w:val="00B978C5"/>
    <w:rsid w:val="00BA4152"/>
    <w:rsid w:val="00BA57FA"/>
    <w:rsid w:val="00BA68CA"/>
    <w:rsid w:val="00BA6F53"/>
    <w:rsid w:val="00BA7DE8"/>
    <w:rsid w:val="00BB193A"/>
    <w:rsid w:val="00BC2A9F"/>
    <w:rsid w:val="00BC2CF4"/>
    <w:rsid w:val="00BC6891"/>
    <w:rsid w:val="00BD02C3"/>
    <w:rsid w:val="00BD11AF"/>
    <w:rsid w:val="00BD1DCE"/>
    <w:rsid w:val="00BD232F"/>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54AE8"/>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34CF8"/>
    <w:rsid w:val="00D40FBD"/>
    <w:rsid w:val="00D424E6"/>
    <w:rsid w:val="00D46440"/>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47F4"/>
    <w:rsid w:val="00DB711D"/>
    <w:rsid w:val="00DB7C77"/>
    <w:rsid w:val="00DC3E97"/>
    <w:rsid w:val="00DC5273"/>
    <w:rsid w:val="00DC54BA"/>
    <w:rsid w:val="00DC7EC9"/>
    <w:rsid w:val="00DD2C05"/>
    <w:rsid w:val="00DD7965"/>
    <w:rsid w:val="00DE0C5C"/>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63B2"/>
    <w:rsid w:val="00E37970"/>
    <w:rsid w:val="00E40618"/>
    <w:rsid w:val="00E40D5D"/>
    <w:rsid w:val="00E42A87"/>
    <w:rsid w:val="00E436C5"/>
    <w:rsid w:val="00E43BAA"/>
    <w:rsid w:val="00E45229"/>
    <w:rsid w:val="00E458CD"/>
    <w:rsid w:val="00E45BDA"/>
    <w:rsid w:val="00E51188"/>
    <w:rsid w:val="00E710F8"/>
    <w:rsid w:val="00E75751"/>
    <w:rsid w:val="00E7754D"/>
    <w:rsid w:val="00E77BF1"/>
    <w:rsid w:val="00E82A0A"/>
    <w:rsid w:val="00E84F0F"/>
    <w:rsid w:val="00E8649F"/>
    <w:rsid w:val="00E87EFD"/>
    <w:rsid w:val="00E90D2D"/>
    <w:rsid w:val="00E92850"/>
    <w:rsid w:val="00EB6F79"/>
    <w:rsid w:val="00EC4B52"/>
    <w:rsid w:val="00EC583D"/>
    <w:rsid w:val="00EE0C51"/>
    <w:rsid w:val="00EE794D"/>
    <w:rsid w:val="00EF40CE"/>
    <w:rsid w:val="00EF607F"/>
    <w:rsid w:val="00F022C6"/>
    <w:rsid w:val="00F11FBA"/>
    <w:rsid w:val="00F149D3"/>
    <w:rsid w:val="00F14E8F"/>
    <w:rsid w:val="00F15D78"/>
    <w:rsid w:val="00F20434"/>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3D36"/>
    <w:rsid w:val="00F849AD"/>
    <w:rsid w:val="00F8517C"/>
    <w:rsid w:val="00F90E50"/>
    <w:rsid w:val="00F91CB8"/>
    <w:rsid w:val="00FA0F4A"/>
    <w:rsid w:val="00FA2E02"/>
    <w:rsid w:val="00FA6961"/>
    <w:rsid w:val="00FB07EB"/>
    <w:rsid w:val="00FB46C8"/>
    <w:rsid w:val="00FB4877"/>
    <w:rsid w:val="00FB50FA"/>
    <w:rsid w:val="00FC3D75"/>
    <w:rsid w:val="00FD15C1"/>
    <w:rsid w:val="00FD384C"/>
    <w:rsid w:val="00FE3038"/>
    <w:rsid w:val="00FE48BE"/>
    <w:rsid w:val="00FE6B0D"/>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Instructions">
    <w:name w:val="Instructions"/>
    <w:basedOn w:val="Normal"/>
    <w:qFormat/>
    <w:rsid w:val="00BA4152"/>
    <w:pPr>
      <w:spacing w:after="120"/>
    </w:pPr>
    <w:rPr>
      <w:rFonts w:eastAsiaTheme="minorEastAsia" w:cstheme="minorBidi"/>
      <w:i/>
      <w:color w:val="ED7D31" w:themeColor="accent2"/>
    </w:rPr>
  </w:style>
  <w:style w:type="character" w:styleId="UnresolvedMention">
    <w:name w:val="Unresolved Mention"/>
    <w:basedOn w:val="DefaultParagraphFont"/>
    <w:uiPriority w:val="99"/>
    <w:semiHidden/>
    <w:unhideWhenUsed/>
    <w:rsid w:val="0049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1@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118</Value>
      <Value>30</Value>
      <Value>1279</Value>
      <Value>1268</Value>
      <Value>1399</Value>
      <Value>123</Value>
      <Value>71</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INDONESIA</TermName>
          <TermId xmlns="http://schemas.microsoft.com/office/infopath/2007/PartnerControls">e9d89156-416d-410d-83c1-318b22264cfd</TermId>
        </TermInfo>
        <TermInfo xmlns="http://schemas.microsoft.com/office/infopath/2007/PartnerControls">
          <TermName xmlns="http://schemas.microsoft.com/office/infopath/2007/PartnerControls">THAILAND</TermName>
          <TermId xmlns="http://schemas.microsoft.com/office/infopath/2007/PartnerControls">d9fd5259-64aa-419d-894a-df2ffc20db0f</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Pineapple Fruit FSI - Dumping Investigation - H J Heinz Company Australia Ltd - Indonesia, Thailand_A3350AE931CB42368C1E9A6C88A2FDF7</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3a84ff90-9086-429d-b51f-6fbf122400fd</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628</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Investigation</TermName>
          <TermId xmlns="http://schemas.microsoft.com/office/infopath/2007/PartnerControls">a984440e-454e-441f-91dc-1bf285b69982</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Pineapple Fruit (Food Service and Industrial)</TermName>
          <TermId xmlns="http://schemas.microsoft.com/office/infopath/2007/PartnerControls">a42a4bab-a196-458b-ae14-6415902039d2</TermId>
        </TermInfo>
      </Terms>
    </f06bc08df4f7480fae31bfc0219a480b>
    <ADCCRMCaseId xmlns="b48e3ffd-eb19-4da6-9c3a-2fe013753af6">A3350AE9-31CB-4236-8C1E-9A6C88A2FDF7</ADCCRMCas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2" ma:contentTypeDescription="Create a new document." ma:contentTypeScope="" ma:versionID="27ff59c4cb9d75a4966f06f871b603ed">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df5d69696963b0514d4a001888f5ac16"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3.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5d55e9dd-4cea-4593-8805-904a126b9efb"/>
    <ds:schemaRef ds:uri="http://schemas.microsoft.com/sharepoint/v3"/>
    <ds:schemaRef ds:uri="9415f538-06e4-4333-8d32-bf09d7b0fc67"/>
    <ds:schemaRef ds:uri="b48e3ffd-eb19-4da6-9c3a-2fe013753af6"/>
  </ds:schemaRefs>
</ds:datastoreItem>
</file>

<file path=customXml/itemProps4.xml><?xml version="1.0" encoding="utf-8"?>
<ds:datastoreItem xmlns:ds="http://schemas.openxmlformats.org/officeDocument/2006/customXml" ds:itemID="{40AA333B-8B35-4B33-AC1A-E87D0E694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10307</Words>
  <Characters>58752</Characters>
  <Application>Microsoft Office Word</Application>
  <DocSecurity>4</DocSecurity>
  <Lines>489</Lines>
  <Paragraphs>137</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68922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Panagiotopoulos, Helen</cp:lastModifiedBy>
  <cp:revision>2</cp:revision>
  <cp:lastPrinted>2013-05-16T23:12:00Z</cp:lastPrinted>
  <dcterms:created xsi:type="dcterms:W3CDTF">2023-08-04T05:26:00Z</dcterms:created>
  <dcterms:modified xsi:type="dcterms:W3CDTF">2023-08-04T05:26:00Z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1399;#Pineapple Fruit (Food Service and Industrial)|a42a4bab-a196-458b-ae14-6415902039d2</vt:lpwstr>
  </property>
  <property fmtid="{D5CDD505-2E9C-101B-9397-08002B2CF9AE}" pid="34" name="ADCSub-documentType">
    <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71;#Template|3a84ff90-9086-429d-b51f-6fbf122400fd</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WorkActivity">
    <vt:lpwstr/>
  </property>
  <property fmtid="{D5CDD505-2E9C-101B-9397-08002B2CF9AE}" pid="41" name="ADCYear">
    <vt:lpwstr/>
  </property>
  <property fmtid="{D5CDD505-2E9C-101B-9397-08002B2CF9AE}" pid="42" name="ADCCaseType">
    <vt:lpwstr>1268;#Dumping Investigation|a984440e-454e-441f-91dc-1bf285b69982</vt:lpwstr>
  </property>
  <property fmtid="{D5CDD505-2E9C-101B-9397-08002B2CF9AE}" pid="43" name="ADCCountries">
    <vt:lpwstr>118;#INDONESIA|e9d89156-416d-410d-83c1-318b22264cfd;#123;#THAILAND|d9fd5259-64aa-419d-894a-df2ffc20db0f</vt:lpwstr>
  </property>
  <property fmtid="{D5CDD505-2E9C-101B-9397-08002B2CF9AE}" pid="44" name="ADCSecurityClassification">
    <vt:lpwstr>30;#OFFICIAL:Sensitive|028d2a82-9ad8-4680-8be0-bc23c353d676</vt:lpwstr>
  </property>
  <property fmtid="{D5CDD505-2E9C-101B-9397-08002B2CF9AE}" pid="45" name="ADCEntity">
    <vt:lpwstr/>
  </property>
  <property fmtid="{D5CDD505-2E9C-101B-9397-08002B2CF9AE}" pid="46" name="ADCReportType">
    <vt:lpwstr/>
  </property>
  <property fmtid="{D5CDD505-2E9C-101B-9397-08002B2CF9AE}" pid="47" name="ADCAttachment/Appendix">
    <vt:lpwstr/>
  </property>
</Properties>
</file>