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0560C06A" w:rsidR="00317C21" w:rsidRPr="007266BF" w:rsidRDefault="00317C21">
      <w:pPr>
        <w:widowControl w:val="0"/>
        <w:rPr>
          <w:snapToGrid w:val="0"/>
          <w:sz w:val="28"/>
        </w:rPr>
      </w:pPr>
      <w:r>
        <w:rPr>
          <w:b/>
          <w:snapToGrid w:val="0"/>
          <w:sz w:val="28"/>
        </w:rPr>
        <w:t xml:space="preserve">Case number: </w:t>
      </w:r>
      <w:r w:rsidR="001D0D80" w:rsidRPr="00E8254B">
        <w:rPr>
          <w:snapToGrid w:val="0"/>
          <w:sz w:val="28"/>
        </w:rPr>
        <w:t>64</w:t>
      </w:r>
      <w:r w:rsidR="00C15810">
        <w:rPr>
          <w:snapToGrid w:val="0"/>
          <w:sz w:val="28"/>
        </w:rPr>
        <w:t>5</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6BC24EA3" w:rsidR="00515B70" w:rsidRPr="00F23F30" w:rsidRDefault="00515B70">
      <w:pPr>
        <w:widowControl w:val="0"/>
        <w:rPr>
          <w:snapToGrid w:val="0"/>
          <w:sz w:val="28"/>
        </w:rPr>
      </w:pPr>
      <w:r>
        <w:rPr>
          <w:b/>
          <w:snapToGrid w:val="0"/>
          <w:sz w:val="28"/>
        </w:rPr>
        <w:t xml:space="preserve">Product: </w:t>
      </w:r>
      <w:r w:rsidR="00CF71B6">
        <w:rPr>
          <w:bCs/>
          <w:snapToGrid w:val="0"/>
          <w:sz w:val="28"/>
        </w:rPr>
        <w:t>Interchangeable bolted clipping system clip-heads</w:t>
      </w:r>
      <w:r w:rsidR="008542C4" w:rsidRPr="008542C4" w:rsidDel="008542C4">
        <w:rPr>
          <w:b/>
          <w:snapToGrid w:val="0"/>
          <w:sz w:val="28"/>
        </w:rPr>
        <w:t xml:space="preserve"> </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2FA315A7"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312F40" w:rsidRPr="00312F40">
        <w:rPr>
          <w:snapToGrid w:val="0"/>
          <w:sz w:val="28"/>
        </w:rPr>
        <w:t>The People’s Republic of China</w:t>
      </w:r>
      <w:r w:rsidR="00312F40" w:rsidRPr="00312F40" w:rsidDel="00312F40">
        <w:rPr>
          <w:snapToGrid w:val="0"/>
          <w:sz w:val="28"/>
        </w:rPr>
        <w:t xml:space="preserve"> </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4769CC9D" w:rsidR="00515B70" w:rsidRPr="0091494E" w:rsidRDefault="00317C21">
      <w:pPr>
        <w:widowControl w:val="0"/>
        <w:rPr>
          <w:snapToGrid w:val="0"/>
          <w:sz w:val="28"/>
        </w:rPr>
      </w:pPr>
      <w:r w:rsidRPr="00E8254B">
        <w:rPr>
          <w:b/>
          <w:snapToGrid w:val="0"/>
          <w:sz w:val="28"/>
        </w:rPr>
        <w:t>Investigation</w:t>
      </w:r>
      <w:r w:rsidRPr="00FE2B73">
        <w:rPr>
          <w:b/>
          <w:snapToGrid w:val="0"/>
          <w:sz w:val="28"/>
        </w:rPr>
        <w:t xml:space="preserve"> period</w:t>
      </w:r>
      <w:r w:rsidR="00515B70" w:rsidRPr="00D516AF">
        <w:rPr>
          <w:b/>
          <w:snapToGrid w:val="0"/>
          <w:sz w:val="28"/>
        </w:rPr>
        <w:t xml:space="preserve">: </w:t>
      </w:r>
      <w:r w:rsidR="00FE2B73" w:rsidRPr="00F2070E">
        <w:rPr>
          <w:snapToGrid w:val="0"/>
          <w:sz w:val="28"/>
        </w:rPr>
        <w:t xml:space="preserve">1 April 2023 to 31 March 2024 </w:t>
      </w:r>
      <w:r w:rsidR="00DF4FA8" w:rsidRPr="00DF4FA8">
        <w:rPr>
          <w:snapToGrid w:val="0"/>
          <w:sz w:val="28"/>
        </w:rPr>
        <w:t>(the period)</w:t>
      </w:r>
    </w:p>
    <w:p w14:paraId="1A0681B5" w14:textId="4530EB1E" w:rsidR="00515B70" w:rsidRDefault="00515B70">
      <w:pPr>
        <w:widowControl w:val="0"/>
        <w:rPr>
          <w:snapToGrid w:val="0"/>
        </w:rPr>
      </w:pPr>
    </w:p>
    <w:p w14:paraId="1A0681B6" w14:textId="0492341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BC2306" w14:paraId="1A0681BC" w14:textId="77777777" w:rsidTr="00884389">
        <w:trPr>
          <w:trHeight w:val="567"/>
        </w:trPr>
        <w:tc>
          <w:tcPr>
            <w:tcW w:w="1980" w:type="dxa"/>
            <w:vAlign w:val="center"/>
          </w:tcPr>
          <w:p w14:paraId="1A0681BA" w14:textId="77777777" w:rsidR="00BC2306" w:rsidRPr="00884389" w:rsidRDefault="00BC2306" w:rsidP="00BC2306">
            <w:pPr>
              <w:widowControl w:val="0"/>
              <w:rPr>
                <w:snapToGrid w:val="0"/>
                <w:sz w:val="28"/>
              </w:rPr>
            </w:pPr>
            <w:r>
              <w:rPr>
                <w:snapToGrid w:val="0"/>
                <w:sz w:val="28"/>
              </w:rPr>
              <w:t>A</w:t>
            </w:r>
          </w:p>
        </w:tc>
        <w:tc>
          <w:tcPr>
            <w:tcW w:w="7037" w:type="dxa"/>
            <w:vAlign w:val="center"/>
          </w:tcPr>
          <w:p w14:paraId="1A0681BB" w14:textId="1D096D5A" w:rsidR="00BC2306" w:rsidRPr="00884389" w:rsidRDefault="00EF5D0C" w:rsidP="00BC2306">
            <w:pPr>
              <w:widowControl w:val="0"/>
              <w:rPr>
                <w:snapToGrid w:val="0"/>
                <w:sz w:val="28"/>
              </w:rPr>
            </w:pPr>
            <w:r>
              <w:rPr>
                <w:snapToGrid w:val="0"/>
                <w:sz w:val="28"/>
              </w:rPr>
              <w:t>2</w:t>
            </w:r>
            <w:r w:rsidR="00BC2306" w:rsidRPr="002775DC">
              <w:rPr>
                <w:snapToGrid w:val="0"/>
                <w:sz w:val="28"/>
              </w:rPr>
              <w:t xml:space="preserve"> July 2024</w:t>
            </w:r>
          </w:p>
        </w:tc>
      </w:tr>
      <w:tr w:rsidR="00BC2306" w14:paraId="1A0681BF" w14:textId="77777777" w:rsidTr="00884389">
        <w:trPr>
          <w:trHeight w:val="567"/>
        </w:trPr>
        <w:tc>
          <w:tcPr>
            <w:tcW w:w="1980" w:type="dxa"/>
            <w:vAlign w:val="center"/>
          </w:tcPr>
          <w:p w14:paraId="1A0681BD" w14:textId="77777777" w:rsidR="00BC2306" w:rsidRPr="00884389" w:rsidRDefault="00BC2306" w:rsidP="00BC2306">
            <w:pPr>
              <w:widowControl w:val="0"/>
              <w:rPr>
                <w:snapToGrid w:val="0"/>
                <w:sz w:val="28"/>
              </w:rPr>
            </w:pPr>
            <w:r>
              <w:rPr>
                <w:snapToGrid w:val="0"/>
                <w:sz w:val="28"/>
              </w:rPr>
              <w:t>B &amp; C</w:t>
            </w:r>
          </w:p>
        </w:tc>
        <w:tc>
          <w:tcPr>
            <w:tcW w:w="7037" w:type="dxa"/>
            <w:vAlign w:val="center"/>
          </w:tcPr>
          <w:p w14:paraId="1A0681BE" w14:textId="50125733" w:rsidR="00BC2306" w:rsidRPr="00884389" w:rsidRDefault="00BC2306" w:rsidP="00BC2306">
            <w:pPr>
              <w:widowControl w:val="0"/>
              <w:rPr>
                <w:snapToGrid w:val="0"/>
                <w:sz w:val="28"/>
              </w:rPr>
            </w:pPr>
            <w:r w:rsidRPr="002775DC">
              <w:rPr>
                <w:snapToGrid w:val="0"/>
                <w:sz w:val="28"/>
              </w:rPr>
              <w:t>1</w:t>
            </w:r>
            <w:r w:rsidR="00EF5D0C">
              <w:rPr>
                <w:snapToGrid w:val="0"/>
                <w:sz w:val="28"/>
              </w:rPr>
              <w:t>6</w:t>
            </w:r>
            <w:r w:rsidRPr="002775DC">
              <w:rPr>
                <w:snapToGrid w:val="0"/>
                <w:sz w:val="28"/>
              </w:rPr>
              <w:t xml:space="preserve"> July 2024</w:t>
            </w:r>
          </w:p>
        </w:tc>
      </w:tr>
      <w:tr w:rsidR="00BC2306" w14:paraId="1A0681C2" w14:textId="77777777" w:rsidTr="00884389">
        <w:trPr>
          <w:trHeight w:val="567"/>
        </w:trPr>
        <w:tc>
          <w:tcPr>
            <w:tcW w:w="1980" w:type="dxa"/>
            <w:vAlign w:val="center"/>
          </w:tcPr>
          <w:p w14:paraId="1A0681C0" w14:textId="77777777" w:rsidR="00BC2306" w:rsidRPr="00884389" w:rsidRDefault="00BC2306" w:rsidP="00BC2306">
            <w:pPr>
              <w:widowControl w:val="0"/>
              <w:rPr>
                <w:snapToGrid w:val="0"/>
                <w:sz w:val="28"/>
              </w:rPr>
            </w:pPr>
            <w:r>
              <w:rPr>
                <w:snapToGrid w:val="0"/>
                <w:sz w:val="28"/>
              </w:rPr>
              <w:t>D &amp; E</w:t>
            </w:r>
          </w:p>
        </w:tc>
        <w:tc>
          <w:tcPr>
            <w:tcW w:w="7037" w:type="dxa"/>
            <w:vAlign w:val="center"/>
          </w:tcPr>
          <w:p w14:paraId="1A0681C1" w14:textId="4E6BF69D" w:rsidR="00BC2306" w:rsidRPr="00884389" w:rsidRDefault="00BC2306" w:rsidP="00BC2306">
            <w:pPr>
              <w:widowControl w:val="0"/>
              <w:rPr>
                <w:snapToGrid w:val="0"/>
                <w:sz w:val="28"/>
              </w:rPr>
            </w:pPr>
            <w:r w:rsidRPr="002775DC">
              <w:rPr>
                <w:snapToGrid w:val="0"/>
                <w:sz w:val="28"/>
              </w:rPr>
              <w:t>2</w:t>
            </w:r>
            <w:r w:rsidR="00EF5D0C">
              <w:rPr>
                <w:snapToGrid w:val="0"/>
                <w:sz w:val="28"/>
              </w:rPr>
              <w:t>3</w:t>
            </w:r>
            <w:r w:rsidRPr="002775DC">
              <w:rPr>
                <w:snapToGrid w:val="0"/>
                <w:sz w:val="28"/>
              </w:rPr>
              <w:t xml:space="preserve"> July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6607BED2"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E8254B">
        <w:rPr>
          <w:snapToGrid w:val="0"/>
          <w:sz w:val="28"/>
        </w:rPr>
        <w:t xml:space="preserve"> </w:t>
      </w:r>
      <w:r w:rsidR="00EB3ECA" w:rsidRPr="00E8254B">
        <w:rPr>
          <w:snapToGrid w:val="0"/>
          <w:sz w:val="28"/>
        </w:rPr>
        <w:t>investigations</w:t>
      </w:r>
      <w:r w:rsidR="00317C21" w:rsidRPr="00920A8A">
        <w:rPr>
          <w:snapToGrid w:val="0"/>
          <w:sz w:val="28"/>
        </w:rPr>
        <w:t>@adcommission.gov.au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69190299"/>
      <w:r>
        <w:lastRenderedPageBreak/>
        <w:t>Table of contents</w:t>
      </w:r>
      <w:bookmarkEnd w:id="0"/>
      <w:bookmarkEnd w:id="1"/>
      <w:bookmarkEnd w:id="2"/>
      <w:bookmarkEnd w:id="3"/>
      <w:bookmarkEnd w:id="4"/>
    </w:p>
    <w:p w14:paraId="62A0A3D1" w14:textId="7326580F" w:rsidR="005514FA"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69190299" w:history="1">
        <w:r w:rsidR="005514FA" w:rsidRPr="00FB22CF">
          <w:rPr>
            <w:rStyle w:val="Hyperlink"/>
            <w:noProof/>
          </w:rPr>
          <w:t>Table of contents</w:t>
        </w:r>
        <w:r w:rsidR="005514FA">
          <w:rPr>
            <w:noProof/>
            <w:webHidden/>
          </w:rPr>
          <w:tab/>
        </w:r>
        <w:r w:rsidR="005514FA">
          <w:rPr>
            <w:noProof/>
            <w:webHidden/>
          </w:rPr>
          <w:fldChar w:fldCharType="begin"/>
        </w:r>
        <w:r w:rsidR="005514FA">
          <w:rPr>
            <w:noProof/>
            <w:webHidden/>
          </w:rPr>
          <w:instrText xml:space="preserve"> PAGEREF _Toc169190299 \h </w:instrText>
        </w:r>
        <w:r w:rsidR="005514FA">
          <w:rPr>
            <w:noProof/>
            <w:webHidden/>
          </w:rPr>
        </w:r>
        <w:r w:rsidR="005514FA">
          <w:rPr>
            <w:noProof/>
            <w:webHidden/>
          </w:rPr>
          <w:fldChar w:fldCharType="separate"/>
        </w:r>
        <w:r w:rsidR="005514FA">
          <w:rPr>
            <w:noProof/>
            <w:webHidden/>
          </w:rPr>
          <w:t>2</w:t>
        </w:r>
        <w:r w:rsidR="005514FA">
          <w:rPr>
            <w:noProof/>
            <w:webHidden/>
          </w:rPr>
          <w:fldChar w:fldCharType="end"/>
        </w:r>
      </w:hyperlink>
    </w:p>
    <w:p w14:paraId="47B9622A" w14:textId="2AA35439" w:rsidR="005514FA" w:rsidRDefault="005514F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190300" w:history="1">
        <w:r w:rsidRPr="00FB22CF">
          <w:rPr>
            <w:rStyle w:val="Hyperlink"/>
            <w:noProof/>
          </w:rPr>
          <w:t>Instructions</w:t>
        </w:r>
        <w:r>
          <w:rPr>
            <w:noProof/>
            <w:webHidden/>
          </w:rPr>
          <w:tab/>
        </w:r>
        <w:r>
          <w:rPr>
            <w:noProof/>
            <w:webHidden/>
          </w:rPr>
          <w:fldChar w:fldCharType="begin"/>
        </w:r>
        <w:r>
          <w:rPr>
            <w:noProof/>
            <w:webHidden/>
          </w:rPr>
          <w:instrText xml:space="preserve"> PAGEREF _Toc169190300 \h </w:instrText>
        </w:r>
        <w:r>
          <w:rPr>
            <w:noProof/>
            <w:webHidden/>
          </w:rPr>
        </w:r>
        <w:r>
          <w:rPr>
            <w:noProof/>
            <w:webHidden/>
          </w:rPr>
          <w:fldChar w:fldCharType="separate"/>
        </w:r>
        <w:r>
          <w:rPr>
            <w:noProof/>
            <w:webHidden/>
          </w:rPr>
          <w:t>3</w:t>
        </w:r>
        <w:r>
          <w:rPr>
            <w:noProof/>
            <w:webHidden/>
          </w:rPr>
          <w:fldChar w:fldCharType="end"/>
        </w:r>
      </w:hyperlink>
    </w:p>
    <w:p w14:paraId="2DF7CBE9" w14:textId="5ADA162F" w:rsidR="005514FA" w:rsidRDefault="005514F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190301" w:history="1">
        <w:r w:rsidRPr="00FB22CF">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_Toc169190301 \h </w:instrText>
        </w:r>
        <w:r>
          <w:rPr>
            <w:noProof/>
            <w:webHidden/>
          </w:rPr>
        </w:r>
        <w:r>
          <w:rPr>
            <w:noProof/>
            <w:webHidden/>
          </w:rPr>
          <w:fldChar w:fldCharType="separate"/>
        </w:r>
        <w:r>
          <w:rPr>
            <w:noProof/>
            <w:webHidden/>
          </w:rPr>
          <w:t>6</w:t>
        </w:r>
        <w:r>
          <w:rPr>
            <w:noProof/>
            <w:webHidden/>
          </w:rPr>
          <w:fldChar w:fldCharType="end"/>
        </w:r>
      </w:hyperlink>
    </w:p>
    <w:p w14:paraId="16567DA4" w14:textId="1F9D38AA" w:rsidR="005514FA" w:rsidRDefault="005514F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190302" w:history="1">
        <w:r w:rsidRPr="00FB22CF">
          <w:rPr>
            <w:rStyle w:val="Hyperlink"/>
            <w:noProof/>
          </w:rPr>
          <w:t>Section A Company and supplier information</w:t>
        </w:r>
        <w:r>
          <w:rPr>
            <w:noProof/>
            <w:webHidden/>
          </w:rPr>
          <w:tab/>
        </w:r>
        <w:r>
          <w:rPr>
            <w:noProof/>
            <w:webHidden/>
          </w:rPr>
          <w:fldChar w:fldCharType="begin"/>
        </w:r>
        <w:r>
          <w:rPr>
            <w:noProof/>
            <w:webHidden/>
          </w:rPr>
          <w:instrText xml:space="preserve"> PAGEREF _Toc169190302 \h </w:instrText>
        </w:r>
        <w:r>
          <w:rPr>
            <w:noProof/>
            <w:webHidden/>
          </w:rPr>
        </w:r>
        <w:r>
          <w:rPr>
            <w:noProof/>
            <w:webHidden/>
          </w:rPr>
          <w:fldChar w:fldCharType="separate"/>
        </w:r>
        <w:r>
          <w:rPr>
            <w:noProof/>
            <w:webHidden/>
          </w:rPr>
          <w:t>8</w:t>
        </w:r>
        <w:r>
          <w:rPr>
            <w:noProof/>
            <w:webHidden/>
          </w:rPr>
          <w:fldChar w:fldCharType="end"/>
        </w:r>
      </w:hyperlink>
    </w:p>
    <w:p w14:paraId="0F1EC7CF" w14:textId="1C5F8FC6" w:rsidR="005514FA" w:rsidRDefault="005514F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190303" w:history="1">
        <w:r w:rsidRPr="00FB22CF">
          <w:rPr>
            <w:rStyle w:val="Hyperlink"/>
            <w:noProof/>
          </w:rPr>
          <w:t>Section B Imports &amp; forward orders</w:t>
        </w:r>
        <w:r>
          <w:rPr>
            <w:noProof/>
            <w:webHidden/>
          </w:rPr>
          <w:tab/>
        </w:r>
        <w:r>
          <w:rPr>
            <w:noProof/>
            <w:webHidden/>
          </w:rPr>
          <w:fldChar w:fldCharType="begin"/>
        </w:r>
        <w:r>
          <w:rPr>
            <w:noProof/>
            <w:webHidden/>
          </w:rPr>
          <w:instrText xml:space="preserve"> PAGEREF _Toc169190303 \h </w:instrText>
        </w:r>
        <w:r>
          <w:rPr>
            <w:noProof/>
            <w:webHidden/>
          </w:rPr>
        </w:r>
        <w:r>
          <w:rPr>
            <w:noProof/>
            <w:webHidden/>
          </w:rPr>
          <w:fldChar w:fldCharType="separate"/>
        </w:r>
        <w:r>
          <w:rPr>
            <w:noProof/>
            <w:webHidden/>
          </w:rPr>
          <w:t>9</w:t>
        </w:r>
        <w:r>
          <w:rPr>
            <w:noProof/>
            <w:webHidden/>
          </w:rPr>
          <w:fldChar w:fldCharType="end"/>
        </w:r>
      </w:hyperlink>
    </w:p>
    <w:p w14:paraId="2AE411C3" w14:textId="2FF058D4" w:rsidR="005514FA" w:rsidRDefault="005514F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190304" w:history="1">
        <w:r w:rsidRPr="00FB22CF">
          <w:rPr>
            <w:rStyle w:val="Hyperlink"/>
            <w:noProof/>
          </w:rPr>
          <w:t>Section C Sales and SG&amp;A</w:t>
        </w:r>
        <w:r>
          <w:rPr>
            <w:noProof/>
            <w:webHidden/>
          </w:rPr>
          <w:tab/>
        </w:r>
        <w:r>
          <w:rPr>
            <w:noProof/>
            <w:webHidden/>
          </w:rPr>
          <w:fldChar w:fldCharType="begin"/>
        </w:r>
        <w:r>
          <w:rPr>
            <w:noProof/>
            <w:webHidden/>
          </w:rPr>
          <w:instrText xml:space="preserve"> PAGEREF _Toc169190304 \h </w:instrText>
        </w:r>
        <w:r>
          <w:rPr>
            <w:noProof/>
            <w:webHidden/>
          </w:rPr>
        </w:r>
        <w:r>
          <w:rPr>
            <w:noProof/>
            <w:webHidden/>
          </w:rPr>
          <w:fldChar w:fldCharType="separate"/>
        </w:r>
        <w:r>
          <w:rPr>
            <w:noProof/>
            <w:webHidden/>
          </w:rPr>
          <w:t>10</w:t>
        </w:r>
        <w:r>
          <w:rPr>
            <w:noProof/>
            <w:webHidden/>
          </w:rPr>
          <w:fldChar w:fldCharType="end"/>
        </w:r>
      </w:hyperlink>
    </w:p>
    <w:p w14:paraId="0A8A3D36" w14:textId="26782241" w:rsidR="005514FA" w:rsidRDefault="005514F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190305" w:history="1">
        <w:r w:rsidRPr="00FB22CF">
          <w:rPr>
            <w:rStyle w:val="Hyperlink"/>
            <w:noProof/>
          </w:rPr>
          <w:t>Section D Further company and import information</w:t>
        </w:r>
        <w:r>
          <w:rPr>
            <w:noProof/>
            <w:webHidden/>
          </w:rPr>
          <w:tab/>
        </w:r>
        <w:r>
          <w:rPr>
            <w:noProof/>
            <w:webHidden/>
          </w:rPr>
          <w:fldChar w:fldCharType="begin"/>
        </w:r>
        <w:r>
          <w:rPr>
            <w:noProof/>
            <w:webHidden/>
          </w:rPr>
          <w:instrText xml:space="preserve"> PAGEREF _Toc169190305 \h </w:instrText>
        </w:r>
        <w:r>
          <w:rPr>
            <w:noProof/>
            <w:webHidden/>
          </w:rPr>
        </w:r>
        <w:r>
          <w:rPr>
            <w:noProof/>
            <w:webHidden/>
          </w:rPr>
          <w:fldChar w:fldCharType="separate"/>
        </w:r>
        <w:r>
          <w:rPr>
            <w:noProof/>
            <w:webHidden/>
          </w:rPr>
          <w:t>11</w:t>
        </w:r>
        <w:r>
          <w:rPr>
            <w:noProof/>
            <w:webHidden/>
          </w:rPr>
          <w:fldChar w:fldCharType="end"/>
        </w:r>
      </w:hyperlink>
    </w:p>
    <w:p w14:paraId="745AEC26" w14:textId="044A7E15" w:rsidR="005514FA" w:rsidRDefault="005514F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9190306" w:history="1">
        <w:r w:rsidRPr="00FB22CF">
          <w:rPr>
            <w:rStyle w:val="Hyperlink"/>
            <w:noProof/>
          </w:rPr>
          <w:t>Section E Further sales information</w:t>
        </w:r>
        <w:r>
          <w:rPr>
            <w:noProof/>
            <w:webHidden/>
          </w:rPr>
          <w:tab/>
        </w:r>
        <w:r>
          <w:rPr>
            <w:noProof/>
            <w:webHidden/>
          </w:rPr>
          <w:fldChar w:fldCharType="begin"/>
        </w:r>
        <w:r>
          <w:rPr>
            <w:noProof/>
            <w:webHidden/>
          </w:rPr>
          <w:instrText xml:space="preserve"> PAGEREF _Toc169190306 \h </w:instrText>
        </w:r>
        <w:r>
          <w:rPr>
            <w:noProof/>
            <w:webHidden/>
          </w:rPr>
        </w:r>
        <w:r>
          <w:rPr>
            <w:noProof/>
            <w:webHidden/>
          </w:rPr>
          <w:fldChar w:fldCharType="separate"/>
        </w:r>
        <w:r>
          <w:rPr>
            <w:noProof/>
            <w:webHidden/>
          </w:rPr>
          <w:t>14</w:t>
        </w:r>
        <w:r>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69190300"/>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0B467905"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1A0681D6" w14:textId="77777777" w:rsidR="00515B70" w:rsidRDefault="00515B70" w:rsidP="00773597">
      <w:pPr>
        <w:rPr>
          <w:snapToGrid w:val="0"/>
        </w:rPr>
      </w:pPr>
    </w:p>
    <w:p w14:paraId="1A0681D7" w14:textId="771ACEFF"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proofErr w:type="gramStart"/>
      <w:r w:rsidR="00605FAA">
        <w:rPr>
          <w:snapToGrid w:val="0"/>
        </w:rPr>
        <w:t>conducting an</w:t>
      </w:r>
      <w:r>
        <w:rPr>
          <w:snapToGrid w:val="0"/>
        </w:rPr>
        <w:t xml:space="preserve"> </w:t>
      </w:r>
      <w:r w:rsidR="0033690F" w:rsidRPr="00CC642C">
        <w:rPr>
          <w:snapToGrid w:val="0"/>
        </w:rPr>
        <w:t>investigation</w:t>
      </w:r>
      <w:r w:rsidR="00605FAA">
        <w:rPr>
          <w:snapToGrid w:val="0"/>
        </w:rPr>
        <w:t xml:space="preserve"> into</w:t>
      </w:r>
      <w:proofErr w:type="gramEnd"/>
      <w:r w:rsidR="00605FAA">
        <w:rPr>
          <w:snapToGrid w:val="0"/>
        </w:rPr>
        <w:t xml:space="preserve"> </w:t>
      </w:r>
      <w:r w:rsidR="00CF71B6">
        <w:rPr>
          <w:snapToGrid w:val="0"/>
        </w:rPr>
        <w:t>interchangeable bolted clipping system clip-heads</w:t>
      </w:r>
      <w:r w:rsidR="004D459F" w:rsidRPr="00F33AB5" w:rsidDel="00F33AB5">
        <w:rPr>
          <w:snapToGrid w:val="0"/>
        </w:rPr>
        <w:t xml:space="preserve"> </w:t>
      </w:r>
      <w:r w:rsidR="004D459F" w:rsidRPr="00474D23">
        <w:rPr>
          <w:snapToGrid w:val="0"/>
        </w:rPr>
        <w:t>(“</w:t>
      </w:r>
      <w:r w:rsidR="00CF71B6">
        <w:rPr>
          <w:snapToGrid w:val="0"/>
        </w:rPr>
        <w:t>interchangeable clip-heads</w:t>
      </w:r>
      <w:r w:rsidR="004D459F" w:rsidRPr="00474D23">
        <w:rPr>
          <w:snapToGrid w:val="0"/>
        </w:rPr>
        <w:t xml:space="preserve">” or “the goods”) </w:t>
      </w:r>
      <w:r>
        <w:rPr>
          <w:snapToGrid w:val="0"/>
        </w:rPr>
        <w:t xml:space="preserve">exported to Australia from </w:t>
      </w:r>
      <w:r w:rsidR="003A5E3E">
        <w:rPr>
          <w:snapToGrid w:val="0"/>
        </w:rPr>
        <w:t>t</w:t>
      </w:r>
      <w:r w:rsidR="003A5E3E" w:rsidRPr="00FE7938">
        <w:rPr>
          <w:snapToGrid w:val="0"/>
        </w:rPr>
        <w:t>he People’s Republic of China</w:t>
      </w:r>
      <w:r w:rsidR="00D271A7">
        <w:rPr>
          <w:snapToGrid w:val="0"/>
        </w:rPr>
        <w:t>.</w:t>
      </w:r>
      <w:r w:rsidR="00884389">
        <w:rPr>
          <w:snapToGrid w:val="0"/>
        </w:rPr>
        <w:t xml:space="preserve"> </w:t>
      </w:r>
      <w:r w:rsidR="00162238">
        <w:t xml:space="preserve">The </w:t>
      </w:r>
      <w:r w:rsidR="00AE0CD8">
        <w:t>Anti-</w:t>
      </w:r>
      <w:r w:rsidR="00162238">
        <w:t xml:space="preserve">Dumping Notice No </w:t>
      </w:r>
      <w:r w:rsidR="00E8254B" w:rsidRPr="00E8254B">
        <w:t>2024/041</w:t>
      </w:r>
      <w:r w:rsidR="00162238" w:rsidRPr="00E8254B">
        <w:t xml:space="preserve">, </w:t>
      </w:r>
      <w:r w:rsidR="00162238" w:rsidRPr="00884389">
        <w:t xml:space="preserve">available on </w:t>
      </w:r>
      <w:r w:rsidR="00A165CB">
        <w:t>the commission</w:t>
      </w:r>
      <w:r w:rsidR="00162238" w:rsidRPr="00884389">
        <w:t>’s website,</w:t>
      </w:r>
      <w:r w:rsidR="00162238">
        <w:t xml:space="preserve"> provides details of the goods under consideration, the </w:t>
      </w:r>
      <w:proofErr w:type="gramStart"/>
      <w:r w:rsidR="00162238">
        <w:t>application</w:t>
      </w:r>
      <w:proofErr w:type="gramEnd"/>
      <w:r w:rsidR="00162238">
        <w:t xml:space="preserve">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F8608D2" w:rsidR="00162238" w:rsidRPr="00196B09" w:rsidRDefault="00291B5D" w:rsidP="00162238">
      <w:pPr>
        <w:rPr>
          <w:snapToGrid w:val="0"/>
        </w:rPr>
      </w:pPr>
      <w:r>
        <w:t>The ADC will collect and use information in accordance with the ADC Collection and Use of Information Policy</w:t>
      </w:r>
    </w:p>
    <w:p w14:paraId="41C1627E" w14:textId="7FE2B9C4" w:rsidR="00D90B55" w:rsidRDefault="00D90B55" w:rsidP="00605FAA">
      <w:pPr>
        <w:rPr>
          <w:snapToGrid w:val="0"/>
        </w:rPr>
      </w:pPr>
    </w:p>
    <w:p w14:paraId="1A0681DD" w14:textId="6A81565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1B377DEF"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0915BFB4"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w:t>
      </w:r>
      <w:r w:rsidR="00423B52" w:rsidRPr="00EA619F">
        <w:rPr>
          <w:snapToGrid w:val="0"/>
        </w:rPr>
        <w:t xml:space="preserve">dumping margin </w:t>
      </w:r>
      <w:r w:rsidR="00423B52" w:rsidRPr="00E8254B">
        <w:rPr>
          <w:snapToGrid w:val="0"/>
        </w:rPr>
        <w:t xml:space="preserve">and/or subsidy margin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lastRenderedPageBreak/>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w:t>
      </w:r>
      <w:proofErr w:type="gramStart"/>
      <w:r w:rsidR="00423B52" w:rsidRPr="00423B52">
        <w:rPr>
          <w:snapToGrid w:val="0"/>
        </w:rPr>
        <w:t>sales</w:t>
      </w:r>
      <w:proofErr w:type="gramEnd"/>
      <w:r w:rsidR="00423B52" w:rsidRPr="00423B52">
        <w:rPr>
          <w:snapToGrid w:val="0"/>
        </w:rPr>
        <w:t xml:space="preserve"> and company accounts. It would be appreciated if all relevant company records requested, including import documentation, sales information, financial </w:t>
      </w:r>
      <w:proofErr w:type="gramStart"/>
      <w:r w:rsidR="00423B52" w:rsidRPr="00423B52">
        <w:rPr>
          <w:snapToGrid w:val="0"/>
        </w:rPr>
        <w:t>data</w:t>
      </w:r>
      <w:proofErr w:type="gramEnd"/>
      <w:r w:rsidR="00423B52" w:rsidRPr="00423B52">
        <w:rPr>
          <w:snapToGrid w:val="0"/>
        </w:rPr>
        <w:t xml:space="preserve">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2BB4AF6A"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p>
    <w:p w14:paraId="1A068200" w14:textId="77777777" w:rsidR="0078078F" w:rsidRPr="00423B52" w:rsidRDefault="0078078F" w:rsidP="00423B52">
      <w:pPr>
        <w:rPr>
          <w:snapToGrid w:val="0"/>
        </w:rPr>
      </w:pPr>
    </w:p>
    <w:p w14:paraId="1A068201" w14:textId="1BB43D38" w:rsidR="00423B52" w:rsidRDefault="00423B52" w:rsidP="00423B52">
      <w:pPr>
        <w:rPr>
          <w:snapToGrid w:val="0"/>
        </w:rPr>
      </w:pPr>
      <w:r w:rsidRPr="00423B52">
        <w:rPr>
          <w:snapToGrid w:val="0"/>
        </w:rPr>
        <w:t xml:space="preserve">It is important that you fully understand </w:t>
      </w:r>
      <w:r w:rsidRPr="00EE583F">
        <w:rPr>
          <w:snapToGrid w:val="0"/>
        </w:rPr>
        <w:t xml:space="preserve">the dumping </w:t>
      </w:r>
      <w:r w:rsidRPr="00E8254B">
        <w:rPr>
          <w:snapToGrid w:val="0"/>
        </w:rPr>
        <w:t>and subsidisation investigation</w:t>
      </w:r>
      <w:r w:rsidRPr="00EE583F">
        <w:rPr>
          <w:snapToGrid w:val="0"/>
        </w:rPr>
        <w:t xml:space="preserve"> process</w:t>
      </w:r>
      <w:r w:rsidRPr="00423B52">
        <w:rPr>
          <w:snapToGrid w:val="0"/>
        </w:rPr>
        <w:t xml:space="preserve">, and the role of </w:t>
      </w:r>
      <w:r w:rsidR="00A165CB">
        <w:rPr>
          <w:snapToGrid w:val="0"/>
        </w:rPr>
        <w:t>the commission</w:t>
      </w:r>
      <w:r w:rsidRPr="00423B52">
        <w:rPr>
          <w:snapToGrid w:val="0"/>
        </w:rPr>
        <w:t xml:space="preserve"> in car</w:t>
      </w:r>
      <w:r w:rsidR="0078078F">
        <w:rPr>
          <w:snapToGrid w:val="0"/>
        </w:rPr>
        <w:t xml:space="preserve">rying </w:t>
      </w:r>
      <w:r w:rsidR="0078078F" w:rsidRPr="00EE583F">
        <w:rPr>
          <w:snapToGrid w:val="0"/>
        </w:rPr>
        <w:t xml:space="preserve">out the </w:t>
      </w:r>
      <w:r w:rsidR="00EC787D" w:rsidRPr="00E8254B">
        <w:rPr>
          <w:snapToGrid w:val="0"/>
        </w:rPr>
        <w:t>investigation</w:t>
      </w:r>
      <w:r w:rsidR="0078078F" w:rsidRPr="00EE583F">
        <w:rPr>
          <w:snapToGrid w:val="0"/>
        </w:rPr>
        <w:t>.</w:t>
      </w:r>
      <w:r w:rsidRPr="00EE583F">
        <w:rPr>
          <w:snapToGrid w:val="0"/>
        </w:rPr>
        <w:t xml:space="preserve"> To this </w:t>
      </w:r>
      <w:r w:rsidRPr="00423B52">
        <w:rPr>
          <w:snapToGrid w:val="0"/>
        </w:rPr>
        <w:t xml:space="preserve">end, the proposed visit to your company will be useful for </w:t>
      </w:r>
      <w:r w:rsidRPr="00AE6903">
        <w:rPr>
          <w:snapToGrid w:val="0"/>
        </w:rPr>
        <w:t xml:space="preserve">us to explain in detail the </w:t>
      </w:r>
      <w:r w:rsidR="00EC787D" w:rsidRPr="00E8254B">
        <w:rPr>
          <w:snapToGrid w:val="0"/>
        </w:rPr>
        <w:t>investigation</w:t>
      </w:r>
      <w:r w:rsidR="00EC787D" w:rsidRPr="00AE6903">
        <w:rPr>
          <w:snapToGrid w:val="0"/>
        </w:rPr>
        <w:t xml:space="preserve"> </w:t>
      </w:r>
      <w:r w:rsidRPr="00AE6903">
        <w:rPr>
          <w:snapToGrid w:val="0"/>
        </w:rPr>
        <w:t xml:space="preserve">procedures </w:t>
      </w:r>
      <w:r w:rsidRPr="00423B52">
        <w:rPr>
          <w:snapToGrid w:val="0"/>
        </w:rPr>
        <w:t>and related issues.</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5A83FF0D" w:rsidR="00C758F7" w:rsidRDefault="00C758F7" w:rsidP="00033ADB">
      <w:pPr>
        <w:pStyle w:val="Heading1"/>
      </w:pPr>
      <w:bookmarkStart w:id="30" w:name="_Toc506971813"/>
      <w:bookmarkStart w:id="31" w:name="_Toc508203805"/>
      <w:bookmarkStart w:id="32" w:name="_Toc508290339"/>
      <w:bookmarkStart w:id="33" w:name="_Toc515637623"/>
      <w:bookmarkStart w:id="34" w:name="_Toc169190301"/>
      <w:r>
        <w:lastRenderedPageBreak/>
        <w:t>Goods under consideration</w:t>
      </w:r>
      <w:bookmarkEnd w:id="30"/>
      <w:bookmarkEnd w:id="31"/>
      <w:bookmarkEnd w:id="32"/>
      <w:bookmarkEnd w:id="33"/>
      <w:r w:rsidR="00D97DCB">
        <w:t xml:space="preserve"> </w:t>
      </w:r>
      <w:bookmarkEnd w:id="34"/>
    </w:p>
    <w:p w14:paraId="1A068219" w14:textId="77777777" w:rsidR="00C758F7" w:rsidRDefault="00C758F7" w:rsidP="00C758F7">
      <w:pPr>
        <w:widowControl w:val="0"/>
        <w:rPr>
          <w:snapToGrid w:val="0"/>
        </w:rPr>
      </w:pPr>
    </w:p>
    <w:p w14:paraId="7D962224" w14:textId="4EC61206" w:rsidR="00A51B45" w:rsidRDefault="00C758F7" w:rsidP="00C758F7">
      <w:pPr>
        <w:rPr>
          <w:snapToGrid w:val="0"/>
        </w:rPr>
      </w:pPr>
      <w:r>
        <w:rPr>
          <w:snapToGrid w:val="0"/>
        </w:rPr>
        <w:t xml:space="preserve">The goods under </w:t>
      </w:r>
      <w:r w:rsidRPr="005F05AF">
        <w:rPr>
          <w:snapToGrid w:val="0"/>
        </w:rPr>
        <w:t xml:space="preserve">consideration (the goods) </w:t>
      </w:r>
      <w:proofErr w:type="gramStart"/>
      <w:r w:rsidRPr="005F05AF">
        <w:rPr>
          <w:snapToGrid w:val="0"/>
        </w:rPr>
        <w:t>i.e.</w:t>
      </w:r>
      <w:proofErr w:type="gramEnd"/>
      <w:r w:rsidRPr="005F05AF">
        <w:rPr>
          <w:snapToGrid w:val="0"/>
        </w:rPr>
        <w:t xml:space="preserve"> the goods exported to Australia, allegedly </w:t>
      </w:r>
      <w:r w:rsidRPr="00E8254B">
        <w:rPr>
          <w:snapToGrid w:val="0"/>
        </w:rPr>
        <w:t xml:space="preserve">at dumped prices and/or in receipt of </w:t>
      </w:r>
      <w:r w:rsidR="008E5134" w:rsidRPr="00E8254B">
        <w:rPr>
          <w:snapToGrid w:val="0"/>
        </w:rPr>
        <w:t xml:space="preserve">countervailable </w:t>
      </w:r>
      <w:r w:rsidRPr="00E8254B">
        <w:rPr>
          <w:snapToGrid w:val="0"/>
        </w:rPr>
        <w:t>subsidies</w:t>
      </w:r>
      <w:r w:rsidRPr="005F05AF">
        <w:rPr>
          <w:snapToGrid w:val="0"/>
        </w:rPr>
        <w:t xml:space="preserve">, </w:t>
      </w:r>
      <w:r>
        <w:rPr>
          <w:snapToGrid w:val="0"/>
        </w:rPr>
        <w:t>are:</w:t>
      </w:r>
    </w:p>
    <w:p w14:paraId="72BEA00B" w14:textId="714C7CA1" w:rsidR="00A51B45" w:rsidRPr="00CC642C" w:rsidRDefault="00231BC4" w:rsidP="00A51B45">
      <w:pPr>
        <w:pStyle w:val="Instructions"/>
        <w:spacing w:before="120" w:after="240"/>
        <w:ind w:left="567" w:right="567"/>
        <w:rPr>
          <w:color w:val="auto"/>
        </w:rPr>
      </w:pPr>
      <w:r w:rsidRPr="00231BC4">
        <w:rPr>
          <w:color w:val="auto"/>
        </w:rPr>
        <w:t>Interchangeable bolted clipping system clip-heads, with galvanized or powder coating finish, in the size range 12 to 150 mm (</w:t>
      </w:r>
      <w:proofErr w:type="gramStart"/>
      <w:r w:rsidRPr="00231BC4">
        <w:rPr>
          <w:color w:val="auto"/>
        </w:rPr>
        <w:t>i.e.</w:t>
      </w:r>
      <w:proofErr w:type="gramEnd"/>
      <w:r w:rsidRPr="00231BC4">
        <w:rPr>
          <w:color w:val="auto"/>
        </w:rPr>
        <w:t xml:space="preserve"> </w:t>
      </w:r>
      <w:r w:rsidR="00E8254B">
        <w:rPr>
          <w:color w:val="auto"/>
        </w:rPr>
        <w:t xml:space="preserve">0.5 </w:t>
      </w:r>
      <w:r w:rsidRPr="00231BC4">
        <w:rPr>
          <w:color w:val="auto"/>
        </w:rPr>
        <w:t>inch to 6 inch) diameter, with elongated emboss and square hole for interlocking coach bolt and nut</w:t>
      </w:r>
      <w:r>
        <w:rPr>
          <w:color w:val="auto"/>
        </w:rPr>
        <w:t>.</w:t>
      </w:r>
    </w:p>
    <w:p w14:paraId="20B2E9BE" w14:textId="77777777" w:rsidR="007615DF" w:rsidRDefault="007615DF" w:rsidP="007615DF">
      <w:pPr>
        <w:rPr>
          <w:snapToGrid w:val="0"/>
          <w:u w:val="single"/>
        </w:rPr>
      </w:pPr>
      <w:r w:rsidRPr="00E8254B">
        <w:rPr>
          <w:snapToGrid w:val="0"/>
          <w:u w:val="single"/>
        </w:rPr>
        <w:t>Supporting physical appearance information</w:t>
      </w:r>
    </w:p>
    <w:p w14:paraId="5EC978A6" w14:textId="77777777" w:rsidR="007615DF" w:rsidRPr="00E8254B" w:rsidRDefault="007615DF" w:rsidP="007615DF">
      <w:pPr>
        <w:rPr>
          <w:snapToGrid w:val="0"/>
          <w:u w:val="single"/>
        </w:rPr>
      </w:pPr>
    </w:p>
    <w:p w14:paraId="0B08CFA1" w14:textId="05A3D574" w:rsidR="00A51B45" w:rsidRPr="00CC642C" w:rsidRDefault="00295343" w:rsidP="00A51B45">
      <w:pPr>
        <w:pStyle w:val="Instructions"/>
        <w:spacing w:before="40"/>
        <w:ind w:left="567" w:right="567"/>
        <w:rPr>
          <w:color w:val="auto"/>
        </w:rPr>
      </w:pPr>
      <w:r w:rsidRPr="00295343">
        <w:rPr>
          <w:color w:val="auto"/>
        </w:rPr>
        <w:t>This interchangeable bolted clipping system also ensures the linear alignment of the clip head with the bracket, not allowing for any movement when installed. The interchangeable bolted clipping system clip-heads are manufactured from galvanised hot rolled coil (“HRC”). The grade of galvanised HRC is Z275 grade and is of varying thicknesses of 1mm to 2 mm, dependent upon model of clip-head.</w:t>
      </w:r>
      <w:r w:rsidR="00A51B45" w:rsidRPr="00CC642C">
        <w:rPr>
          <w:color w:val="auto"/>
        </w:rPr>
        <w:t xml:space="preserve"> </w:t>
      </w: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032DA73E" w14:textId="77777777" w:rsidR="00FF7697" w:rsidRDefault="00FF7697" w:rsidP="00C01F98">
      <w:pPr>
        <w:rPr>
          <w:b/>
          <w:snapToGrid w:val="0"/>
        </w:rPr>
      </w:pPr>
    </w:p>
    <w:p w14:paraId="310954A3" w14:textId="2CB71C22" w:rsidR="00FF7697" w:rsidRDefault="00783FFB" w:rsidP="00FF7697">
      <w:r w:rsidRPr="00783FFB">
        <w:rPr>
          <w:snapToGrid w:val="0"/>
        </w:rPr>
        <w:t>Details of the model control code (MCC) structure for the goods are in the table below. The sales data (Section C) submitted in this response must follow this MCC structure. At a minimum, the data must report sales separately for each of the mandatory MCC categories identified by the commission</w:t>
      </w:r>
      <w:r w:rsidR="00FF7697">
        <w:t>.</w:t>
      </w:r>
      <w:r w:rsidR="00FF7697">
        <w:br w:type="page"/>
      </w:r>
    </w:p>
    <w:tbl>
      <w:tblPr>
        <w:tblStyle w:val="TableGrid"/>
        <w:tblW w:w="0" w:type="auto"/>
        <w:jc w:val="center"/>
        <w:tblLook w:val="04A0" w:firstRow="1" w:lastRow="0" w:firstColumn="1" w:lastColumn="0" w:noHBand="0" w:noVBand="1"/>
      </w:tblPr>
      <w:tblGrid>
        <w:gridCol w:w="1275"/>
        <w:gridCol w:w="1284"/>
        <w:gridCol w:w="1521"/>
        <w:gridCol w:w="1083"/>
        <w:gridCol w:w="1285"/>
        <w:gridCol w:w="1285"/>
        <w:gridCol w:w="1283"/>
      </w:tblGrid>
      <w:tr w:rsidR="00FF7697" w:rsidRPr="00AA69C2" w14:paraId="3A814930" w14:textId="77777777" w:rsidTr="00362AF0">
        <w:trPr>
          <w:jc w:val="center"/>
        </w:trPr>
        <w:tc>
          <w:tcPr>
            <w:tcW w:w="1275" w:type="dxa"/>
            <w:shd w:val="clear" w:color="auto" w:fill="A6A6A6" w:themeFill="background1" w:themeFillShade="A6"/>
            <w:vAlign w:val="center"/>
          </w:tcPr>
          <w:p w14:paraId="4E00C403" w14:textId="77777777" w:rsidR="00FF7697" w:rsidRPr="00AA69C2" w:rsidRDefault="00FF7697" w:rsidP="00362AF0">
            <w:pPr>
              <w:spacing w:before="60" w:after="60"/>
              <w:jc w:val="center"/>
              <w:rPr>
                <w:rFonts w:cs="Arial"/>
              </w:rPr>
            </w:pPr>
            <w:r w:rsidRPr="00AA69C2">
              <w:rPr>
                <w:rFonts w:cs="Arial"/>
                <w:b/>
                <w:bCs/>
              </w:rPr>
              <w:lastRenderedPageBreak/>
              <w:t>Item</w:t>
            </w:r>
          </w:p>
        </w:tc>
        <w:tc>
          <w:tcPr>
            <w:tcW w:w="1284" w:type="dxa"/>
            <w:shd w:val="clear" w:color="auto" w:fill="A6A6A6" w:themeFill="background1" w:themeFillShade="A6"/>
            <w:vAlign w:val="center"/>
          </w:tcPr>
          <w:p w14:paraId="0E6C75EB" w14:textId="77777777" w:rsidR="00FF7697" w:rsidRPr="00AA69C2" w:rsidRDefault="00FF7697" w:rsidP="00362AF0">
            <w:pPr>
              <w:spacing w:before="60" w:after="60"/>
              <w:jc w:val="center"/>
              <w:rPr>
                <w:rFonts w:cs="Arial"/>
              </w:rPr>
            </w:pPr>
            <w:r w:rsidRPr="00AA69C2">
              <w:rPr>
                <w:rFonts w:cs="Arial"/>
                <w:b/>
                <w:bCs/>
              </w:rPr>
              <w:t>Category</w:t>
            </w:r>
          </w:p>
        </w:tc>
        <w:tc>
          <w:tcPr>
            <w:tcW w:w="1521" w:type="dxa"/>
            <w:shd w:val="clear" w:color="auto" w:fill="A6A6A6" w:themeFill="background1" w:themeFillShade="A6"/>
            <w:vAlign w:val="center"/>
          </w:tcPr>
          <w:p w14:paraId="71F46F24" w14:textId="77777777" w:rsidR="00FF7697" w:rsidRPr="00AA69C2" w:rsidRDefault="00FF7697" w:rsidP="00362AF0">
            <w:pPr>
              <w:spacing w:before="60" w:after="60"/>
              <w:jc w:val="center"/>
              <w:rPr>
                <w:rFonts w:cs="Arial"/>
              </w:rPr>
            </w:pPr>
            <w:r w:rsidRPr="00AA69C2">
              <w:rPr>
                <w:rFonts w:cs="Arial"/>
                <w:b/>
                <w:bCs/>
              </w:rPr>
              <w:t>Sub-category</w:t>
            </w:r>
          </w:p>
        </w:tc>
        <w:tc>
          <w:tcPr>
            <w:tcW w:w="1083" w:type="dxa"/>
            <w:shd w:val="clear" w:color="auto" w:fill="A6A6A6" w:themeFill="background1" w:themeFillShade="A6"/>
            <w:vAlign w:val="center"/>
          </w:tcPr>
          <w:p w14:paraId="4958AFD0" w14:textId="77777777" w:rsidR="00FF7697" w:rsidRPr="00AA69C2" w:rsidRDefault="00FF7697" w:rsidP="00362AF0">
            <w:pPr>
              <w:spacing w:before="60" w:after="60"/>
              <w:jc w:val="center"/>
              <w:rPr>
                <w:rFonts w:cs="Arial"/>
              </w:rPr>
            </w:pPr>
            <w:r w:rsidRPr="00AA69C2">
              <w:rPr>
                <w:rFonts w:cs="Arial"/>
                <w:b/>
                <w:bCs/>
              </w:rPr>
              <w:t>Identifier</w:t>
            </w:r>
          </w:p>
        </w:tc>
        <w:tc>
          <w:tcPr>
            <w:tcW w:w="1285" w:type="dxa"/>
            <w:shd w:val="clear" w:color="auto" w:fill="A6A6A6" w:themeFill="background1" w:themeFillShade="A6"/>
            <w:vAlign w:val="center"/>
          </w:tcPr>
          <w:p w14:paraId="6A5DA297" w14:textId="77777777" w:rsidR="00FF7697" w:rsidRPr="00AA69C2" w:rsidRDefault="00FF7697" w:rsidP="00362AF0">
            <w:pPr>
              <w:spacing w:before="60" w:after="60"/>
              <w:jc w:val="center"/>
              <w:rPr>
                <w:rFonts w:cs="Arial"/>
              </w:rPr>
            </w:pPr>
            <w:r w:rsidRPr="00AA69C2">
              <w:rPr>
                <w:rFonts w:cs="Arial"/>
                <w:b/>
                <w:bCs/>
              </w:rPr>
              <w:t>Sales data</w:t>
            </w:r>
          </w:p>
        </w:tc>
        <w:tc>
          <w:tcPr>
            <w:tcW w:w="1285" w:type="dxa"/>
            <w:shd w:val="clear" w:color="auto" w:fill="A6A6A6" w:themeFill="background1" w:themeFillShade="A6"/>
            <w:vAlign w:val="center"/>
          </w:tcPr>
          <w:p w14:paraId="25336781" w14:textId="77777777" w:rsidR="00FF7697" w:rsidRPr="00AA69C2" w:rsidRDefault="00FF7697" w:rsidP="00362AF0">
            <w:pPr>
              <w:spacing w:before="60" w:after="60"/>
              <w:jc w:val="center"/>
              <w:rPr>
                <w:rFonts w:cs="Arial"/>
              </w:rPr>
            </w:pPr>
            <w:r w:rsidRPr="00AA69C2">
              <w:rPr>
                <w:rFonts w:cs="Arial"/>
                <w:b/>
                <w:bCs/>
              </w:rPr>
              <w:t>Cost data</w:t>
            </w:r>
          </w:p>
        </w:tc>
        <w:tc>
          <w:tcPr>
            <w:tcW w:w="1283" w:type="dxa"/>
            <w:shd w:val="clear" w:color="auto" w:fill="A6A6A6" w:themeFill="background1" w:themeFillShade="A6"/>
            <w:vAlign w:val="center"/>
          </w:tcPr>
          <w:p w14:paraId="401681E0" w14:textId="77777777" w:rsidR="00FF7697" w:rsidRPr="00AA69C2" w:rsidRDefault="00FF7697" w:rsidP="00362AF0">
            <w:pPr>
              <w:spacing w:before="60" w:after="60"/>
              <w:jc w:val="center"/>
              <w:rPr>
                <w:rFonts w:cs="Arial"/>
              </w:rPr>
            </w:pPr>
            <w:r w:rsidRPr="00AA69C2">
              <w:rPr>
                <w:rFonts w:cs="Arial"/>
                <w:b/>
                <w:bCs/>
              </w:rPr>
              <w:t>Key category</w:t>
            </w:r>
          </w:p>
        </w:tc>
      </w:tr>
      <w:tr w:rsidR="00FF7697" w:rsidRPr="00AA69C2" w14:paraId="4F1E4263" w14:textId="77777777" w:rsidTr="00362AF0">
        <w:trPr>
          <w:jc w:val="center"/>
        </w:trPr>
        <w:tc>
          <w:tcPr>
            <w:tcW w:w="1275" w:type="dxa"/>
            <w:vMerge w:val="restart"/>
            <w:vAlign w:val="center"/>
          </w:tcPr>
          <w:p w14:paraId="0CE195F9" w14:textId="77777777" w:rsidR="00FF7697" w:rsidRPr="00AA69C2" w:rsidRDefault="00FF7697" w:rsidP="00362AF0">
            <w:pPr>
              <w:spacing w:before="60" w:after="60"/>
              <w:jc w:val="center"/>
              <w:rPr>
                <w:rFonts w:cs="Arial"/>
              </w:rPr>
            </w:pPr>
            <w:r w:rsidRPr="00AA69C2">
              <w:rPr>
                <w:rFonts w:cs="Arial"/>
              </w:rPr>
              <w:t>1</w:t>
            </w:r>
          </w:p>
        </w:tc>
        <w:tc>
          <w:tcPr>
            <w:tcW w:w="1284" w:type="dxa"/>
            <w:vMerge w:val="restart"/>
            <w:vAlign w:val="center"/>
          </w:tcPr>
          <w:p w14:paraId="45433BA3" w14:textId="77777777" w:rsidR="00FF7697" w:rsidRPr="00AA69C2" w:rsidRDefault="00FF7697" w:rsidP="00362AF0">
            <w:pPr>
              <w:spacing w:before="60" w:after="60"/>
              <w:jc w:val="center"/>
              <w:rPr>
                <w:rFonts w:cs="Arial"/>
              </w:rPr>
            </w:pPr>
            <w:r w:rsidRPr="00AA69C2">
              <w:rPr>
                <w:rFonts w:cs="Arial"/>
              </w:rPr>
              <w:t>Type</w:t>
            </w:r>
          </w:p>
        </w:tc>
        <w:tc>
          <w:tcPr>
            <w:tcW w:w="1521" w:type="dxa"/>
            <w:vAlign w:val="center"/>
          </w:tcPr>
          <w:p w14:paraId="3F53AF50" w14:textId="77777777" w:rsidR="00FF7697" w:rsidRPr="00AA69C2" w:rsidRDefault="00FF7697" w:rsidP="00362AF0">
            <w:pPr>
              <w:spacing w:before="60" w:after="60"/>
              <w:jc w:val="center"/>
              <w:rPr>
                <w:rFonts w:cs="Arial"/>
              </w:rPr>
            </w:pPr>
            <w:r w:rsidRPr="00AA69C2">
              <w:rPr>
                <w:rFonts w:cs="Arial"/>
                <w:color w:val="000000"/>
              </w:rPr>
              <w:t>Drain, water, vent (DWV) pipe head clips</w:t>
            </w:r>
          </w:p>
        </w:tc>
        <w:tc>
          <w:tcPr>
            <w:tcW w:w="1083" w:type="dxa"/>
            <w:vAlign w:val="center"/>
          </w:tcPr>
          <w:p w14:paraId="08795467" w14:textId="77777777" w:rsidR="00FF7697" w:rsidRPr="00AA69C2" w:rsidRDefault="00FF7697" w:rsidP="00362AF0">
            <w:pPr>
              <w:spacing w:before="60" w:after="60"/>
              <w:jc w:val="center"/>
              <w:rPr>
                <w:rFonts w:cs="Arial"/>
              </w:rPr>
            </w:pPr>
            <w:r w:rsidRPr="00AA69C2">
              <w:rPr>
                <w:rFonts w:cs="Arial"/>
              </w:rPr>
              <w:t>A</w:t>
            </w:r>
          </w:p>
        </w:tc>
        <w:tc>
          <w:tcPr>
            <w:tcW w:w="1285" w:type="dxa"/>
            <w:vMerge w:val="restart"/>
            <w:vAlign w:val="center"/>
          </w:tcPr>
          <w:p w14:paraId="31A799B5" w14:textId="77777777" w:rsidR="00FF7697" w:rsidRPr="00AA69C2" w:rsidRDefault="00FF7697" w:rsidP="00362AF0">
            <w:pPr>
              <w:spacing w:before="60" w:after="60"/>
              <w:jc w:val="center"/>
              <w:rPr>
                <w:rFonts w:cs="Arial"/>
              </w:rPr>
            </w:pPr>
            <w:r w:rsidRPr="00AA69C2">
              <w:rPr>
                <w:rFonts w:cs="Arial"/>
              </w:rPr>
              <w:t>Mandatory</w:t>
            </w:r>
          </w:p>
        </w:tc>
        <w:tc>
          <w:tcPr>
            <w:tcW w:w="1285" w:type="dxa"/>
            <w:vMerge w:val="restart"/>
            <w:vAlign w:val="center"/>
          </w:tcPr>
          <w:p w14:paraId="05C087A1" w14:textId="77777777" w:rsidR="00FF7697" w:rsidRPr="00AA69C2" w:rsidRDefault="00FF7697" w:rsidP="00362AF0">
            <w:pPr>
              <w:spacing w:before="60" w:after="60"/>
              <w:jc w:val="center"/>
              <w:rPr>
                <w:rFonts w:cs="Arial"/>
              </w:rPr>
            </w:pPr>
            <w:r w:rsidRPr="00AA69C2">
              <w:rPr>
                <w:rFonts w:cs="Arial"/>
              </w:rPr>
              <w:t>Mandatory</w:t>
            </w:r>
          </w:p>
        </w:tc>
        <w:tc>
          <w:tcPr>
            <w:tcW w:w="1283" w:type="dxa"/>
            <w:vMerge w:val="restart"/>
            <w:vAlign w:val="center"/>
          </w:tcPr>
          <w:p w14:paraId="461FDAEB" w14:textId="77777777" w:rsidR="00FF7697" w:rsidRPr="00AA69C2" w:rsidRDefault="00FF7697" w:rsidP="00362AF0">
            <w:pPr>
              <w:spacing w:before="60" w:after="60"/>
              <w:jc w:val="center"/>
              <w:rPr>
                <w:rFonts w:cs="Arial"/>
              </w:rPr>
            </w:pPr>
            <w:r w:rsidRPr="00AA69C2">
              <w:rPr>
                <w:rFonts w:cs="Arial"/>
              </w:rPr>
              <w:t>Yes</w:t>
            </w:r>
          </w:p>
        </w:tc>
      </w:tr>
      <w:tr w:rsidR="00FF7697" w:rsidRPr="00AA69C2" w14:paraId="1490B99D" w14:textId="77777777" w:rsidTr="00362AF0">
        <w:trPr>
          <w:jc w:val="center"/>
        </w:trPr>
        <w:tc>
          <w:tcPr>
            <w:tcW w:w="1275" w:type="dxa"/>
            <w:vMerge/>
            <w:vAlign w:val="center"/>
          </w:tcPr>
          <w:p w14:paraId="56E5A1B6" w14:textId="77777777" w:rsidR="00FF7697" w:rsidRPr="00AA69C2" w:rsidRDefault="00FF7697" w:rsidP="00362AF0">
            <w:pPr>
              <w:spacing w:before="60" w:after="60"/>
              <w:jc w:val="center"/>
              <w:rPr>
                <w:rFonts w:cs="Arial"/>
              </w:rPr>
            </w:pPr>
          </w:p>
        </w:tc>
        <w:tc>
          <w:tcPr>
            <w:tcW w:w="1284" w:type="dxa"/>
            <w:vMerge/>
            <w:vAlign w:val="center"/>
          </w:tcPr>
          <w:p w14:paraId="4279A37A" w14:textId="77777777" w:rsidR="00FF7697" w:rsidRPr="00AA69C2" w:rsidRDefault="00FF7697" w:rsidP="00362AF0">
            <w:pPr>
              <w:spacing w:before="60" w:after="60"/>
              <w:jc w:val="center"/>
              <w:rPr>
                <w:rFonts w:cs="Arial"/>
              </w:rPr>
            </w:pPr>
          </w:p>
        </w:tc>
        <w:tc>
          <w:tcPr>
            <w:tcW w:w="1521" w:type="dxa"/>
            <w:vAlign w:val="center"/>
          </w:tcPr>
          <w:p w14:paraId="4F81496C" w14:textId="77777777" w:rsidR="00FF7697" w:rsidRPr="00AA69C2" w:rsidRDefault="00FF7697" w:rsidP="00362AF0">
            <w:pPr>
              <w:spacing w:before="60" w:after="60"/>
              <w:jc w:val="center"/>
              <w:rPr>
                <w:rFonts w:cs="Arial"/>
              </w:rPr>
            </w:pPr>
            <w:r w:rsidRPr="00AA69C2">
              <w:rPr>
                <w:rFonts w:cs="Arial"/>
                <w:color w:val="000000"/>
              </w:rPr>
              <w:t>Copper bolted clip heads</w:t>
            </w:r>
          </w:p>
        </w:tc>
        <w:tc>
          <w:tcPr>
            <w:tcW w:w="1083" w:type="dxa"/>
            <w:vAlign w:val="center"/>
          </w:tcPr>
          <w:p w14:paraId="2DEAA6BA" w14:textId="77777777" w:rsidR="00FF7697" w:rsidRPr="00AA69C2" w:rsidRDefault="00FF7697" w:rsidP="00362AF0">
            <w:pPr>
              <w:spacing w:before="60" w:after="60"/>
              <w:jc w:val="center"/>
              <w:rPr>
                <w:rFonts w:cs="Arial"/>
              </w:rPr>
            </w:pPr>
            <w:r w:rsidRPr="00AA69C2">
              <w:rPr>
                <w:rFonts w:cs="Arial"/>
              </w:rPr>
              <w:t>B</w:t>
            </w:r>
          </w:p>
        </w:tc>
        <w:tc>
          <w:tcPr>
            <w:tcW w:w="1285" w:type="dxa"/>
            <w:vMerge/>
            <w:vAlign w:val="center"/>
          </w:tcPr>
          <w:p w14:paraId="1E0AF607" w14:textId="77777777" w:rsidR="00FF7697" w:rsidRPr="00AA69C2" w:rsidRDefault="00FF7697" w:rsidP="00362AF0">
            <w:pPr>
              <w:spacing w:before="60" w:after="60"/>
              <w:jc w:val="center"/>
              <w:rPr>
                <w:rFonts w:cs="Arial"/>
              </w:rPr>
            </w:pPr>
          </w:p>
        </w:tc>
        <w:tc>
          <w:tcPr>
            <w:tcW w:w="1285" w:type="dxa"/>
            <w:vMerge/>
            <w:vAlign w:val="center"/>
          </w:tcPr>
          <w:p w14:paraId="258D36D2" w14:textId="77777777" w:rsidR="00FF7697" w:rsidRPr="00AA69C2" w:rsidRDefault="00FF7697" w:rsidP="00362AF0">
            <w:pPr>
              <w:spacing w:before="60" w:after="60"/>
              <w:jc w:val="center"/>
              <w:rPr>
                <w:rFonts w:cs="Arial"/>
              </w:rPr>
            </w:pPr>
          </w:p>
        </w:tc>
        <w:tc>
          <w:tcPr>
            <w:tcW w:w="1283" w:type="dxa"/>
            <w:vMerge/>
            <w:vAlign w:val="center"/>
          </w:tcPr>
          <w:p w14:paraId="357CECAF" w14:textId="77777777" w:rsidR="00FF7697" w:rsidRPr="00AA69C2" w:rsidRDefault="00FF7697" w:rsidP="00362AF0">
            <w:pPr>
              <w:spacing w:before="60" w:after="60"/>
              <w:jc w:val="center"/>
              <w:rPr>
                <w:rFonts w:cs="Arial"/>
              </w:rPr>
            </w:pPr>
          </w:p>
        </w:tc>
      </w:tr>
      <w:tr w:rsidR="00FF7697" w:rsidRPr="00AA69C2" w14:paraId="4C5F6EEB" w14:textId="77777777" w:rsidTr="00362AF0">
        <w:trPr>
          <w:jc w:val="center"/>
        </w:trPr>
        <w:tc>
          <w:tcPr>
            <w:tcW w:w="1275" w:type="dxa"/>
            <w:vAlign w:val="center"/>
          </w:tcPr>
          <w:p w14:paraId="0F2D6CD1" w14:textId="77777777" w:rsidR="00FF7697" w:rsidRPr="00AA69C2" w:rsidRDefault="00FF7697" w:rsidP="00362AF0">
            <w:pPr>
              <w:spacing w:before="60" w:after="60"/>
              <w:jc w:val="center"/>
              <w:rPr>
                <w:rFonts w:cs="Arial"/>
              </w:rPr>
            </w:pPr>
            <w:r w:rsidRPr="00AA69C2">
              <w:rPr>
                <w:rFonts w:cs="Arial"/>
              </w:rPr>
              <w:t>2</w:t>
            </w:r>
          </w:p>
        </w:tc>
        <w:tc>
          <w:tcPr>
            <w:tcW w:w="1284" w:type="dxa"/>
            <w:vAlign w:val="center"/>
          </w:tcPr>
          <w:p w14:paraId="5CB44AEA" w14:textId="77777777" w:rsidR="00FF7697" w:rsidRPr="00AA69C2" w:rsidRDefault="00FF7697" w:rsidP="00362AF0">
            <w:pPr>
              <w:spacing w:before="60" w:after="60"/>
              <w:jc w:val="center"/>
              <w:rPr>
                <w:rFonts w:cs="Arial"/>
              </w:rPr>
            </w:pPr>
            <w:r w:rsidRPr="00AA69C2">
              <w:rPr>
                <w:rFonts w:cs="Arial"/>
              </w:rPr>
              <w:t>Product code</w:t>
            </w:r>
            <w:r>
              <w:rPr>
                <w:rFonts w:cs="Arial"/>
              </w:rPr>
              <w:t xml:space="preserve"> </w:t>
            </w:r>
            <w:r w:rsidRPr="00260AA7">
              <w:rPr>
                <w:rFonts w:cs="Arial"/>
              </w:rPr>
              <w:t>(specific to relevant company)</w:t>
            </w:r>
          </w:p>
        </w:tc>
        <w:tc>
          <w:tcPr>
            <w:tcW w:w="1521" w:type="dxa"/>
            <w:vAlign w:val="center"/>
          </w:tcPr>
          <w:p w14:paraId="0BAAEDAB" w14:textId="77777777" w:rsidR="00FF7697" w:rsidRPr="00AA69C2" w:rsidRDefault="00FF7697" w:rsidP="00362AF0">
            <w:pPr>
              <w:spacing w:before="60" w:after="60"/>
              <w:jc w:val="center"/>
              <w:rPr>
                <w:rFonts w:cs="Arial"/>
              </w:rPr>
            </w:pPr>
            <w:r w:rsidRPr="00AA69C2">
              <w:rPr>
                <w:rFonts w:cs="Arial"/>
              </w:rPr>
              <w:t>XXX</w:t>
            </w:r>
          </w:p>
        </w:tc>
        <w:tc>
          <w:tcPr>
            <w:tcW w:w="1083" w:type="dxa"/>
            <w:vAlign w:val="center"/>
          </w:tcPr>
          <w:p w14:paraId="376C79DC" w14:textId="77777777" w:rsidR="00FF7697" w:rsidRPr="00AA69C2" w:rsidRDefault="00FF7697" w:rsidP="00362AF0">
            <w:pPr>
              <w:spacing w:before="60" w:after="60"/>
              <w:jc w:val="center"/>
              <w:rPr>
                <w:rFonts w:cs="Arial"/>
              </w:rPr>
            </w:pPr>
            <w:r w:rsidRPr="00AA69C2">
              <w:rPr>
                <w:rFonts w:cs="Arial"/>
              </w:rPr>
              <w:t>XXX</w:t>
            </w:r>
          </w:p>
        </w:tc>
        <w:tc>
          <w:tcPr>
            <w:tcW w:w="1285" w:type="dxa"/>
            <w:vAlign w:val="center"/>
          </w:tcPr>
          <w:p w14:paraId="578BC45D" w14:textId="77777777" w:rsidR="00FF7697" w:rsidRPr="00AA69C2" w:rsidRDefault="00FF7697" w:rsidP="00362AF0">
            <w:pPr>
              <w:spacing w:before="60" w:after="60"/>
              <w:jc w:val="center"/>
              <w:rPr>
                <w:rFonts w:cs="Arial"/>
              </w:rPr>
            </w:pPr>
            <w:r w:rsidRPr="00AA69C2">
              <w:rPr>
                <w:rFonts w:cs="Arial"/>
              </w:rPr>
              <w:t>Mandatory</w:t>
            </w:r>
          </w:p>
        </w:tc>
        <w:tc>
          <w:tcPr>
            <w:tcW w:w="1285" w:type="dxa"/>
            <w:vAlign w:val="center"/>
          </w:tcPr>
          <w:p w14:paraId="27F8FCA7" w14:textId="77777777" w:rsidR="00FF7697" w:rsidRPr="00AA69C2" w:rsidRDefault="00FF7697" w:rsidP="00362AF0">
            <w:pPr>
              <w:spacing w:before="60" w:after="60"/>
              <w:jc w:val="center"/>
              <w:rPr>
                <w:rFonts w:cs="Arial"/>
              </w:rPr>
            </w:pPr>
            <w:r w:rsidRPr="00AA69C2">
              <w:rPr>
                <w:rFonts w:cs="Arial"/>
              </w:rPr>
              <w:t>Mandatory</w:t>
            </w:r>
          </w:p>
        </w:tc>
        <w:tc>
          <w:tcPr>
            <w:tcW w:w="1283" w:type="dxa"/>
            <w:vAlign w:val="center"/>
          </w:tcPr>
          <w:p w14:paraId="1601567B" w14:textId="77777777" w:rsidR="00FF7697" w:rsidRPr="00AA69C2" w:rsidRDefault="00FF7697" w:rsidP="00362AF0">
            <w:pPr>
              <w:spacing w:before="60" w:after="60"/>
              <w:jc w:val="center"/>
              <w:rPr>
                <w:rFonts w:cs="Arial"/>
              </w:rPr>
            </w:pPr>
            <w:r w:rsidRPr="00AA69C2">
              <w:rPr>
                <w:rFonts w:cs="Arial"/>
              </w:rPr>
              <w:t>Yes</w:t>
            </w:r>
          </w:p>
        </w:tc>
      </w:tr>
      <w:tr w:rsidR="00FF7697" w:rsidRPr="00AA69C2" w14:paraId="13E6AC76" w14:textId="77777777" w:rsidTr="00362AF0">
        <w:trPr>
          <w:jc w:val="center"/>
        </w:trPr>
        <w:tc>
          <w:tcPr>
            <w:tcW w:w="1275" w:type="dxa"/>
            <w:vAlign w:val="center"/>
          </w:tcPr>
          <w:p w14:paraId="042F1D18" w14:textId="77777777" w:rsidR="00FF7697" w:rsidRPr="00AA69C2" w:rsidRDefault="00FF7697" w:rsidP="00362AF0">
            <w:pPr>
              <w:spacing w:before="60" w:after="60"/>
              <w:jc w:val="center"/>
              <w:rPr>
                <w:rFonts w:cs="Arial"/>
              </w:rPr>
            </w:pPr>
            <w:r w:rsidRPr="00AA69C2">
              <w:rPr>
                <w:rFonts w:cs="Arial"/>
              </w:rPr>
              <w:t>3</w:t>
            </w:r>
          </w:p>
        </w:tc>
        <w:tc>
          <w:tcPr>
            <w:tcW w:w="1284" w:type="dxa"/>
            <w:vAlign w:val="center"/>
          </w:tcPr>
          <w:p w14:paraId="1E7BCE87" w14:textId="77777777" w:rsidR="00FF7697" w:rsidRPr="00AA69C2" w:rsidRDefault="00FF7697" w:rsidP="00362AF0">
            <w:pPr>
              <w:spacing w:before="60" w:after="60"/>
              <w:jc w:val="center"/>
              <w:rPr>
                <w:rFonts w:cs="Arial"/>
              </w:rPr>
            </w:pPr>
            <w:r w:rsidRPr="00AA69C2">
              <w:rPr>
                <w:rFonts w:cs="Arial"/>
              </w:rPr>
              <w:t>Nominal Diameter (mm)</w:t>
            </w:r>
          </w:p>
        </w:tc>
        <w:tc>
          <w:tcPr>
            <w:tcW w:w="1521" w:type="dxa"/>
            <w:vAlign w:val="center"/>
          </w:tcPr>
          <w:p w14:paraId="0EAEDC59" w14:textId="77777777" w:rsidR="00FF7697" w:rsidRPr="00AA69C2" w:rsidRDefault="00FF7697" w:rsidP="00362AF0">
            <w:pPr>
              <w:spacing w:before="60" w:after="60"/>
              <w:jc w:val="center"/>
              <w:rPr>
                <w:rFonts w:cs="Arial"/>
              </w:rPr>
            </w:pPr>
            <w:r>
              <w:rPr>
                <w:rFonts w:cs="Arial"/>
              </w:rPr>
              <w:t>[Numeral]</w:t>
            </w:r>
          </w:p>
        </w:tc>
        <w:tc>
          <w:tcPr>
            <w:tcW w:w="1083" w:type="dxa"/>
            <w:vAlign w:val="center"/>
          </w:tcPr>
          <w:p w14:paraId="65480ADC" w14:textId="77777777" w:rsidR="00FF7697" w:rsidRPr="00AA69C2" w:rsidRDefault="00FF7697" w:rsidP="00362AF0">
            <w:pPr>
              <w:spacing w:before="60" w:after="60"/>
              <w:jc w:val="center"/>
              <w:rPr>
                <w:rFonts w:cs="Arial"/>
              </w:rPr>
            </w:pPr>
            <w:r>
              <w:rPr>
                <w:rFonts w:cs="Arial"/>
              </w:rPr>
              <w:t>[Numeral]</w:t>
            </w:r>
          </w:p>
        </w:tc>
        <w:tc>
          <w:tcPr>
            <w:tcW w:w="1285" w:type="dxa"/>
            <w:vAlign w:val="center"/>
          </w:tcPr>
          <w:p w14:paraId="17D59389" w14:textId="77777777" w:rsidR="00FF7697" w:rsidRPr="00AA69C2" w:rsidRDefault="00FF7697" w:rsidP="00362AF0">
            <w:pPr>
              <w:spacing w:before="60" w:after="60"/>
              <w:jc w:val="center"/>
              <w:rPr>
                <w:rFonts w:cs="Arial"/>
              </w:rPr>
            </w:pPr>
            <w:r w:rsidRPr="00AA69C2">
              <w:rPr>
                <w:rFonts w:cs="Arial"/>
              </w:rPr>
              <w:t>Mandatory</w:t>
            </w:r>
          </w:p>
        </w:tc>
        <w:tc>
          <w:tcPr>
            <w:tcW w:w="1285" w:type="dxa"/>
            <w:vAlign w:val="center"/>
          </w:tcPr>
          <w:p w14:paraId="77899AAD" w14:textId="77777777" w:rsidR="00FF7697" w:rsidRPr="00AA69C2" w:rsidRDefault="00FF7697" w:rsidP="00362AF0">
            <w:pPr>
              <w:spacing w:before="60" w:after="60"/>
              <w:jc w:val="center"/>
              <w:rPr>
                <w:rFonts w:cs="Arial"/>
              </w:rPr>
            </w:pPr>
            <w:r w:rsidRPr="00AA69C2">
              <w:rPr>
                <w:rFonts w:cs="Arial"/>
              </w:rPr>
              <w:t>Mandatory</w:t>
            </w:r>
          </w:p>
        </w:tc>
        <w:tc>
          <w:tcPr>
            <w:tcW w:w="1283" w:type="dxa"/>
            <w:vAlign w:val="center"/>
          </w:tcPr>
          <w:p w14:paraId="74FFC99E" w14:textId="77777777" w:rsidR="00FF7697" w:rsidRPr="00AA69C2" w:rsidRDefault="00FF7697" w:rsidP="00362AF0">
            <w:pPr>
              <w:spacing w:before="60" w:after="60"/>
              <w:jc w:val="center"/>
              <w:rPr>
                <w:rFonts w:cs="Arial"/>
              </w:rPr>
            </w:pPr>
            <w:r w:rsidRPr="00AA69C2">
              <w:rPr>
                <w:rFonts w:cs="Arial"/>
              </w:rPr>
              <w:t>Yes</w:t>
            </w:r>
          </w:p>
        </w:tc>
      </w:tr>
      <w:tr w:rsidR="00FF7697" w:rsidRPr="00AA69C2" w14:paraId="53AB18DA" w14:textId="77777777" w:rsidTr="00362AF0">
        <w:trPr>
          <w:jc w:val="center"/>
        </w:trPr>
        <w:tc>
          <w:tcPr>
            <w:tcW w:w="1275" w:type="dxa"/>
            <w:vMerge w:val="restart"/>
            <w:vAlign w:val="center"/>
          </w:tcPr>
          <w:p w14:paraId="1372DA4D" w14:textId="77777777" w:rsidR="00FF7697" w:rsidRPr="00AA69C2" w:rsidRDefault="00FF7697" w:rsidP="00362AF0">
            <w:pPr>
              <w:spacing w:before="60" w:after="60"/>
              <w:jc w:val="center"/>
              <w:rPr>
                <w:rFonts w:cs="Arial"/>
              </w:rPr>
            </w:pPr>
            <w:r w:rsidRPr="00AA69C2">
              <w:rPr>
                <w:rFonts w:cs="Arial"/>
              </w:rPr>
              <w:t>4</w:t>
            </w:r>
          </w:p>
        </w:tc>
        <w:tc>
          <w:tcPr>
            <w:tcW w:w="1284" w:type="dxa"/>
            <w:vMerge w:val="restart"/>
            <w:vAlign w:val="center"/>
          </w:tcPr>
          <w:p w14:paraId="382D6EA0" w14:textId="77777777" w:rsidR="00FF7697" w:rsidRPr="00AA69C2" w:rsidRDefault="00FF7697" w:rsidP="00362AF0">
            <w:pPr>
              <w:spacing w:before="60" w:after="60"/>
              <w:jc w:val="center"/>
              <w:rPr>
                <w:rFonts w:cs="Arial"/>
              </w:rPr>
            </w:pPr>
            <w:r w:rsidRPr="00AA69C2">
              <w:rPr>
                <w:rFonts w:cs="Arial"/>
              </w:rPr>
              <w:t>Finish</w:t>
            </w:r>
          </w:p>
        </w:tc>
        <w:tc>
          <w:tcPr>
            <w:tcW w:w="1521" w:type="dxa"/>
            <w:vAlign w:val="center"/>
          </w:tcPr>
          <w:p w14:paraId="41F9C1DF" w14:textId="77777777" w:rsidR="00FF7697" w:rsidRPr="00AA69C2" w:rsidRDefault="00FF7697" w:rsidP="00362AF0">
            <w:pPr>
              <w:spacing w:before="60" w:after="60"/>
              <w:jc w:val="center"/>
              <w:rPr>
                <w:rFonts w:cs="Arial"/>
              </w:rPr>
            </w:pPr>
            <w:r w:rsidRPr="00AA69C2">
              <w:rPr>
                <w:rFonts w:cs="Arial"/>
              </w:rPr>
              <w:t>Powder coated</w:t>
            </w:r>
          </w:p>
        </w:tc>
        <w:tc>
          <w:tcPr>
            <w:tcW w:w="1083" w:type="dxa"/>
            <w:vAlign w:val="center"/>
          </w:tcPr>
          <w:p w14:paraId="258F685F" w14:textId="77777777" w:rsidR="00FF7697" w:rsidRPr="00AA69C2" w:rsidRDefault="00FF7697" w:rsidP="00362AF0">
            <w:pPr>
              <w:spacing w:before="60" w:after="60"/>
              <w:jc w:val="center"/>
              <w:rPr>
                <w:rFonts w:cs="Arial"/>
              </w:rPr>
            </w:pPr>
            <w:r w:rsidRPr="00AA69C2">
              <w:rPr>
                <w:rFonts w:cs="Arial"/>
              </w:rPr>
              <w:t>A</w:t>
            </w:r>
          </w:p>
        </w:tc>
        <w:tc>
          <w:tcPr>
            <w:tcW w:w="1285" w:type="dxa"/>
            <w:vMerge w:val="restart"/>
            <w:vAlign w:val="center"/>
          </w:tcPr>
          <w:p w14:paraId="09A3CE9F" w14:textId="77777777" w:rsidR="00FF7697" w:rsidRPr="00AA69C2" w:rsidRDefault="00FF7697" w:rsidP="00362AF0">
            <w:pPr>
              <w:spacing w:before="60" w:after="60"/>
              <w:jc w:val="center"/>
              <w:rPr>
                <w:rFonts w:cs="Arial"/>
              </w:rPr>
            </w:pPr>
            <w:r w:rsidRPr="00AA69C2">
              <w:rPr>
                <w:rFonts w:cs="Arial"/>
              </w:rPr>
              <w:t>Mandatory</w:t>
            </w:r>
          </w:p>
        </w:tc>
        <w:tc>
          <w:tcPr>
            <w:tcW w:w="1285" w:type="dxa"/>
            <w:vMerge w:val="restart"/>
            <w:vAlign w:val="center"/>
          </w:tcPr>
          <w:p w14:paraId="6C3A4F86" w14:textId="77777777" w:rsidR="00FF7697" w:rsidRPr="00AA69C2" w:rsidRDefault="00FF7697" w:rsidP="00362AF0">
            <w:pPr>
              <w:spacing w:before="60" w:after="60"/>
              <w:jc w:val="center"/>
              <w:rPr>
                <w:rFonts w:cs="Arial"/>
              </w:rPr>
            </w:pPr>
            <w:r w:rsidRPr="00AA69C2">
              <w:rPr>
                <w:rFonts w:cs="Arial"/>
              </w:rPr>
              <w:t>Mandatory</w:t>
            </w:r>
          </w:p>
        </w:tc>
        <w:tc>
          <w:tcPr>
            <w:tcW w:w="1283" w:type="dxa"/>
            <w:vMerge w:val="restart"/>
            <w:vAlign w:val="center"/>
          </w:tcPr>
          <w:p w14:paraId="1409B680" w14:textId="77777777" w:rsidR="00FF7697" w:rsidRPr="00AA69C2" w:rsidRDefault="00FF7697" w:rsidP="00362AF0">
            <w:pPr>
              <w:spacing w:before="60" w:after="60"/>
              <w:jc w:val="center"/>
              <w:rPr>
                <w:rFonts w:cs="Arial"/>
              </w:rPr>
            </w:pPr>
            <w:r w:rsidRPr="00AA69C2">
              <w:rPr>
                <w:rFonts w:cs="Arial"/>
              </w:rPr>
              <w:t>Yes</w:t>
            </w:r>
          </w:p>
        </w:tc>
      </w:tr>
      <w:tr w:rsidR="00FF7697" w:rsidRPr="00AA69C2" w14:paraId="30F4B588" w14:textId="77777777" w:rsidTr="00362AF0">
        <w:trPr>
          <w:jc w:val="center"/>
        </w:trPr>
        <w:tc>
          <w:tcPr>
            <w:tcW w:w="1275" w:type="dxa"/>
            <w:vMerge/>
          </w:tcPr>
          <w:p w14:paraId="65E5408E" w14:textId="77777777" w:rsidR="00FF7697" w:rsidRPr="00AA69C2" w:rsidRDefault="00FF7697" w:rsidP="00362AF0">
            <w:pPr>
              <w:spacing w:before="60" w:after="60"/>
              <w:rPr>
                <w:rFonts w:cs="Arial"/>
              </w:rPr>
            </w:pPr>
          </w:p>
        </w:tc>
        <w:tc>
          <w:tcPr>
            <w:tcW w:w="1284" w:type="dxa"/>
            <w:vMerge/>
          </w:tcPr>
          <w:p w14:paraId="26EA6DDD" w14:textId="77777777" w:rsidR="00FF7697" w:rsidRPr="00AA69C2" w:rsidRDefault="00FF7697" w:rsidP="00362AF0">
            <w:pPr>
              <w:spacing w:before="60" w:after="60"/>
              <w:rPr>
                <w:rFonts w:cs="Arial"/>
              </w:rPr>
            </w:pPr>
          </w:p>
        </w:tc>
        <w:tc>
          <w:tcPr>
            <w:tcW w:w="1521" w:type="dxa"/>
          </w:tcPr>
          <w:p w14:paraId="0A858ECE" w14:textId="77777777" w:rsidR="00FF7697" w:rsidRPr="00AA69C2" w:rsidRDefault="00FF7697" w:rsidP="00362AF0">
            <w:pPr>
              <w:spacing w:before="60" w:after="60"/>
              <w:jc w:val="center"/>
              <w:rPr>
                <w:rFonts w:cs="Arial"/>
              </w:rPr>
            </w:pPr>
            <w:r w:rsidRPr="00AA69C2">
              <w:rPr>
                <w:rFonts w:cs="Arial"/>
              </w:rPr>
              <w:t>Non-powder coated</w:t>
            </w:r>
          </w:p>
        </w:tc>
        <w:tc>
          <w:tcPr>
            <w:tcW w:w="1083" w:type="dxa"/>
          </w:tcPr>
          <w:p w14:paraId="40C42E4E" w14:textId="77777777" w:rsidR="00FF7697" w:rsidRPr="00AA69C2" w:rsidRDefault="00FF7697" w:rsidP="00362AF0">
            <w:pPr>
              <w:spacing w:before="60" w:after="60"/>
              <w:jc w:val="center"/>
              <w:rPr>
                <w:rFonts w:cs="Arial"/>
              </w:rPr>
            </w:pPr>
            <w:r w:rsidRPr="00AA69C2">
              <w:rPr>
                <w:rFonts w:cs="Arial"/>
              </w:rPr>
              <w:t>B</w:t>
            </w:r>
          </w:p>
        </w:tc>
        <w:tc>
          <w:tcPr>
            <w:tcW w:w="1285" w:type="dxa"/>
            <w:vMerge/>
          </w:tcPr>
          <w:p w14:paraId="41314C63" w14:textId="77777777" w:rsidR="00FF7697" w:rsidRPr="00AA69C2" w:rsidRDefault="00FF7697" w:rsidP="00362AF0">
            <w:pPr>
              <w:spacing w:before="60" w:after="60"/>
              <w:rPr>
                <w:rFonts w:cs="Arial"/>
              </w:rPr>
            </w:pPr>
          </w:p>
        </w:tc>
        <w:tc>
          <w:tcPr>
            <w:tcW w:w="1285" w:type="dxa"/>
            <w:vMerge/>
          </w:tcPr>
          <w:p w14:paraId="1B4C5AF1" w14:textId="77777777" w:rsidR="00FF7697" w:rsidRPr="00AA69C2" w:rsidRDefault="00FF7697" w:rsidP="00362AF0">
            <w:pPr>
              <w:spacing w:before="60" w:after="60"/>
              <w:rPr>
                <w:rFonts w:cs="Arial"/>
              </w:rPr>
            </w:pPr>
          </w:p>
        </w:tc>
        <w:tc>
          <w:tcPr>
            <w:tcW w:w="1283" w:type="dxa"/>
            <w:vMerge/>
          </w:tcPr>
          <w:p w14:paraId="5B499562" w14:textId="77777777" w:rsidR="00FF7697" w:rsidRPr="00AA69C2" w:rsidRDefault="00FF7697" w:rsidP="00362AF0">
            <w:pPr>
              <w:spacing w:before="60" w:after="60"/>
              <w:rPr>
                <w:rFonts w:cs="Arial"/>
              </w:rPr>
            </w:pPr>
          </w:p>
        </w:tc>
      </w:tr>
    </w:tbl>
    <w:p w14:paraId="36E4EF95" w14:textId="77777777" w:rsidR="00FF7697" w:rsidRDefault="00FF7697" w:rsidP="00FF7697">
      <w:pPr>
        <w:rPr>
          <w:lang w:eastAsia="en-AU"/>
        </w:rPr>
      </w:pPr>
    </w:p>
    <w:p w14:paraId="1FBE3054" w14:textId="181111D0" w:rsidR="00AB4E31" w:rsidRPr="00E8254B" w:rsidRDefault="00AB4E31" w:rsidP="00AB4E31">
      <w:pPr>
        <w:rPr>
          <w:snapToGrid w:val="0"/>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between each category</w:t>
      </w:r>
      <w:r w:rsidRPr="00EF7BC9">
        <w:rPr>
          <w:rFonts w:cs="Arial"/>
          <w:lang w:eastAsia="en-AU"/>
        </w:rPr>
        <w:t xml:space="preserve">. For example: </w:t>
      </w:r>
      <w:r w:rsidRPr="00CC642C">
        <w:rPr>
          <w:rFonts w:cs="Arial"/>
          <w:lang w:eastAsia="en-AU"/>
        </w:rPr>
        <w:t>A-XXX-</w:t>
      </w:r>
      <w:r w:rsidR="00006D77">
        <w:rPr>
          <w:rFonts w:cs="Arial"/>
          <w:lang w:eastAsia="en-AU"/>
        </w:rPr>
        <w:t>[Numeral]</w:t>
      </w:r>
    </w:p>
    <w:p w14:paraId="29BF2BA6" w14:textId="77777777" w:rsidR="00AB4E31" w:rsidRDefault="00AB4E31" w:rsidP="006C4A3A">
      <w:pPr>
        <w:rPr>
          <w:lang w:eastAsia="en-AU"/>
        </w:rPr>
      </w:pP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69190302"/>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importation costs (</w:t>
      </w:r>
      <w:proofErr w:type="gramStart"/>
      <w:r w:rsidR="00C333F7">
        <w:rPr>
          <w:snapToGrid w:val="0"/>
        </w:rPr>
        <w:t>e.g.</w:t>
      </w:r>
      <w:proofErr w:type="gramEnd"/>
      <w:r w:rsidR="00C333F7">
        <w:rPr>
          <w:snapToGrid w:val="0"/>
        </w:rPr>
        <w:t xml:space="preserve">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 xml:space="preserve">Include details of whether your company can be described as a trader, distributor, </w:t>
      </w:r>
      <w:proofErr w:type="gramStart"/>
      <w:r>
        <w:rPr>
          <w:snapToGrid w:val="0"/>
        </w:rPr>
        <w:t>retailer</w:t>
      </w:r>
      <w:proofErr w:type="gramEnd"/>
      <w:r>
        <w:rPr>
          <w:snapToGrid w:val="0"/>
        </w:rPr>
        <w:t xml:space="preserve">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rsidRPr="004718AE">
        <w:t>your suppliers and manufacture</w:t>
      </w:r>
      <w:r w:rsidR="0085783F" w:rsidRPr="004718AE">
        <w:t>r</w:t>
      </w:r>
      <w:r w:rsidR="00ED15E6" w:rsidRPr="004718AE">
        <w:t xml:space="preserve">s (if different), </w:t>
      </w:r>
      <w:r w:rsidRPr="004718AE">
        <w:t xml:space="preserve">their contact details </w:t>
      </w:r>
      <w:r w:rsidRPr="00E8254B">
        <w:t>and an estimation of the import volumes from each supplier of the goods over the period.</w:t>
      </w:r>
    </w:p>
    <w:p w14:paraId="1A068268" w14:textId="77777777" w:rsidR="005717B9" w:rsidRDefault="005717B9" w:rsidP="005717B9"/>
    <w:p w14:paraId="1A068269" w14:textId="49DE3247"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5717B9">
        <w:t xml:space="preserve"> </w:t>
      </w:r>
      <w:r w:rsidR="00BB5C77" w:rsidRPr="00BB5C77">
        <w:t>1 April 2023 to 31 March 2024</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suitable for this visit?</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69190303"/>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69190304"/>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31E6ACE"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69190305"/>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69190306"/>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1006B0"/>
    <w:multiLevelType w:val="hybridMultilevel"/>
    <w:tmpl w:val="9B44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7"/>
  </w:num>
  <w:num w:numId="2" w16cid:durableId="109401555">
    <w:abstractNumId w:val="6"/>
  </w:num>
  <w:num w:numId="3" w16cid:durableId="1864244430">
    <w:abstractNumId w:val="37"/>
  </w:num>
  <w:num w:numId="4" w16cid:durableId="411318089">
    <w:abstractNumId w:val="26"/>
  </w:num>
  <w:num w:numId="5" w16cid:durableId="1708288220">
    <w:abstractNumId w:val="3"/>
  </w:num>
  <w:num w:numId="6" w16cid:durableId="1245263117">
    <w:abstractNumId w:val="10"/>
  </w:num>
  <w:num w:numId="7" w16cid:durableId="218248938">
    <w:abstractNumId w:val="53"/>
  </w:num>
  <w:num w:numId="8" w16cid:durableId="1365403249">
    <w:abstractNumId w:val="57"/>
  </w:num>
  <w:num w:numId="9" w16cid:durableId="559750512">
    <w:abstractNumId w:val="12"/>
  </w:num>
  <w:num w:numId="10" w16cid:durableId="1882667723">
    <w:abstractNumId w:val="56"/>
  </w:num>
  <w:num w:numId="11" w16cid:durableId="1853714171">
    <w:abstractNumId w:val="23"/>
  </w:num>
  <w:num w:numId="12" w16cid:durableId="924263522">
    <w:abstractNumId w:val="43"/>
  </w:num>
  <w:num w:numId="13" w16cid:durableId="1915893510">
    <w:abstractNumId w:val="54"/>
  </w:num>
  <w:num w:numId="14" w16cid:durableId="736829994">
    <w:abstractNumId w:val="49"/>
  </w:num>
  <w:num w:numId="15" w16cid:durableId="1982806315">
    <w:abstractNumId w:val="39"/>
  </w:num>
  <w:num w:numId="16" w16cid:durableId="1288462840">
    <w:abstractNumId w:val="46"/>
  </w:num>
  <w:num w:numId="17" w16cid:durableId="1650207298">
    <w:abstractNumId w:val="44"/>
  </w:num>
  <w:num w:numId="18" w16cid:durableId="1044479511">
    <w:abstractNumId w:val="31"/>
  </w:num>
  <w:num w:numId="19" w16cid:durableId="2080861678">
    <w:abstractNumId w:val="8"/>
  </w:num>
  <w:num w:numId="20" w16cid:durableId="230510682">
    <w:abstractNumId w:val="40"/>
  </w:num>
  <w:num w:numId="21" w16cid:durableId="50231307">
    <w:abstractNumId w:val="55"/>
  </w:num>
  <w:num w:numId="22" w16cid:durableId="1079526276">
    <w:abstractNumId w:val="32"/>
  </w:num>
  <w:num w:numId="23" w16cid:durableId="1628975813">
    <w:abstractNumId w:val="1"/>
  </w:num>
  <w:num w:numId="24" w16cid:durableId="722018814">
    <w:abstractNumId w:val="35"/>
  </w:num>
  <w:num w:numId="25" w16cid:durableId="2056656714">
    <w:abstractNumId w:val="0"/>
  </w:num>
  <w:num w:numId="26" w16cid:durableId="193663152">
    <w:abstractNumId w:val="2"/>
  </w:num>
  <w:num w:numId="27" w16cid:durableId="1152255214">
    <w:abstractNumId w:val="15"/>
  </w:num>
  <w:num w:numId="28" w16cid:durableId="1242257987">
    <w:abstractNumId w:val="45"/>
  </w:num>
  <w:num w:numId="29" w16cid:durableId="524900924">
    <w:abstractNumId w:val="36"/>
  </w:num>
  <w:num w:numId="30" w16cid:durableId="1539467095">
    <w:abstractNumId w:val="47"/>
  </w:num>
  <w:num w:numId="31" w16cid:durableId="925577331">
    <w:abstractNumId w:val="5"/>
  </w:num>
  <w:num w:numId="32" w16cid:durableId="2121878227">
    <w:abstractNumId w:val="42"/>
  </w:num>
  <w:num w:numId="33" w16cid:durableId="1851479920">
    <w:abstractNumId w:val="38"/>
  </w:num>
  <w:num w:numId="34" w16cid:durableId="1696617466">
    <w:abstractNumId w:val="50"/>
  </w:num>
  <w:num w:numId="35" w16cid:durableId="105975512">
    <w:abstractNumId w:val="25"/>
  </w:num>
  <w:num w:numId="36" w16cid:durableId="1430927097">
    <w:abstractNumId w:val="14"/>
  </w:num>
  <w:num w:numId="37" w16cid:durableId="699861828">
    <w:abstractNumId w:val="51"/>
  </w:num>
  <w:num w:numId="38" w16cid:durableId="452208324">
    <w:abstractNumId w:val="29"/>
  </w:num>
  <w:num w:numId="39" w16cid:durableId="1067073987">
    <w:abstractNumId w:val="13"/>
  </w:num>
  <w:num w:numId="40" w16cid:durableId="568808950">
    <w:abstractNumId w:val="33"/>
  </w:num>
  <w:num w:numId="41" w16cid:durableId="496923171">
    <w:abstractNumId w:val="16"/>
  </w:num>
  <w:num w:numId="42" w16cid:durableId="1757170597">
    <w:abstractNumId w:val="18"/>
  </w:num>
  <w:num w:numId="43" w16cid:durableId="24522956">
    <w:abstractNumId w:val="48"/>
  </w:num>
  <w:num w:numId="44" w16cid:durableId="273634198">
    <w:abstractNumId w:val="58"/>
  </w:num>
  <w:num w:numId="45" w16cid:durableId="696584030">
    <w:abstractNumId w:val="22"/>
  </w:num>
  <w:num w:numId="46" w16cid:durableId="82922229">
    <w:abstractNumId w:val="19"/>
  </w:num>
  <w:num w:numId="47" w16cid:durableId="1286619561">
    <w:abstractNumId w:val="9"/>
  </w:num>
  <w:num w:numId="48" w16cid:durableId="973873749">
    <w:abstractNumId w:val="41"/>
  </w:num>
  <w:num w:numId="49" w16cid:durableId="516504556">
    <w:abstractNumId w:val="17"/>
  </w:num>
  <w:num w:numId="50" w16cid:durableId="1117258790">
    <w:abstractNumId w:val="21"/>
  </w:num>
  <w:num w:numId="51" w16cid:durableId="1415668740">
    <w:abstractNumId w:val="20"/>
  </w:num>
  <w:num w:numId="52" w16cid:durableId="1542741730">
    <w:abstractNumId w:val="28"/>
  </w:num>
  <w:num w:numId="53" w16cid:durableId="1354959335">
    <w:abstractNumId w:val="24"/>
  </w:num>
  <w:num w:numId="54" w16cid:durableId="1571184775">
    <w:abstractNumId w:val="52"/>
  </w:num>
  <w:num w:numId="55" w16cid:durableId="1295912562">
    <w:abstractNumId w:val="4"/>
  </w:num>
  <w:num w:numId="56" w16cid:durableId="479081585">
    <w:abstractNumId w:val="34"/>
  </w:num>
  <w:num w:numId="57" w16cid:durableId="1164317323">
    <w:abstractNumId w:val="7"/>
  </w:num>
  <w:num w:numId="58" w16cid:durableId="451094123">
    <w:abstractNumId w:val="30"/>
  </w:num>
  <w:num w:numId="59" w16cid:durableId="1020278931">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06D77"/>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0B26"/>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D0D80"/>
    <w:rsid w:val="001D3236"/>
    <w:rsid w:val="001E0F36"/>
    <w:rsid w:val="001F26FF"/>
    <w:rsid w:val="0020502F"/>
    <w:rsid w:val="0020769D"/>
    <w:rsid w:val="00215160"/>
    <w:rsid w:val="00216747"/>
    <w:rsid w:val="00216EE1"/>
    <w:rsid w:val="00222C03"/>
    <w:rsid w:val="002234C5"/>
    <w:rsid w:val="00226711"/>
    <w:rsid w:val="00227A0D"/>
    <w:rsid w:val="00227C0E"/>
    <w:rsid w:val="00231BC4"/>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76A67"/>
    <w:rsid w:val="0029000F"/>
    <w:rsid w:val="00291B5D"/>
    <w:rsid w:val="002939BD"/>
    <w:rsid w:val="00295343"/>
    <w:rsid w:val="002972B5"/>
    <w:rsid w:val="00297CC5"/>
    <w:rsid w:val="002A2F67"/>
    <w:rsid w:val="002A5687"/>
    <w:rsid w:val="002C0532"/>
    <w:rsid w:val="002D706F"/>
    <w:rsid w:val="002D70B0"/>
    <w:rsid w:val="002E5132"/>
    <w:rsid w:val="002E74FA"/>
    <w:rsid w:val="002F4B72"/>
    <w:rsid w:val="003022BD"/>
    <w:rsid w:val="003046BA"/>
    <w:rsid w:val="00304BE9"/>
    <w:rsid w:val="00310FB7"/>
    <w:rsid w:val="00312F40"/>
    <w:rsid w:val="0031505C"/>
    <w:rsid w:val="00317C21"/>
    <w:rsid w:val="00317D20"/>
    <w:rsid w:val="003330C4"/>
    <w:rsid w:val="0033478A"/>
    <w:rsid w:val="0033690F"/>
    <w:rsid w:val="00337313"/>
    <w:rsid w:val="003444A2"/>
    <w:rsid w:val="00345E94"/>
    <w:rsid w:val="00354E0F"/>
    <w:rsid w:val="00360FB1"/>
    <w:rsid w:val="00365FF6"/>
    <w:rsid w:val="00366385"/>
    <w:rsid w:val="00367E07"/>
    <w:rsid w:val="003735F5"/>
    <w:rsid w:val="00382777"/>
    <w:rsid w:val="0038583B"/>
    <w:rsid w:val="00385E4B"/>
    <w:rsid w:val="00386500"/>
    <w:rsid w:val="00394C80"/>
    <w:rsid w:val="00397F45"/>
    <w:rsid w:val="003A5E3E"/>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18AE"/>
    <w:rsid w:val="00474F80"/>
    <w:rsid w:val="00475396"/>
    <w:rsid w:val="00477F85"/>
    <w:rsid w:val="004864EC"/>
    <w:rsid w:val="0048752E"/>
    <w:rsid w:val="004A3113"/>
    <w:rsid w:val="004B0AA8"/>
    <w:rsid w:val="004B1515"/>
    <w:rsid w:val="004B78AC"/>
    <w:rsid w:val="004C01F6"/>
    <w:rsid w:val="004C1FE5"/>
    <w:rsid w:val="004D459F"/>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4961"/>
    <w:rsid w:val="00515B70"/>
    <w:rsid w:val="00517BFF"/>
    <w:rsid w:val="00526BD6"/>
    <w:rsid w:val="0053631A"/>
    <w:rsid w:val="00543487"/>
    <w:rsid w:val="005514FA"/>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05AF"/>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B016C"/>
    <w:rsid w:val="006C0F17"/>
    <w:rsid w:val="006C156E"/>
    <w:rsid w:val="006C4A3A"/>
    <w:rsid w:val="006C5B0E"/>
    <w:rsid w:val="006D372D"/>
    <w:rsid w:val="006E41BE"/>
    <w:rsid w:val="006F054E"/>
    <w:rsid w:val="00700B0E"/>
    <w:rsid w:val="007032AD"/>
    <w:rsid w:val="00703F32"/>
    <w:rsid w:val="007056CB"/>
    <w:rsid w:val="00710CF2"/>
    <w:rsid w:val="00712208"/>
    <w:rsid w:val="00715556"/>
    <w:rsid w:val="007210B2"/>
    <w:rsid w:val="00721F19"/>
    <w:rsid w:val="0072339D"/>
    <w:rsid w:val="007266BF"/>
    <w:rsid w:val="00727FDB"/>
    <w:rsid w:val="00734F7B"/>
    <w:rsid w:val="00735490"/>
    <w:rsid w:val="007378F5"/>
    <w:rsid w:val="00741223"/>
    <w:rsid w:val="00743ECB"/>
    <w:rsid w:val="007449CF"/>
    <w:rsid w:val="00747485"/>
    <w:rsid w:val="00756C5F"/>
    <w:rsid w:val="007615DF"/>
    <w:rsid w:val="00764F06"/>
    <w:rsid w:val="0076708C"/>
    <w:rsid w:val="00773597"/>
    <w:rsid w:val="007774AE"/>
    <w:rsid w:val="00777A3A"/>
    <w:rsid w:val="007804DF"/>
    <w:rsid w:val="0078078F"/>
    <w:rsid w:val="00783BD0"/>
    <w:rsid w:val="00783FFB"/>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42C4"/>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B7756"/>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558E"/>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5599"/>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2330"/>
    <w:rsid w:val="00A33F5E"/>
    <w:rsid w:val="00A37B38"/>
    <w:rsid w:val="00A425C7"/>
    <w:rsid w:val="00A42853"/>
    <w:rsid w:val="00A43AB8"/>
    <w:rsid w:val="00A441A4"/>
    <w:rsid w:val="00A44BEC"/>
    <w:rsid w:val="00A4624F"/>
    <w:rsid w:val="00A477D8"/>
    <w:rsid w:val="00A51B45"/>
    <w:rsid w:val="00A539B5"/>
    <w:rsid w:val="00A53F60"/>
    <w:rsid w:val="00A56228"/>
    <w:rsid w:val="00A56A37"/>
    <w:rsid w:val="00A5795C"/>
    <w:rsid w:val="00A6200D"/>
    <w:rsid w:val="00A642CA"/>
    <w:rsid w:val="00A7714F"/>
    <w:rsid w:val="00A91E7C"/>
    <w:rsid w:val="00A93623"/>
    <w:rsid w:val="00A93C4D"/>
    <w:rsid w:val="00A9542A"/>
    <w:rsid w:val="00AA0A9B"/>
    <w:rsid w:val="00AA11A9"/>
    <w:rsid w:val="00AA4F46"/>
    <w:rsid w:val="00AA78F8"/>
    <w:rsid w:val="00AB4E31"/>
    <w:rsid w:val="00AB555A"/>
    <w:rsid w:val="00AC0C65"/>
    <w:rsid w:val="00AC1070"/>
    <w:rsid w:val="00AD07D2"/>
    <w:rsid w:val="00AD0F24"/>
    <w:rsid w:val="00AD1B18"/>
    <w:rsid w:val="00AD4991"/>
    <w:rsid w:val="00AD5F74"/>
    <w:rsid w:val="00AD67E9"/>
    <w:rsid w:val="00AE0CD8"/>
    <w:rsid w:val="00AE1F0E"/>
    <w:rsid w:val="00AE24D3"/>
    <w:rsid w:val="00AE2F26"/>
    <w:rsid w:val="00AE4205"/>
    <w:rsid w:val="00AE6903"/>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B5C77"/>
    <w:rsid w:val="00BC2270"/>
    <w:rsid w:val="00BC2306"/>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5810"/>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CF2C9A"/>
    <w:rsid w:val="00CF71B6"/>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54B"/>
    <w:rsid w:val="00E82A0A"/>
    <w:rsid w:val="00E84F0F"/>
    <w:rsid w:val="00E8649F"/>
    <w:rsid w:val="00E905E6"/>
    <w:rsid w:val="00E90D2D"/>
    <w:rsid w:val="00E913F6"/>
    <w:rsid w:val="00E92850"/>
    <w:rsid w:val="00EA619F"/>
    <w:rsid w:val="00EB3ECA"/>
    <w:rsid w:val="00EB6F79"/>
    <w:rsid w:val="00EC18AA"/>
    <w:rsid w:val="00EC4B52"/>
    <w:rsid w:val="00EC583D"/>
    <w:rsid w:val="00EC787D"/>
    <w:rsid w:val="00ED11EF"/>
    <w:rsid w:val="00ED15E6"/>
    <w:rsid w:val="00ED2D77"/>
    <w:rsid w:val="00EE0C51"/>
    <w:rsid w:val="00EE583F"/>
    <w:rsid w:val="00EE794D"/>
    <w:rsid w:val="00EF5D0C"/>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1194"/>
    <w:rsid w:val="00FE2B73"/>
    <w:rsid w:val="00FE3038"/>
    <w:rsid w:val="00FE48BE"/>
    <w:rsid w:val="00FE5E0A"/>
    <w:rsid w:val="00FE6B0D"/>
    <w:rsid w:val="00FF12B0"/>
    <w:rsid w:val="00FF6262"/>
    <w:rsid w:val="00FF66FF"/>
    <w:rsid w:val="00FF76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A51B45"/>
    <w:pPr>
      <w:spacing w:after="120"/>
    </w:pPr>
    <w:rPr>
      <w:rFonts w:eastAsiaTheme="minorEastAsia" w:cstheme="minorBidi"/>
      <w:i/>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1767</Value>
      <Value>15</Value>
      <Value>30</Value>
      <Value>114</Value>
      <Value>1757</Value>
      <Value>1279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8819ee52-648a-4625-a335-332d60616b95</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Interchangeable bolted clipping system brackets - Investigation - Abey Australia Pty Ltd - China_7DE39AF038714992B43DDDCC6DF96AD4</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645</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Interchangeable bolted clipping system brackets</TermName>
          <TermId xmlns="http://schemas.microsoft.com/office/infopath/2007/PartnerControls">8addca70-e7c5-4a3f-82e8-d2137a991b42</TermId>
        </TermInfo>
      </Terms>
    </f06bc08df4f7480fae31bfc0219a480b>
    <ADCCRMCaseId xmlns="b48e3ffd-eb19-4da6-9c3a-2fe013753af6">7DE39AF0-3871-4992-B43D-DDCC6DF96AD4</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3EB06-ECEC-42D1-A66D-71AF4575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www.w3.org/XML/1998/namespace"/>
    <ds:schemaRef ds:uri="http://purl.org/dc/dcmitype/"/>
    <ds:schemaRef ds:uri="http://purl.org/dc/elements/1.1/"/>
    <ds:schemaRef ds:uri="9415f538-06e4-4333-8d32-bf09d7b0fc67"/>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48e3ffd-eb19-4da6-9c3a-2fe013753af6"/>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24721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Lopa, Neletta</cp:lastModifiedBy>
  <cp:revision>2</cp:revision>
  <cp:lastPrinted>2013-05-16T23:12:00Z</cp:lastPrinted>
  <dcterms:created xsi:type="dcterms:W3CDTF">2024-06-25T01:51:00Z</dcterms:created>
  <dcterms:modified xsi:type="dcterms:W3CDTF">2024-06-25T01:51:00Z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1767;#Interchangeable bolted clipping system brackets|8addca70-e7c5-4a3f-82e8-d2137a991b42</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
  </property>
  <property fmtid="{D5CDD505-2E9C-101B-9397-08002B2CF9AE}" pid="38" name="ADCAttachment_x002f_Appendix">
    <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15;#Dumping and Subsidy Investigation|82fded29-b5ea-453d-9b3c-4f7518094b4b</vt:lpwstr>
  </property>
  <property fmtid="{D5CDD505-2E9C-101B-9397-08002B2CF9AE}" pid="42" name="ADCSub_x002d_documentType">
    <vt:lpwstr/>
  </property>
  <property fmtid="{D5CDD505-2E9C-101B-9397-08002B2CF9AE}" pid="43" name="ADCCountries">
    <vt:lpwstr>114;#CHINA|6efc5bf2-074e-481b-bbee-34b288cc1024</vt:lpwstr>
  </property>
  <property fmtid="{D5CDD505-2E9C-101B-9397-08002B2CF9AE}" pid="44" name="ADCEntity">
    <vt:lpwstr/>
  </property>
  <property fmtid="{D5CDD505-2E9C-101B-9397-08002B2CF9AE}" pid="45" name="ADCSecurityClassification">
    <vt:lpwstr>30;#OFFICIAL:Sensitive|028d2a82-9ad8-4680-8be0-bc23c353d676</vt:lpwstr>
  </property>
  <property fmtid="{D5CDD505-2E9C-101B-9397-08002B2CF9AE}" pid="46" name="ADCReportType">
    <vt:lpwstr/>
  </property>
  <property fmtid="{D5CDD505-2E9C-101B-9397-08002B2CF9AE}" pid="47" name="ADCYear">
    <vt:lpwstr>1757;#2024|8819ee52-648a-4625-a335-332d60616b95</vt:lpwstr>
  </property>
  <property fmtid="{D5CDD505-2E9C-101B-9397-08002B2CF9AE}" pid="48" name="ADCWorkActivity">
    <vt:lpwstr/>
  </property>
  <property fmtid="{D5CDD505-2E9C-101B-9397-08002B2CF9AE}" pid="49" name="ADCSub-documentType">
    <vt:lpwstr/>
  </property>
  <property fmtid="{D5CDD505-2E9C-101B-9397-08002B2CF9AE}" pid="50" name="ADCAttachment/Appendix">
    <vt:lpwstr/>
  </property>
</Properties>
</file>