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AF97F" w14:textId="77777777" w:rsidR="00CB4DCB" w:rsidRPr="00B273A2" w:rsidRDefault="00CB4DCB" w:rsidP="00B273A2"/>
    <w:p w14:paraId="7232358E" w14:textId="77777777" w:rsidR="006A76C5" w:rsidRPr="00B273A2" w:rsidRDefault="006A76C5" w:rsidP="00B273A2">
      <w:pPr>
        <w:pStyle w:val="Title"/>
        <w:rPr>
          <w:sz w:val="44"/>
        </w:rPr>
      </w:pPr>
      <w:r w:rsidRPr="00B273A2">
        <w:rPr>
          <w:sz w:val="44"/>
        </w:rPr>
        <w:t>IMPORTER QUESTIONNAIRE</w:t>
      </w:r>
    </w:p>
    <w:p w14:paraId="0B3D802D" w14:textId="77777777" w:rsidR="006A76C5" w:rsidRPr="00312A90" w:rsidRDefault="006A76C5" w:rsidP="00312A90">
      <w:pPr>
        <w:rPr>
          <w:szCs w:val="22"/>
        </w:rPr>
      </w:pPr>
    </w:p>
    <w:p w14:paraId="516AEDED" w14:textId="77777777" w:rsidR="006A76C5" w:rsidRPr="00295DC2" w:rsidRDefault="00295DC2" w:rsidP="00B273A2">
      <w:pPr>
        <w:pStyle w:val="Title"/>
        <w:rPr>
          <w:sz w:val="26"/>
        </w:rPr>
      </w:pPr>
      <w:r w:rsidRPr="00295DC2">
        <w:rPr>
          <w:sz w:val="26"/>
        </w:rPr>
        <w:t>AMMONIUM NITRATE</w:t>
      </w:r>
    </w:p>
    <w:p w14:paraId="0E36840D" w14:textId="77777777" w:rsidR="00AF735F" w:rsidRPr="00B273A2" w:rsidRDefault="00AF735F" w:rsidP="00B273A2"/>
    <w:p w14:paraId="33336165" w14:textId="77777777" w:rsidR="00BF77B5" w:rsidRDefault="006A76C5" w:rsidP="00B273A2">
      <w:pPr>
        <w:pStyle w:val="Title"/>
        <w:rPr>
          <w:sz w:val="26"/>
        </w:rPr>
      </w:pPr>
      <w:r w:rsidRPr="00B273A2">
        <w:rPr>
          <w:sz w:val="26"/>
        </w:rPr>
        <w:t xml:space="preserve">EXPORTED TO AUSTRALIA FROM </w:t>
      </w:r>
    </w:p>
    <w:p w14:paraId="5C74B03A" w14:textId="45CF89BC" w:rsidR="006A76C5" w:rsidRPr="00B273A2" w:rsidRDefault="00295DC2" w:rsidP="00AB7E46">
      <w:pPr>
        <w:pStyle w:val="Title"/>
        <w:rPr>
          <w:sz w:val="26"/>
        </w:rPr>
      </w:pPr>
      <w:r w:rsidRPr="00295DC2">
        <w:rPr>
          <w:sz w:val="26"/>
        </w:rPr>
        <w:t>THE RUSSIAN FED</w:t>
      </w:r>
      <w:r w:rsidR="00BF77B5">
        <w:rPr>
          <w:sz w:val="26"/>
        </w:rPr>
        <w:t>E</w:t>
      </w:r>
      <w:r w:rsidRPr="00295DC2">
        <w:rPr>
          <w:sz w:val="26"/>
        </w:rPr>
        <w:t xml:space="preserve">RATION </w:t>
      </w:r>
    </w:p>
    <w:p w14:paraId="0399822E" w14:textId="77777777" w:rsidR="006A76C5" w:rsidRPr="00B273A2" w:rsidRDefault="006A76C5" w:rsidP="00312A90"/>
    <w:p w14:paraId="08C581FE" w14:textId="77777777" w:rsidR="00BF77B5" w:rsidRDefault="00BF77B5" w:rsidP="00E52047"/>
    <w:p w14:paraId="28D3060D" w14:textId="156E5399" w:rsidR="009F55AA" w:rsidRDefault="006A76C5" w:rsidP="00E52047">
      <w:r>
        <w:t xml:space="preserve">This questionnaire seeks information in relation to your imports and sales </w:t>
      </w:r>
      <w:r w:rsidR="004C672E">
        <w:t xml:space="preserve">(if any) </w:t>
      </w:r>
      <w:r>
        <w:t xml:space="preserve">of </w:t>
      </w:r>
      <w:r w:rsidR="00295DC2">
        <w:t>ammonium nitrate</w:t>
      </w:r>
      <w:r w:rsidR="00770AF7">
        <w:t xml:space="preserve"> </w:t>
      </w:r>
      <w:r>
        <w:t xml:space="preserve">exported to Australia from </w:t>
      </w:r>
      <w:r w:rsidR="00295DC2" w:rsidRPr="00295DC2">
        <w:t>the Russian Federation</w:t>
      </w:r>
      <w:r w:rsidR="004C672E">
        <w:t xml:space="preserve"> (Russia)</w:t>
      </w:r>
      <w:r w:rsidR="00CD2500">
        <w:t xml:space="preserve">.  </w:t>
      </w:r>
      <w:r w:rsidR="00CD2500" w:rsidRPr="00CD2500">
        <w:t>The current measures apply to goods exported directly from Russia or via Estonia</w:t>
      </w:r>
      <w:r w:rsidR="00CB4DCB" w:rsidRPr="00295DC2">
        <w:t>.</w:t>
      </w:r>
      <w:r w:rsidR="009F55AA">
        <w:t xml:space="preserve">  </w:t>
      </w:r>
    </w:p>
    <w:p w14:paraId="72D19009" w14:textId="77777777" w:rsidR="009F55AA" w:rsidRDefault="009F55AA" w:rsidP="00E52047"/>
    <w:p w14:paraId="3018B585" w14:textId="429BECA0" w:rsidR="00BF77B5" w:rsidRDefault="006A76C5" w:rsidP="00E52047">
      <w:r w:rsidRPr="000703E0">
        <w:t>This information will be used to</w:t>
      </w:r>
      <w:r w:rsidR="00BF77B5">
        <w:t>:</w:t>
      </w:r>
      <w:r w:rsidRPr="000703E0">
        <w:t xml:space="preserve"> </w:t>
      </w:r>
    </w:p>
    <w:p w14:paraId="6AD2E933" w14:textId="77777777" w:rsidR="00BF77B5" w:rsidRDefault="006A76C5" w:rsidP="00BF77B5">
      <w:pPr>
        <w:pStyle w:val="ListParagraph"/>
        <w:numPr>
          <w:ilvl w:val="0"/>
          <w:numId w:val="12"/>
        </w:numPr>
      </w:pPr>
      <w:r>
        <w:t>assist in determining</w:t>
      </w:r>
      <w:r w:rsidRPr="000703E0">
        <w:t xml:space="preserve"> export </w:t>
      </w:r>
      <w:r>
        <w:t>and non-injurious prices</w:t>
      </w:r>
      <w:r w:rsidR="00BF77B5">
        <w:t xml:space="preserve">; </w:t>
      </w:r>
    </w:p>
    <w:p w14:paraId="652AF175" w14:textId="1EA25312" w:rsidR="00BF77B5" w:rsidRDefault="00BF77B5" w:rsidP="00BF77B5">
      <w:pPr>
        <w:pStyle w:val="ListParagraph"/>
        <w:numPr>
          <w:ilvl w:val="0"/>
          <w:numId w:val="12"/>
        </w:numPr>
      </w:pPr>
      <w:r>
        <w:t>estimate</w:t>
      </w:r>
      <w:r w:rsidR="006A76C5" w:rsidRPr="000703E0">
        <w:t xml:space="preserve"> the </w:t>
      </w:r>
      <w:r>
        <w:t>size of the Australian market for ammonium nitrate; and</w:t>
      </w:r>
      <w:r w:rsidR="006A76C5" w:rsidRPr="000703E0">
        <w:t xml:space="preserve"> </w:t>
      </w:r>
    </w:p>
    <w:p w14:paraId="4A280DD2" w14:textId="30ADD3C7" w:rsidR="00CB4DCB" w:rsidRDefault="006A76C5" w:rsidP="00BF77B5">
      <w:pPr>
        <w:pStyle w:val="ListParagraph"/>
        <w:numPr>
          <w:ilvl w:val="0"/>
          <w:numId w:val="12"/>
        </w:numPr>
      </w:pPr>
      <w:proofErr w:type="gramStart"/>
      <w:r w:rsidRPr="000703E0">
        <w:t>assess</w:t>
      </w:r>
      <w:proofErr w:type="gramEnd"/>
      <w:r w:rsidRPr="000703E0">
        <w:t xml:space="preserve"> </w:t>
      </w:r>
      <w:r w:rsidR="00BF77B5">
        <w:t xml:space="preserve">the </w:t>
      </w:r>
      <w:r w:rsidR="001036CD">
        <w:t>economic condition of the Australian industry</w:t>
      </w:r>
      <w:r>
        <w:t xml:space="preserve">.  </w:t>
      </w:r>
    </w:p>
    <w:p w14:paraId="7DA700B6" w14:textId="77777777" w:rsidR="00E52047" w:rsidRDefault="00E52047" w:rsidP="00E52047"/>
    <w:p w14:paraId="0AD34BA5" w14:textId="1F023391" w:rsidR="006A76C5" w:rsidRDefault="00BF77B5" w:rsidP="00E52047">
      <w:r>
        <w:t xml:space="preserve">The attached Anti-Dumping </w:t>
      </w:r>
      <w:r w:rsidR="00CB4DCB">
        <w:t>Notice No</w:t>
      </w:r>
      <w:r>
        <w:t>.</w:t>
      </w:r>
      <w:r w:rsidR="006A76C5">
        <w:t xml:space="preserve"> </w:t>
      </w:r>
      <w:r w:rsidR="00CB4DCB" w:rsidRPr="00BF77B5">
        <w:t>20</w:t>
      </w:r>
      <w:r w:rsidR="00295DC2" w:rsidRPr="00BF77B5">
        <w:t>20</w:t>
      </w:r>
      <w:r w:rsidR="00CB4DCB" w:rsidRPr="00BF77B5">
        <w:t>/</w:t>
      </w:r>
      <w:r w:rsidR="00CD2500">
        <w:t>093</w:t>
      </w:r>
      <w:r w:rsidR="006A76C5">
        <w:t xml:space="preserve"> </w:t>
      </w:r>
      <w:r w:rsidR="00CB4DCB">
        <w:t>provides</w:t>
      </w:r>
      <w:r w:rsidR="006A76C5">
        <w:t xml:space="preserve"> </w:t>
      </w:r>
      <w:r w:rsidR="006A76C5" w:rsidRPr="00454E0A">
        <w:t xml:space="preserve">details of the goods </w:t>
      </w:r>
      <w:r w:rsidR="00454E0A" w:rsidRPr="00454E0A">
        <w:t>subject to this inquiry</w:t>
      </w:r>
      <w:r w:rsidR="006A76C5" w:rsidRPr="00454E0A">
        <w:t xml:space="preserve">, the </w:t>
      </w:r>
      <w:r w:rsidR="00CB4DCB" w:rsidRPr="00454E0A">
        <w:t>application</w:t>
      </w:r>
      <w:r w:rsidR="00015EC5" w:rsidRPr="00454E0A">
        <w:t xml:space="preserve"> and the inquiry</w:t>
      </w:r>
      <w:r w:rsidR="006A76C5" w:rsidRPr="00454E0A">
        <w:t xml:space="preserve"> procedures.</w:t>
      </w:r>
    </w:p>
    <w:p w14:paraId="6709A06D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573"/>
        <w:gridCol w:w="3969"/>
      </w:tblGrid>
      <w:tr w:rsidR="006A76C5" w:rsidRPr="00BF77B5" w14:paraId="05C70630" w14:textId="77777777" w:rsidTr="004C672E">
        <w:tc>
          <w:tcPr>
            <w:tcW w:w="1134" w:type="dxa"/>
          </w:tcPr>
          <w:p w14:paraId="775C6B3B" w14:textId="77777777" w:rsidR="006A76C5" w:rsidRPr="00BF77B5" w:rsidRDefault="006A76C5" w:rsidP="00BF77B5">
            <w:pPr>
              <w:pStyle w:val="BodyText"/>
              <w:jc w:val="left"/>
              <w:rPr>
                <w:rFonts w:cs="Arial"/>
                <w:b/>
                <w:bCs/>
                <w:szCs w:val="22"/>
                <w:u w:val="single"/>
              </w:rPr>
            </w:pPr>
            <w:r w:rsidRPr="00BF77B5">
              <w:rPr>
                <w:rFonts w:cs="Arial"/>
                <w:b/>
                <w:bCs/>
                <w:szCs w:val="22"/>
                <w:u w:val="single"/>
              </w:rPr>
              <w:t xml:space="preserve">Part A </w:t>
            </w:r>
          </w:p>
        </w:tc>
        <w:tc>
          <w:tcPr>
            <w:tcW w:w="3573" w:type="dxa"/>
          </w:tcPr>
          <w:p w14:paraId="2F8ABD61" w14:textId="77777777" w:rsidR="006A76C5" w:rsidRPr="00BF77B5" w:rsidRDefault="006A76C5" w:rsidP="00BF77B5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  <w:r w:rsidRPr="00BF77B5">
              <w:rPr>
                <w:rFonts w:cs="Arial"/>
                <w:b/>
                <w:bCs/>
                <w:szCs w:val="22"/>
              </w:rPr>
              <w:t>Company and overseas supplier information</w:t>
            </w:r>
          </w:p>
          <w:p w14:paraId="78901152" w14:textId="77777777" w:rsidR="006A76C5" w:rsidRPr="00BF77B5" w:rsidRDefault="006A76C5" w:rsidP="004C672E">
            <w:pPr>
              <w:pStyle w:val="BodyText"/>
              <w:spacing w:before="0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969" w:type="dxa"/>
          </w:tcPr>
          <w:p w14:paraId="6605C0EC" w14:textId="151C3827" w:rsidR="006A76C5" w:rsidRPr="0053614B" w:rsidRDefault="006A76C5" w:rsidP="00810ED0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  <w:r w:rsidRPr="0053614B">
              <w:rPr>
                <w:rFonts w:cs="Arial"/>
                <w:b/>
                <w:bCs/>
                <w:szCs w:val="22"/>
              </w:rPr>
              <w:t xml:space="preserve">Return as </w:t>
            </w:r>
            <w:r w:rsidR="00BF77B5" w:rsidRPr="0053614B">
              <w:rPr>
                <w:rFonts w:cs="Arial"/>
                <w:b/>
                <w:bCs/>
                <w:szCs w:val="22"/>
              </w:rPr>
              <w:t>soon</w:t>
            </w:r>
            <w:r w:rsidRPr="0053614B">
              <w:rPr>
                <w:rFonts w:cs="Arial"/>
                <w:b/>
                <w:bCs/>
                <w:szCs w:val="22"/>
              </w:rPr>
              <w:t xml:space="preserve"> as possible</w:t>
            </w:r>
            <w:r w:rsidR="00BF77B5" w:rsidRPr="0053614B">
              <w:rPr>
                <w:rFonts w:cs="Arial"/>
                <w:b/>
                <w:bCs/>
                <w:szCs w:val="22"/>
              </w:rPr>
              <w:t>,</w:t>
            </w:r>
            <w:r w:rsidRPr="0053614B">
              <w:rPr>
                <w:rFonts w:cs="Arial"/>
                <w:b/>
                <w:bCs/>
                <w:szCs w:val="22"/>
              </w:rPr>
              <w:t xml:space="preserve"> but no later than </w:t>
            </w:r>
            <w:r w:rsidR="00CD2500" w:rsidRPr="0053614B">
              <w:rPr>
                <w:rFonts w:cs="Arial"/>
                <w:b/>
                <w:bCs/>
                <w:color w:val="3366FF"/>
                <w:szCs w:val="22"/>
              </w:rPr>
              <w:t>27</w:t>
            </w:r>
            <w:r w:rsidR="0041439D" w:rsidRPr="0053614B">
              <w:rPr>
                <w:rFonts w:cs="Arial"/>
                <w:b/>
                <w:bCs/>
                <w:color w:val="3366FF"/>
                <w:szCs w:val="22"/>
              </w:rPr>
              <w:t xml:space="preserve"> </w:t>
            </w:r>
            <w:r w:rsidR="00810ED0" w:rsidRPr="0053614B">
              <w:rPr>
                <w:rFonts w:cs="Arial"/>
                <w:b/>
                <w:bCs/>
                <w:color w:val="3366FF"/>
                <w:szCs w:val="22"/>
              </w:rPr>
              <w:t>August</w:t>
            </w:r>
            <w:r w:rsidR="0041439D" w:rsidRPr="0053614B">
              <w:rPr>
                <w:rFonts w:cs="Arial"/>
                <w:b/>
                <w:bCs/>
                <w:color w:val="3366FF"/>
                <w:szCs w:val="22"/>
              </w:rPr>
              <w:t xml:space="preserve"> </w:t>
            </w:r>
            <w:r w:rsidR="00810ED0" w:rsidRPr="0053614B">
              <w:rPr>
                <w:rFonts w:cs="Arial"/>
                <w:b/>
                <w:bCs/>
                <w:color w:val="3366FF"/>
                <w:szCs w:val="22"/>
              </w:rPr>
              <w:t>2020</w:t>
            </w:r>
          </w:p>
        </w:tc>
      </w:tr>
      <w:tr w:rsidR="00BF77B5" w:rsidRPr="00BF77B5" w14:paraId="699603CB" w14:textId="77777777" w:rsidTr="004C672E">
        <w:tc>
          <w:tcPr>
            <w:tcW w:w="1134" w:type="dxa"/>
          </w:tcPr>
          <w:p w14:paraId="3F451ADB" w14:textId="77777777" w:rsidR="00BF77B5" w:rsidRPr="00BF77B5" w:rsidRDefault="00BF77B5" w:rsidP="00BF77B5">
            <w:pPr>
              <w:pStyle w:val="BodyText"/>
              <w:jc w:val="left"/>
              <w:rPr>
                <w:rFonts w:cs="Arial"/>
                <w:b/>
                <w:bCs/>
                <w:szCs w:val="22"/>
                <w:u w:val="single"/>
              </w:rPr>
            </w:pPr>
            <w:r w:rsidRPr="00BF77B5">
              <w:rPr>
                <w:rFonts w:cs="Arial"/>
                <w:b/>
                <w:bCs/>
                <w:szCs w:val="22"/>
                <w:u w:val="single"/>
              </w:rPr>
              <w:t>Part B</w:t>
            </w:r>
          </w:p>
          <w:p w14:paraId="59241EF8" w14:textId="77777777" w:rsidR="00BF77B5" w:rsidRPr="00BF77B5" w:rsidRDefault="00BF77B5" w:rsidP="004C672E">
            <w:pPr>
              <w:pStyle w:val="BodyText"/>
              <w:spacing w:before="0"/>
              <w:jc w:val="left"/>
              <w:rPr>
                <w:rFonts w:cs="Arial"/>
                <w:b/>
                <w:bCs/>
                <w:szCs w:val="22"/>
              </w:rPr>
            </w:pPr>
            <w:r w:rsidRPr="00BF77B5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3573" w:type="dxa"/>
          </w:tcPr>
          <w:p w14:paraId="59C50102" w14:textId="77777777" w:rsidR="00BF77B5" w:rsidRPr="00BF77B5" w:rsidRDefault="00BF77B5" w:rsidP="00BF77B5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  <w:r w:rsidRPr="00BF77B5">
              <w:rPr>
                <w:rFonts w:cs="Arial"/>
                <w:b/>
                <w:bCs/>
                <w:szCs w:val="22"/>
              </w:rPr>
              <w:t>Imports and forward orders</w:t>
            </w:r>
          </w:p>
          <w:p w14:paraId="75C49FA9" w14:textId="77777777" w:rsidR="00BF77B5" w:rsidRPr="00BF77B5" w:rsidRDefault="00BF77B5" w:rsidP="004C672E">
            <w:pPr>
              <w:pStyle w:val="BodyText"/>
              <w:spacing w:before="0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1E04088" w14:textId="77777777" w:rsidR="00BF77B5" w:rsidRPr="0053614B" w:rsidRDefault="00BF77B5" w:rsidP="00BF77B5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  <w:bookmarkStart w:id="0" w:name="OLE_LINK1"/>
          </w:p>
          <w:p w14:paraId="11074954" w14:textId="0A5ED357" w:rsidR="00BF77B5" w:rsidRPr="0053614B" w:rsidRDefault="00BF77B5" w:rsidP="00BF77B5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  <w:r w:rsidRPr="0053614B">
              <w:rPr>
                <w:rFonts w:cs="Arial"/>
                <w:b/>
                <w:bCs/>
                <w:szCs w:val="22"/>
              </w:rPr>
              <w:t>Return as soon as possible</w:t>
            </w:r>
            <w:bookmarkStart w:id="1" w:name="_GoBack"/>
            <w:bookmarkEnd w:id="1"/>
            <w:r w:rsidRPr="0053614B">
              <w:rPr>
                <w:rFonts w:cs="Arial"/>
                <w:b/>
                <w:bCs/>
                <w:szCs w:val="22"/>
              </w:rPr>
              <w:t xml:space="preserve"> after receiving the Commission’s detailed spreadsheets, but no later than </w:t>
            </w:r>
            <w:r w:rsidR="00CD2500" w:rsidRPr="0053614B">
              <w:rPr>
                <w:rFonts w:cs="Arial"/>
                <w:b/>
                <w:bCs/>
                <w:color w:val="3366FF"/>
                <w:szCs w:val="22"/>
              </w:rPr>
              <w:t>3</w:t>
            </w:r>
            <w:r w:rsidRPr="0053614B">
              <w:rPr>
                <w:rFonts w:cs="Arial"/>
                <w:b/>
                <w:bCs/>
                <w:color w:val="3366FF"/>
                <w:szCs w:val="22"/>
              </w:rPr>
              <w:t xml:space="preserve"> </w:t>
            </w:r>
            <w:r w:rsidR="00CD2500" w:rsidRPr="0053614B">
              <w:rPr>
                <w:rFonts w:cs="Arial"/>
                <w:b/>
                <w:bCs/>
                <w:color w:val="3366FF"/>
                <w:szCs w:val="22"/>
              </w:rPr>
              <w:t>September</w:t>
            </w:r>
            <w:r w:rsidRPr="0053614B">
              <w:rPr>
                <w:rFonts w:cs="Arial"/>
                <w:b/>
                <w:bCs/>
                <w:color w:val="3366FF"/>
                <w:szCs w:val="22"/>
              </w:rPr>
              <w:t xml:space="preserve"> </w:t>
            </w:r>
            <w:r w:rsidR="00810ED0" w:rsidRPr="0053614B">
              <w:rPr>
                <w:rFonts w:cs="Arial"/>
                <w:b/>
                <w:bCs/>
                <w:color w:val="3366FF"/>
                <w:szCs w:val="22"/>
              </w:rPr>
              <w:t>2020</w:t>
            </w:r>
            <w:bookmarkEnd w:id="0"/>
          </w:p>
          <w:p w14:paraId="5F94C746" w14:textId="0434CCFE" w:rsidR="00BF77B5" w:rsidRPr="0053614B" w:rsidRDefault="00BF77B5" w:rsidP="00BA3EA1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</w:p>
          <w:p w14:paraId="132E12DA" w14:textId="16B6F72A" w:rsidR="00BF77B5" w:rsidRPr="0053614B" w:rsidRDefault="00BF77B5" w:rsidP="00BA3EA1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  <w:tr w:rsidR="00BF77B5" w:rsidRPr="00BF77B5" w14:paraId="6585485E" w14:textId="77777777" w:rsidTr="004C672E">
        <w:tc>
          <w:tcPr>
            <w:tcW w:w="1134" w:type="dxa"/>
          </w:tcPr>
          <w:p w14:paraId="3B1C7157" w14:textId="77777777" w:rsidR="00BF77B5" w:rsidRPr="00BF77B5" w:rsidRDefault="00BF77B5" w:rsidP="00BF77B5">
            <w:pPr>
              <w:pStyle w:val="BodyText"/>
              <w:jc w:val="left"/>
              <w:rPr>
                <w:rFonts w:cs="Arial"/>
                <w:b/>
                <w:bCs/>
                <w:szCs w:val="22"/>
                <w:u w:val="single"/>
              </w:rPr>
            </w:pPr>
            <w:r w:rsidRPr="00BF77B5">
              <w:rPr>
                <w:rFonts w:cs="Arial"/>
                <w:b/>
                <w:bCs/>
                <w:szCs w:val="22"/>
                <w:u w:val="single"/>
              </w:rPr>
              <w:t>Part C</w:t>
            </w:r>
          </w:p>
          <w:p w14:paraId="4D34F457" w14:textId="77777777" w:rsidR="00BF77B5" w:rsidRPr="00BF77B5" w:rsidRDefault="00BF77B5" w:rsidP="009F55AA">
            <w:pPr>
              <w:pStyle w:val="BodyText"/>
              <w:spacing w:before="0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573" w:type="dxa"/>
          </w:tcPr>
          <w:p w14:paraId="038E905D" w14:textId="77777777" w:rsidR="00BF77B5" w:rsidRPr="00BF77B5" w:rsidRDefault="00BF77B5" w:rsidP="00BF77B5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  <w:r w:rsidRPr="00BF77B5">
              <w:rPr>
                <w:rFonts w:cs="Arial"/>
                <w:b/>
                <w:bCs/>
                <w:szCs w:val="22"/>
              </w:rPr>
              <w:t>Sales and expenses</w:t>
            </w:r>
          </w:p>
        </w:tc>
        <w:tc>
          <w:tcPr>
            <w:tcW w:w="3969" w:type="dxa"/>
            <w:vMerge/>
          </w:tcPr>
          <w:p w14:paraId="0F4502B3" w14:textId="5B288C50" w:rsidR="00BF77B5" w:rsidRPr="00BF77B5" w:rsidRDefault="00BF77B5" w:rsidP="00BA3EA1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  <w:tr w:rsidR="00BF77B5" w:rsidRPr="00BF77B5" w14:paraId="72C86A70" w14:textId="77777777" w:rsidTr="004C672E">
        <w:tc>
          <w:tcPr>
            <w:tcW w:w="1134" w:type="dxa"/>
          </w:tcPr>
          <w:p w14:paraId="12B9121D" w14:textId="6716D097" w:rsidR="00BF77B5" w:rsidRPr="00BF77B5" w:rsidRDefault="00BF77B5" w:rsidP="00BF77B5">
            <w:pPr>
              <w:pStyle w:val="BodyText"/>
              <w:jc w:val="left"/>
              <w:rPr>
                <w:rFonts w:cs="Arial"/>
                <w:b/>
                <w:bCs/>
                <w:szCs w:val="22"/>
                <w:u w:val="single"/>
              </w:rPr>
            </w:pPr>
            <w:r>
              <w:rPr>
                <w:rFonts w:cs="Arial"/>
                <w:b/>
                <w:bCs/>
                <w:szCs w:val="22"/>
                <w:u w:val="single"/>
              </w:rPr>
              <w:t>Part D</w:t>
            </w:r>
          </w:p>
        </w:tc>
        <w:tc>
          <w:tcPr>
            <w:tcW w:w="3573" w:type="dxa"/>
          </w:tcPr>
          <w:p w14:paraId="59CE8898" w14:textId="77777777" w:rsidR="004C672E" w:rsidRDefault="004C672E" w:rsidP="00BF77B5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  <w:r w:rsidRPr="004C672E">
              <w:rPr>
                <w:rFonts w:cs="Arial"/>
                <w:b/>
                <w:bCs/>
                <w:szCs w:val="22"/>
              </w:rPr>
              <w:t>List of supply contracts</w:t>
            </w:r>
          </w:p>
          <w:p w14:paraId="60F8A392" w14:textId="635B0CF4" w:rsidR="00BF77B5" w:rsidRPr="00BF77B5" w:rsidRDefault="00BF77B5" w:rsidP="009F55AA">
            <w:pPr>
              <w:pStyle w:val="BodyText"/>
              <w:spacing w:before="0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969" w:type="dxa"/>
            <w:vMerge/>
          </w:tcPr>
          <w:p w14:paraId="3DA80B5B" w14:textId="7F04D23F" w:rsidR="00BF77B5" w:rsidRPr="00BF77B5" w:rsidRDefault="00BF77B5" w:rsidP="00BA3EA1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  <w:tr w:rsidR="00BF77B5" w:rsidRPr="00BF77B5" w14:paraId="60F7F622" w14:textId="77777777" w:rsidTr="004C672E">
        <w:tc>
          <w:tcPr>
            <w:tcW w:w="1134" w:type="dxa"/>
          </w:tcPr>
          <w:p w14:paraId="6D4DF516" w14:textId="714D28F6" w:rsidR="00BF77B5" w:rsidRPr="00BF77B5" w:rsidRDefault="00BF77B5" w:rsidP="00BF77B5">
            <w:pPr>
              <w:pStyle w:val="BodyText"/>
              <w:jc w:val="left"/>
              <w:rPr>
                <w:rFonts w:cs="Arial"/>
                <w:b/>
                <w:bCs/>
                <w:szCs w:val="22"/>
                <w:u w:val="single"/>
              </w:rPr>
            </w:pPr>
            <w:r>
              <w:rPr>
                <w:rFonts w:cs="Arial"/>
                <w:b/>
                <w:bCs/>
                <w:szCs w:val="22"/>
                <w:u w:val="single"/>
              </w:rPr>
              <w:t>Part E</w:t>
            </w:r>
          </w:p>
        </w:tc>
        <w:tc>
          <w:tcPr>
            <w:tcW w:w="3573" w:type="dxa"/>
          </w:tcPr>
          <w:p w14:paraId="01CCEEF6" w14:textId="77777777" w:rsidR="004C672E" w:rsidRDefault="004C672E" w:rsidP="00BF77B5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  <w:r w:rsidRPr="004C672E">
              <w:rPr>
                <w:rFonts w:cs="Arial"/>
                <w:b/>
                <w:bCs/>
                <w:szCs w:val="22"/>
              </w:rPr>
              <w:t>Purchases of ammonium nitrate</w:t>
            </w:r>
          </w:p>
          <w:p w14:paraId="62C03118" w14:textId="2DF7F5E9" w:rsidR="00BF77B5" w:rsidRPr="004C672E" w:rsidRDefault="00BF77B5" w:rsidP="009F55AA">
            <w:pPr>
              <w:pStyle w:val="BodyText"/>
              <w:spacing w:before="0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969" w:type="dxa"/>
            <w:vMerge/>
          </w:tcPr>
          <w:p w14:paraId="02285956" w14:textId="5F2AD500" w:rsidR="00BF77B5" w:rsidRPr="00BF77B5" w:rsidRDefault="00BF77B5" w:rsidP="00BA3EA1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</w:tbl>
    <w:p w14:paraId="68639D59" w14:textId="77777777" w:rsidR="00BF77B5" w:rsidRDefault="00BF77B5" w:rsidP="00BF77B5">
      <w:pPr>
        <w:spacing w:after="120"/>
      </w:pPr>
    </w:p>
    <w:p w14:paraId="4C33DDAE" w14:textId="3E30B37F" w:rsidR="006A76C5" w:rsidRPr="00AB7E46" w:rsidRDefault="00833D82" w:rsidP="00E52047">
      <w:r w:rsidRPr="00833D82">
        <w:t xml:space="preserve">The timeliness of your response is important.  The Commissioner </w:t>
      </w:r>
      <w:r w:rsidR="00BF77B5">
        <w:t xml:space="preserve">of the Anti-Dumping Commission </w:t>
      </w:r>
      <w:r w:rsidRPr="00833D82">
        <w:t xml:space="preserve">must consider the direction from the Minister for Industry, Innovation and Science as set out in the </w:t>
      </w:r>
      <w:r w:rsidRPr="00833D82">
        <w:rPr>
          <w:i/>
        </w:rPr>
        <w:t>Customs (Extensions of Time and Non-cooperation) Direction 2015</w:t>
      </w:r>
      <w:r w:rsidRPr="00833D82">
        <w:t xml:space="preserve">. </w:t>
      </w:r>
      <w:r w:rsidR="00BF77B5">
        <w:t xml:space="preserve"> </w:t>
      </w:r>
      <w:r w:rsidRPr="00833D82">
        <w:t>More details on this direction are explained in Anti-Dumping Notice</w:t>
      </w:r>
      <w:r w:rsidR="00BF77B5">
        <w:t xml:space="preserve"> No.</w:t>
      </w:r>
      <w:r w:rsidRPr="00833D82">
        <w:t xml:space="preserve"> 2015/129, available on the </w:t>
      </w:r>
      <w:r w:rsidRPr="00AB7E46">
        <w:t xml:space="preserve">Commission’s website </w:t>
      </w:r>
      <w:hyperlink r:id="rId12" w:history="1">
        <w:r w:rsidR="00810ED0" w:rsidRPr="00AB7E46">
          <w:rPr>
            <w:rStyle w:val="Hyperlink"/>
          </w:rPr>
          <w:t>here</w:t>
        </w:r>
      </w:hyperlink>
      <w:r w:rsidRPr="00AB7E46">
        <w:t xml:space="preserve">. </w:t>
      </w:r>
    </w:p>
    <w:p w14:paraId="7CCC2B68" w14:textId="77777777" w:rsidR="00833D82" w:rsidRPr="00AB7E46" w:rsidRDefault="00833D82" w:rsidP="006A76C5">
      <w:pPr>
        <w:pStyle w:val="BodyText"/>
        <w:jc w:val="left"/>
        <w:rPr>
          <w:rFonts w:cs="Arial"/>
        </w:rPr>
      </w:pPr>
    </w:p>
    <w:p w14:paraId="3FAA34C2" w14:textId="4D8A887E" w:rsidR="006A76C5" w:rsidRPr="00770AF7" w:rsidRDefault="00E52047" w:rsidP="006A76C5">
      <w:pPr>
        <w:pStyle w:val="BodyText"/>
        <w:jc w:val="left"/>
        <w:rPr>
          <w:rFonts w:cs="Arial"/>
          <w:color w:val="FF0000"/>
          <w:sz w:val="24"/>
        </w:rPr>
      </w:pPr>
      <w:r w:rsidRPr="00AB7E46">
        <w:rPr>
          <w:rFonts w:cs="Arial"/>
          <w:b/>
          <w:bCs/>
          <w:sz w:val="24"/>
        </w:rPr>
        <w:t xml:space="preserve">Return </w:t>
      </w:r>
      <w:r w:rsidR="00633B16" w:rsidRPr="00AB7E46">
        <w:rPr>
          <w:rFonts w:cs="Arial"/>
          <w:b/>
          <w:bCs/>
          <w:sz w:val="24"/>
        </w:rPr>
        <w:t>e</w:t>
      </w:r>
      <w:r w:rsidR="006A76C5" w:rsidRPr="00AB7E46">
        <w:rPr>
          <w:rFonts w:cs="Arial"/>
          <w:b/>
          <w:bCs/>
          <w:sz w:val="24"/>
        </w:rPr>
        <w:t>-mail</w:t>
      </w:r>
      <w:r w:rsidR="006A76C5" w:rsidRPr="00AB7E46">
        <w:rPr>
          <w:rFonts w:cs="Arial"/>
          <w:sz w:val="24"/>
        </w:rPr>
        <w:t xml:space="preserve">: </w:t>
      </w:r>
      <w:hyperlink r:id="rId13" w:history="1">
        <w:r w:rsidR="00AB7E46" w:rsidRPr="00AB7E46">
          <w:rPr>
            <w:rStyle w:val="Hyperlink"/>
            <w:rFonts w:cs="Arial"/>
            <w:sz w:val="24"/>
          </w:rPr>
          <w:t>investigations2@adcommission.gov.au</w:t>
        </w:r>
      </w:hyperlink>
      <w:r w:rsidR="00BF77B5" w:rsidRPr="00AB7E46">
        <w:rPr>
          <w:rFonts w:cs="Arial"/>
          <w:sz w:val="24"/>
        </w:rPr>
        <w:t xml:space="preserve"> </w:t>
      </w:r>
      <w:r w:rsidR="00CB4DCB" w:rsidRPr="00AB7E46">
        <w:rPr>
          <w:rFonts w:cs="Arial"/>
          <w:sz w:val="24"/>
        </w:rPr>
        <w:tab/>
      </w:r>
    </w:p>
    <w:p w14:paraId="7FB6D99A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2E6C97E8" w14:textId="77777777" w:rsidR="00810ED0" w:rsidRPr="00B273A2" w:rsidRDefault="00810ED0" w:rsidP="006A76C5">
      <w:pPr>
        <w:jc w:val="both"/>
      </w:pPr>
    </w:p>
    <w:p w14:paraId="7FB4340F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t>A.1</w:t>
      </w:r>
      <w:r w:rsidRPr="00B273A2">
        <w:rPr>
          <w:b/>
        </w:rPr>
        <w:tab/>
      </w:r>
      <w:r w:rsidR="006A76C5" w:rsidRPr="00B273A2">
        <w:rPr>
          <w:b/>
        </w:rPr>
        <w:t>Your company</w:t>
      </w:r>
    </w:p>
    <w:p w14:paraId="3F3E2E11" w14:textId="77777777" w:rsidR="006A76C5" w:rsidRPr="00B273A2" w:rsidRDefault="006A76C5" w:rsidP="006A76C5">
      <w:pPr>
        <w:jc w:val="both"/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7BDFC5D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A1D83" w14:textId="3A000397" w:rsidR="006A76C5" w:rsidRPr="00B273A2" w:rsidRDefault="00810ED0" w:rsidP="00E52047">
            <w:r>
              <w:t>Company n</w:t>
            </w:r>
            <w:r w:rsidR="006A76C5" w:rsidRPr="00B273A2">
              <w:t>ame</w:t>
            </w:r>
            <w: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B148B" w14:textId="77777777" w:rsidR="006A76C5" w:rsidRPr="00B273A2" w:rsidRDefault="006A76C5" w:rsidP="00E52047"/>
        </w:tc>
      </w:tr>
      <w:tr w:rsidR="006A76C5" w14:paraId="54B00ED6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52BBC" w14:textId="77777777" w:rsidR="006A76C5" w:rsidRPr="00B273A2" w:rsidRDefault="006A76C5" w:rsidP="00E52047">
            <w:r w:rsidRPr="00B273A2"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B9D59" w14:textId="77777777" w:rsidR="006A76C5" w:rsidRPr="00B273A2" w:rsidRDefault="006A76C5" w:rsidP="00E52047"/>
        </w:tc>
      </w:tr>
      <w:tr w:rsidR="006A76C5" w14:paraId="121FB6E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607BB" w14:textId="77777777" w:rsidR="006A76C5" w:rsidRPr="00B273A2" w:rsidRDefault="006A76C5" w:rsidP="00E52047">
            <w:r w:rsidRPr="00B273A2"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3833" w14:textId="77777777" w:rsidR="006A76C5" w:rsidRPr="00B273A2" w:rsidRDefault="006A76C5" w:rsidP="00E52047"/>
        </w:tc>
      </w:tr>
      <w:tr w:rsidR="006A76C5" w14:paraId="5DC4C48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867A3" w14:textId="77777777" w:rsidR="006A76C5" w:rsidRPr="00B273A2" w:rsidRDefault="006A76C5" w:rsidP="00E52047">
            <w:r w:rsidRPr="00B273A2"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CC4BF" w14:textId="77777777" w:rsidR="006A76C5" w:rsidRPr="00B273A2" w:rsidRDefault="006A76C5" w:rsidP="00E52047"/>
        </w:tc>
      </w:tr>
      <w:tr w:rsidR="006A76C5" w14:paraId="2F6A309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453AC" w14:textId="77777777" w:rsidR="006A76C5" w:rsidRPr="00B273A2" w:rsidRDefault="006A76C5" w:rsidP="00E52047">
            <w:r w:rsidRPr="00B273A2"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AC528" w14:textId="77777777" w:rsidR="006A76C5" w:rsidRPr="00B273A2" w:rsidRDefault="006A76C5" w:rsidP="00E52047"/>
        </w:tc>
      </w:tr>
      <w:tr w:rsidR="006A76C5" w14:paraId="70A444E8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7D65537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FEDD8" w14:textId="77777777" w:rsidR="006A76C5" w:rsidRPr="00B273A2" w:rsidRDefault="006A76C5" w:rsidP="00E52047"/>
        </w:tc>
      </w:tr>
      <w:tr w:rsidR="006A76C5" w14:paraId="3F340064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8F45AC6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B421D" w14:textId="77777777" w:rsidR="006A76C5" w:rsidRPr="00B273A2" w:rsidRDefault="006A76C5" w:rsidP="00E52047"/>
        </w:tc>
      </w:tr>
      <w:tr w:rsidR="006A76C5" w14:paraId="59B8FEAA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8FFDC76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981E5" w14:textId="77777777" w:rsidR="006A76C5" w:rsidRPr="00B273A2" w:rsidRDefault="006A76C5" w:rsidP="00E52047"/>
        </w:tc>
      </w:tr>
      <w:tr w:rsidR="006A76C5" w14:paraId="07657A6A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90E9CBF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00ED3" w14:textId="77777777" w:rsidR="006A76C5" w:rsidRPr="00B273A2" w:rsidRDefault="006A76C5" w:rsidP="00E52047"/>
        </w:tc>
      </w:tr>
      <w:tr w:rsidR="006A76C5" w14:paraId="38717DB8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EC1A" w14:textId="77777777" w:rsidR="006A76C5" w:rsidRPr="00B273A2" w:rsidRDefault="006A76C5" w:rsidP="00E52047">
            <w:r w:rsidRPr="00B273A2"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991A" w14:textId="77777777" w:rsidR="006A76C5" w:rsidRPr="00B273A2" w:rsidRDefault="006A76C5" w:rsidP="00E52047"/>
        </w:tc>
      </w:tr>
      <w:tr w:rsidR="006A76C5" w14:paraId="1FBE08F0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818" w14:textId="77777777" w:rsidR="006A76C5" w:rsidRPr="00B273A2" w:rsidRDefault="006A76C5" w:rsidP="00E52047">
            <w:r w:rsidRPr="00B273A2"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F3C7" w14:textId="77777777" w:rsidR="006A76C5" w:rsidRPr="00B273A2" w:rsidRDefault="006A76C5" w:rsidP="00E52047"/>
        </w:tc>
      </w:tr>
    </w:tbl>
    <w:p w14:paraId="5869AB8A" w14:textId="77777777" w:rsidR="006A76C5" w:rsidRPr="00B273A2" w:rsidRDefault="006A76C5" w:rsidP="00E52047"/>
    <w:p w14:paraId="7FBC956E" w14:textId="77777777" w:rsidR="00810ED0" w:rsidRDefault="00810ED0" w:rsidP="00E52047">
      <w:pPr>
        <w:rPr>
          <w:rFonts w:cs="Arial"/>
        </w:rPr>
      </w:pPr>
    </w:p>
    <w:p w14:paraId="68E6AA7E" w14:textId="77777777" w:rsidR="00B249FC" w:rsidRPr="00B249FC" w:rsidRDefault="006A76C5" w:rsidP="00E52047">
      <w:pPr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74278A0C" w14:textId="77777777" w:rsid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285CC887" w14:textId="77777777" w:rsidR="00015EC5" w:rsidRPr="00B249FC" w:rsidRDefault="00015EC5" w:rsidP="00E52047">
      <w:pPr>
        <w:rPr>
          <w:rFonts w:cs="Arial"/>
        </w:rPr>
      </w:pPr>
    </w:p>
    <w:p w14:paraId="2BE7EC3E" w14:textId="77777777" w:rsidR="00C802E7" w:rsidRDefault="00C802E7" w:rsidP="00E52047">
      <w:pPr>
        <w:rPr>
          <w:rFonts w:cs="Arial"/>
        </w:rPr>
      </w:pPr>
    </w:p>
    <w:p w14:paraId="7B5EBFFD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Describe the role of your company in the Australian market for </w:t>
      </w:r>
      <w:r w:rsidR="00295DC2" w:rsidRPr="00295DC2">
        <w:rPr>
          <w:rFonts w:cs="Arial"/>
        </w:rPr>
        <w:t>ammonium nitrate</w:t>
      </w:r>
      <w:r w:rsidRPr="00295DC2">
        <w:rPr>
          <w:rFonts w:cs="Arial"/>
        </w:rPr>
        <w:t xml:space="preserve"> </w:t>
      </w:r>
      <w:r w:rsidR="00D70A70" w:rsidRPr="00295DC2">
        <w:rPr>
          <w:rFonts w:cs="Arial"/>
        </w:rPr>
        <w:t>–</w:t>
      </w:r>
      <w:r w:rsidRPr="00295DC2">
        <w:rPr>
          <w:rFonts w:cs="Arial"/>
        </w:rPr>
        <w:t xml:space="preserve"> for </w:t>
      </w:r>
      <w:r>
        <w:rPr>
          <w:rFonts w:cs="Arial"/>
        </w:rPr>
        <w:t>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7CF85953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5E87AE46" w14:textId="77777777" w:rsidR="006A76C5" w:rsidRDefault="006A76C5" w:rsidP="00E52047">
      <w:pPr>
        <w:rPr>
          <w:rFonts w:cs="Arial"/>
        </w:rPr>
      </w:pPr>
    </w:p>
    <w:p w14:paraId="571BFBA1" w14:textId="77777777" w:rsidR="00810ED0" w:rsidRDefault="00810ED0" w:rsidP="00E52047">
      <w:pPr>
        <w:rPr>
          <w:rFonts w:cs="Arial"/>
        </w:rPr>
      </w:pPr>
    </w:p>
    <w:p w14:paraId="1635ADA4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245329DF" w14:textId="77777777" w:rsidR="006A76C5" w:rsidRPr="00B273A2" w:rsidRDefault="006A76C5" w:rsidP="00E520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406ED670" w14:textId="77777777" w:rsidTr="00BA3EA1">
        <w:tc>
          <w:tcPr>
            <w:tcW w:w="4261" w:type="dxa"/>
          </w:tcPr>
          <w:p w14:paraId="257A19D1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Customer</w:t>
            </w:r>
          </w:p>
        </w:tc>
        <w:tc>
          <w:tcPr>
            <w:tcW w:w="4261" w:type="dxa"/>
          </w:tcPr>
          <w:p w14:paraId="583D3D8B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Level of trade</w:t>
            </w:r>
          </w:p>
        </w:tc>
      </w:tr>
      <w:tr w:rsidR="006A76C5" w14:paraId="0CE0DDED" w14:textId="77777777" w:rsidTr="00BA3EA1">
        <w:tc>
          <w:tcPr>
            <w:tcW w:w="4261" w:type="dxa"/>
          </w:tcPr>
          <w:p w14:paraId="77255177" w14:textId="77777777" w:rsidR="006A76C5" w:rsidRPr="00B273A2" w:rsidRDefault="006A76C5" w:rsidP="00E52047"/>
        </w:tc>
        <w:tc>
          <w:tcPr>
            <w:tcW w:w="4261" w:type="dxa"/>
          </w:tcPr>
          <w:p w14:paraId="6DB326B5" w14:textId="77777777" w:rsidR="006A76C5" w:rsidRPr="00B273A2" w:rsidRDefault="006A76C5" w:rsidP="00E52047"/>
        </w:tc>
      </w:tr>
      <w:tr w:rsidR="006A76C5" w14:paraId="19E3A7E3" w14:textId="77777777" w:rsidTr="00BA3EA1">
        <w:tc>
          <w:tcPr>
            <w:tcW w:w="4261" w:type="dxa"/>
          </w:tcPr>
          <w:p w14:paraId="29AE7D6E" w14:textId="77777777" w:rsidR="006A76C5" w:rsidRPr="00B273A2" w:rsidRDefault="006A76C5" w:rsidP="00E52047"/>
        </w:tc>
        <w:tc>
          <w:tcPr>
            <w:tcW w:w="4261" w:type="dxa"/>
          </w:tcPr>
          <w:p w14:paraId="260E9E82" w14:textId="77777777" w:rsidR="006A76C5" w:rsidRPr="00B273A2" w:rsidRDefault="006A76C5" w:rsidP="00E52047"/>
        </w:tc>
      </w:tr>
      <w:tr w:rsidR="006A76C5" w14:paraId="7077F705" w14:textId="77777777" w:rsidTr="00BA3EA1">
        <w:tc>
          <w:tcPr>
            <w:tcW w:w="4261" w:type="dxa"/>
          </w:tcPr>
          <w:p w14:paraId="4DAC6DF4" w14:textId="77777777" w:rsidR="006A76C5" w:rsidRPr="00B273A2" w:rsidRDefault="006A76C5" w:rsidP="00E52047"/>
        </w:tc>
        <w:tc>
          <w:tcPr>
            <w:tcW w:w="4261" w:type="dxa"/>
          </w:tcPr>
          <w:p w14:paraId="6B031636" w14:textId="77777777" w:rsidR="006A76C5" w:rsidRPr="00B273A2" w:rsidRDefault="006A76C5" w:rsidP="00E52047"/>
        </w:tc>
      </w:tr>
      <w:tr w:rsidR="006A76C5" w14:paraId="6225D53C" w14:textId="77777777" w:rsidTr="00BA3EA1">
        <w:tc>
          <w:tcPr>
            <w:tcW w:w="4261" w:type="dxa"/>
          </w:tcPr>
          <w:p w14:paraId="454C801D" w14:textId="77777777" w:rsidR="006A76C5" w:rsidRPr="00B273A2" w:rsidRDefault="006A76C5" w:rsidP="00E52047"/>
        </w:tc>
        <w:tc>
          <w:tcPr>
            <w:tcW w:w="4261" w:type="dxa"/>
          </w:tcPr>
          <w:p w14:paraId="22DBB7C5" w14:textId="77777777" w:rsidR="006A76C5" w:rsidRPr="00B273A2" w:rsidRDefault="006A76C5" w:rsidP="00E52047"/>
        </w:tc>
      </w:tr>
      <w:tr w:rsidR="006A76C5" w14:paraId="53B221A4" w14:textId="77777777" w:rsidTr="00BA3EA1">
        <w:tc>
          <w:tcPr>
            <w:tcW w:w="4261" w:type="dxa"/>
          </w:tcPr>
          <w:p w14:paraId="60724260" w14:textId="77777777" w:rsidR="006A76C5" w:rsidRPr="00B273A2" w:rsidRDefault="006A76C5" w:rsidP="00E52047"/>
        </w:tc>
        <w:tc>
          <w:tcPr>
            <w:tcW w:w="4261" w:type="dxa"/>
          </w:tcPr>
          <w:p w14:paraId="1A694614" w14:textId="77777777" w:rsidR="006A76C5" w:rsidRPr="00B273A2" w:rsidRDefault="006A76C5" w:rsidP="00E52047"/>
        </w:tc>
      </w:tr>
      <w:tr w:rsidR="006A76C5" w14:paraId="2E6A11D2" w14:textId="77777777" w:rsidTr="00BA3EA1">
        <w:tc>
          <w:tcPr>
            <w:tcW w:w="4261" w:type="dxa"/>
          </w:tcPr>
          <w:p w14:paraId="73C16924" w14:textId="77777777" w:rsidR="006A76C5" w:rsidRPr="00B273A2" w:rsidRDefault="006A76C5" w:rsidP="00E52047"/>
        </w:tc>
        <w:tc>
          <w:tcPr>
            <w:tcW w:w="4261" w:type="dxa"/>
          </w:tcPr>
          <w:p w14:paraId="5DEB7EBD" w14:textId="77777777" w:rsidR="006A76C5" w:rsidRPr="00B273A2" w:rsidRDefault="006A76C5" w:rsidP="00E52047"/>
        </w:tc>
      </w:tr>
      <w:tr w:rsidR="006A76C5" w14:paraId="45CDECDB" w14:textId="77777777" w:rsidTr="00BA3EA1">
        <w:tc>
          <w:tcPr>
            <w:tcW w:w="4261" w:type="dxa"/>
          </w:tcPr>
          <w:p w14:paraId="363A741D" w14:textId="77777777" w:rsidR="006A76C5" w:rsidRPr="00B273A2" w:rsidRDefault="006A76C5" w:rsidP="00E52047"/>
        </w:tc>
        <w:tc>
          <w:tcPr>
            <w:tcW w:w="4261" w:type="dxa"/>
          </w:tcPr>
          <w:p w14:paraId="7B8559AB" w14:textId="77777777" w:rsidR="006A76C5" w:rsidRPr="00B273A2" w:rsidRDefault="006A76C5" w:rsidP="00E52047"/>
        </w:tc>
      </w:tr>
      <w:tr w:rsidR="006A76C5" w14:paraId="1A224B18" w14:textId="77777777" w:rsidTr="00BA3EA1">
        <w:tc>
          <w:tcPr>
            <w:tcW w:w="4261" w:type="dxa"/>
          </w:tcPr>
          <w:p w14:paraId="08047197" w14:textId="77777777" w:rsidR="006A76C5" w:rsidRPr="00B273A2" w:rsidRDefault="006A76C5" w:rsidP="00E52047"/>
        </w:tc>
        <w:tc>
          <w:tcPr>
            <w:tcW w:w="4261" w:type="dxa"/>
          </w:tcPr>
          <w:p w14:paraId="2D867424" w14:textId="77777777" w:rsidR="006A76C5" w:rsidRPr="00B273A2" w:rsidRDefault="006A76C5" w:rsidP="00E52047"/>
        </w:tc>
      </w:tr>
      <w:tr w:rsidR="006A76C5" w14:paraId="290621B6" w14:textId="77777777" w:rsidTr="00BA3EA1">
        <w:tc>
          <w:tcPr>
            <w:tcW w:w="4261" w:type="dxa"/>
          </w:tcPr>
          <w:p w14:paraId="30A78C2B" w14:textId="77777777" w:rsidR="006A76C5" w:rsidRPr="00B273A2" w:rsidRDefault="006A76C5" w:rsidP="00E52047"/>
        </w:tc>
        <w:tc>
          <w:tcPr>
            <w:tcW w:w="4261" w:type="dxa"/>
          </w:tcPr>
          <w:p w14:paraId="26B92D28" w14:textId="77777777" w:rsidR="006A76C5" w:rsidRPr="00B273A2" w:rsidRDefault="006A76C5" w:rsidP="00E52047"/>
        </w:tc>
      </w:tr>
      <w:tr w:rsidR="006A76C5" w14:paraId="6DDDF013" w14:textId="77777777" w:rsidTr="00BA3EA1">
        <w:tc>
          <w:tcPr>
            <w:tcW w:w="4261" w:type="dxa"/>
          </w:tcPr>
          <w:p w14:paraId="6B481636" w14:textId="77777777" w:rsidR="006A76C5" w:rsidRPr="00B273A2" w:rsidRDefault="006A76C5" w:rsidP="00E52047"/>
        </w:tc>
        <w:tc>
          <w:tcPr>
            <w:tcW w:w="4261" w:type="dxa"/>
          </w:tcPr>
          <w:p w14:paraId="47890051" w14:textId="77777777" w:rsidR="006A76C5" w:rsidRPr="00B273A2" w:rsidRDefault="006A76C5" w:rsidP="00E52047"/>
        </w:tc>
      </w:tr>
    </w:tbl>
    <w:p w14:paraId="1BF21200" w14:textId="77777777" w:rsidR="00C802E7" w:rsidRPr="00B273A2" w:rsidRDefault="00C802E7" w:rsidP="00E52047"/>
    <w:p w14:paraId="30A94798" w14:textId="77777777" w:rsidR="006A76C5" w:rsidRPr="00B273A2" w:rsidRDefault="00C802E7" w:rsidP="006A76C5">
      <w:pPr>
        <w:jc w:val="both"/>
        <w:rPr>
          <w:sz w:val="20"/>
        </w:rPr>
      </w:pPr>
      <w:r w:rsidRPr="00B273A2">
        <w:rPr>
          <w:sz w:val="20"/>
        </w:rPr>
        <w:br w:type="page"/>
      </w:r>
    </w:p>
    <w:p w14:paraId="692C5188" w14:textId="03CE3ACB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lastRenderedPageBreak/>
        <w:t>A.2</w:t>
      </w:r>
      <w:r w:rsidRPr="00B273A2">
        <w:rPr>
          <w:b/>
        </w:rPr>
        <w:tab/>
      </w:r>
      <w:r w:rsidR="006A76C5" w:rsidRPr="00B273A2">
        <w:rPr>
          <w:b/>
        </w:rPr>
        <w:t xml:space="preserve">Your overseas supplier(s) of the goods </w:t>
      </w:r>
      <w:r w:rsidR="00810ED0">
        <w:rPr>
          <w:b/>
        </w:rPr>
        <w:t>subject to this inquiry</w:t>
      </w:r>
    </w:p>
    <w:p w14:paraId="6440BAE7" w14:textId="77777777" w:rsidR="00C802E7" w:rsidRPr="00B273A2" w:rsidRDefault="00C802E7" w:rsidP="00E52047"/>
    <w:p w14:paraId="4D4D281D" w14:textId="6B882CDC" w:rsidR="00C802E7" w:rsidRPr="00B273A2" w:rsidRDefault="00C802E7" w:rsidP="00E52047">
      <w:r w:rsidRPr="00B273A2">
        <w:t xml:space="preserve">Please complete the </w:t>
      </w:r>
      <w:r w:rsidR="00633B16">
        <w:t xml:space="preserve">table shown </w:t>
      </w:r>
      <w:r w:rsidRPr="00B273A2">
        <w:t xml:space="preserve">below </w:t>
      </w:r>
      <w:r w:rsidR="00633B16">
        <w:t xml:space="preserve">for each </w:t>
      </w:r>
      <w:r w:rsidRPr="00B273A2">
        <w:t xml:space="preserve">overseas supplier of </w:t>
      </w:r>
      <w:r w:rsidR="00295DC2" w:rsidRPr="00295DC2">
        <w:t>ammonium nitrate</w:t>
      </w:r>
      <w:r w:rsidRPr="00295DC2">
        <w:t xml:space="preserve"> (using a new box for each supplier). </w:t>
      </w:r>
    </w:p>
    <w:p w14:paraId="2408BF52" w14:textId="77777777" w:rsidR="006A76C5" w:rsidRPr="00B273A2" w:rsidRDefault="006A76C5" w:rsidP="00E52047">
      <w:pPr>
        <w:rPr>
          <w:sz w:val="20"/>
        </w:rPr>
      </w:pPr>
    </w:p>
    <w:tbl>
      <w:tblPr>
        <w:tblW w:w="75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4961"/>
      </w:tblGrid>
      <w:tr w:rsidR="00C802E7" w:rsidRPr="00633B16" w14:paraId="52C08CEF" w14:textId="77777777" w:rsidTr="00015EC5"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07E02" w14:textId="77777777" w:rsidR="00C802E7" w:rsidRPr="00015EC5" w:rsidRDefault="00C802E7" w:rsidP="00E52047">
            <w:pPr>
              <w:rPr>
                <w:b/>
                <w:szCs w:val="22"/>
              </w:rPr>
            </w:pPr>
            <w:r w:rsidRPr="00015EC5">
              <w:rPr>
                <w:b/>
                <w:szCs w:val="22"/>
              </w:rPr>
              <w:t xml:space="preserve">Commodity: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0F08" w14:textId="77777777" w:rsidR="00C802E7" w:rsidRPr="00633B16" w:rsidRDefault="00295DC2" w:rsidP="00E52047">
            <w:pPr>
              <w:rPr>
                <w:b/>
                <w:szCs w:val="22"/>
              </w:rPr>
            </w:pPr>
            <w:r w:rsidRPr="00633B16">
              <w:rPr>
                <w:b/>
                <w:szCs w:val="22"/>
              </w:rPr>
              <w:t>Ammonium nitrate</w:t>
            </w:r>
          </w:p>
        </w:tc>
      </w:tr>
      <w:tr w:rsidR="00D70A70" w:rsidRPr="00633B16" w14:paraId="48E77FE8" w14:textId="77777777" w:rsidTr="00015EC5"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B7D5F" w14:textId="77777777" w:rsidR="00D70A70" w:rsidRPr="00633B16" w:rsidRDefault="00D70A70" w:rsidP="00E52047">
            <w:pPr>
              <w:rPr>
                <w:szCs w:val="22"/>
              </w:rPr>
            </w:pPr>
            <w:r w:rsidRPr="00633B16">
              <w:rPr>
                <w:szCs w:val="22"/>
              </w:rPr>
              <w:t>Supplier name: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58977" w14:textId="77777777" w:rsidR="00D70A70" w:rsidRPr="00633B16" w:rsidRDefault="00D70A70" w:rsidP="00E52047">
            <w:pPr>
              <w:rPr>
                <w:szCs w:val="22"/>
              </w:rPr>
            </w:pPr>
          </w:p>
        </w:tc>
      </w:tr>
      <w:tr w:rsidR="00D70A70" w:rsidRPr="00633B16" w14:paraId="17851BA5" w14:textId="77777777" w:rsidTr="00015EC5"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2D3C6" w14:textId="01B18EB5" w:rsidR="00D70A70" w:rsidRPr="00633B16" w:rsidRDefault="00633B16" w:rsidP="00633B16">
            <w:pPr>
              <w:spacing w:after="60"/>
              <w:rPr>
                <w:szCs w:val="22"/>
              </w:rPr>
            </w:pPr>
            <w:r>
              <w:rPr>
                <w:szCs w:val="22"/>
              </w:rPr>
              <w:t>Is this</w:t>
            </w:r>
            <w:r w:rsidR="00D70A70" w:rsidRPr="00633B16">
              <w:rPr>
                <w:szCs w:val="22"/>
              </w:rPr>
              <w:t xml:space="preserve"> supplier the manufacturer?</w:t>
            </w:r>
          </w:p>
          <w:p w14:paraId="772353BA" w14:textId="32135956" w:rsidR="00D70A70" w:rsidRPr="00633B16" w:rsidRDefault="00D70A70" w:rsidP="00015EC5">
            <w:pPr>
              <w:rPr>
                <w:szCs w:val="22"/>
              </w:rPr>
            </w:pPr>
            <w:r w:rsidRPr="00633B16">
              <w:rPr>
                <w:szCs w:val="22"/>
              </w:rPr>
              <w:t xml:space="preserve">If ‘no’, </w:t>
            </w:r>
            <w:r w:rsidR="00015EC5">
              <w:rPr>
                <w:szCs w:val="22"/>
              </w:rPr>
              <w:t xml:space="preserve">please </w:t>
            </w:r>
            <w:r w:rsidRPr="00633B16">
              <w:rPr>
                <w:szCs w:val="22"/>
              </w:rPr>
              <w:t>also answer question A.3 in relation to this supplier.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01011" w14:textId="77777777" w:rsidR="00D70A70" w:rsidRPr="00633B16" w:rsidRDefault="00D70A70" w:rsidP="00E52047">
            <w:pPr>
              <w:rPr>
                <w:szCs w:val="22"/>
              </w:rPr>
            </w:pPr>
          </w:p>
        </w:tc>
      </w:tr>
      <w:tr w:rsidR="00C802E7" w:rsidRPr="00633B16" w14:paraId="0A58224F" w14:textId="77777777" w:rsidTr="00015EC5"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236A5" w14:textId="2C67A444" w:rsidR="00C802E7" w:rsidRPr="00015EC5" w:rsidRDefault="00015EC5" w:rsidP="00E52047">
            <w:pPr>
              <w:rPr>
                <w:szCs w:val="22"/>
              </w:rPr>
            </w:pPr>
            <w:r w:rsidRPr="00015EC5">
              <w:rPr>
                <w:szCs w:val="22"/>
              </w:rPr>
              <w:t>Model(</w:t>
            </w:r>
            <w:r w:rsidR="00C802E7" w:rsidRPr="00015EC5">
              <w:rPr>
                <w:szCs w:val="22"/>
              </w:rPr>
              <w:t>s)</w:t>
            </w:r>
            <w:r w:rsidR="00D70A70" w:rsidRPr="00015EC5">
              <w:rPr>
                <w:szCs w:val="22"/>
              </w:rPr>
              <w:t xml:space="preserve"> supplied: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75080" w14:textId="77777777" w:rsidR="00C802E7" w:rsidRPr="00633B16" w:rsidRDefault="00C802E7" w:rsidP="00E52047">
            <w:pPr>
              <w:rPr>
                <w:szCs w:val="22"/>
              </w:rPr>
            </w:pPr>
          </w:p>
        </w:tc>
      </w:tr>
      <w:tr w:rsidR="00C802E7" w:rsidRPr="00633B16" w14:paraId="3744586B" w14:textId="77777777" w:rsidTr="00015EC5"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8E213" w14:textId="77777777" w:rsidR="00C802E7" w:rsidRPr="00015EC5" w:rsidRDefault="00C802E7" w:rsidP="00E52047">
            <w:pPr>
              <w:rPr>
                <w:szCs w:val="22"/>
              </w:rPr>
            </w:pPr>
            <w:r w:rsidRPr="00015EC5">
              <w:rPr>
                <w:szCs w:val="22"/>
              </w:rPr>
              <w:t>Country of origin: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5E7A5" w14:textId="77777777" w:rsidR="00C802E7" w:rsidRPr="00633B16" w:rsidRDefault="00C802E7" w:rsidP="00E52047">
            <w:pPr>
              <w:rPr>
                <w:szCs w:val="22"/>
              </w:rPr>
            </w:pPr>
          </w:p>
        </w:tc>
      </w:tr>
      <w:tr w:rsidR="006A76C5" w:rsidRPr="00633B16" w14:paraId="33C78DB1" w14:textId="77777777" w:rsidTr="00015EC5"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0D28B" w14:textId="77777777" w:rsidR="006A76C5" w:rsidRPr="00633B16" w:rsidRDefault="006A76C5" w:rsidP="00E52047">
            <w:pPr>
              <w:rPr>
                <w:szCs w:val="22"/>
              </w:rPr>
            </w:pPr>
            <w:r w:rsidRPr="00633B16">
              <w:rPr>
                <w:szCs w:val="22"/>
              </w:rPr>
              <w:t>Contact name: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9F7E3" w14:textId="77777777" w:rsidR="006A76C5" w:rsidRPr="00633B16" w:rsidRDefault="006A76C5" w:rsidP="00E52047">
            <w:pPr>
              <w:rPr>
                <w:szCs w:val="22"/>
              </w:rPr>
            </w:pPr>
          </w:p>
        </w:tc>
      </w:tr>
      <w:tr w:rsidR="006A76C5" w:rsidRPr="00633B16" w14:paraId="4CED9AB2" w14:textId="77777777" w:rsidTr="00015EC5"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38B0F" w14:textId="77777777" w:rsidR="006A76C5" w:rsidRPr="00633B16" w:rsidRDefault="006A76C5" w:rsidP="00E52047">
            <w:pPr>
              <w:rPr>
                <w:szCs w:val="22"/>
              </w:rPr>
            </w:pPr>
            <w:r w:rsidRPr="00633B16">
              <w:rPr>
                <w:szCs w:val="22"/>
              </w:rPr>
              <w:t>Position: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A640F" w14:textId="77777777" w:rsidR="006A76C5" w:rsidRPr="00633B16" w:rsidRDefault="006A76C5" w:rsidP="00E52047">
            <w:pPr>
              <w:rPr>
                <w:szCs w:val="22"/>
              </w:rPr>
            </w:pPr>
          </w:p>
        </w:tc>
      </w:tr>
      <w:tr w:rsidR="00C802E7" w:rsidRPr="00633B16" w14:paraId="1D1C72D1" w14:textId="77777777" w:rsidTr="00015EC5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47342" w14:textId="77777777" w:rsidR="00C802E7" w:rsidRPr="00633B16" w:rsidRDefault="00C802E7" w:rsidP="00E52047">
            <w:pPr>
              <w:rPr>
                <w:szCs w:val="22"/>
              </w:rPr>
            </w:pPr>
            <w:r w:rsidRPr="00633B16">
              <w:rPr>
                <w:szCs w:val="22"/>
              </w:rPr>
              <w:t>Mailing address: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68797" w14:textId="77777777" w:rsidR="00C802E7" w:rsidRPr="00633B16" w:rsidRDefault="00C802E7" w:rsidP="00E52047">
            <w:pPr>
              <w:rPr>
                <w:szCs w:val="22"/>
              </w:rPr>
            </w:pPr>
          </w:p>
        </w:tc>
      </w:tr>
      <w:tr w:rsidR="00C802E7" w:rsidRPr="00633B16" w14:paraId="7AC5F4FA" w14:textId="77777777" w:rsidTr="00015EC5"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D6FED" w14:textId="77777777" w:rsidR="00C802E7" w:rsidRPr="00633B16" w:rsidRDefault="00C802E7" w:rsidP="00E52047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BB32F" w14:textId="77777777" w:rsidR="00C802E7" w:rsidRPr="00633B16" w:rsidRDefault="00C802E7" w:rsidP="00E52047">
            <w:pPr>
              <w:rPr>
                <w:szCs w:val="22"/>
              </w:rPr>
            </w:pPr>
          </w:p>
        </w:tc>
      </w:tr>
      <w:tr w:rsidR="00C802E7" w:rsidRPr="00633B16" w14:paraId="554C6F93" w14:textId="77777777" w:rsidTr="00015EC5"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41209" w14:textId="77777777" w:rsidR="00C802E7" w:rsidRPr="00633B16" w:rsidRDefault="00C802E7" w:rsidP="00E52047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49673" w14:textId="77777777" w:rsidR="00C802E7" w:rsidRPr="00633B16" w:rsidRDefault="00C802E7" w:rsidP="00E52047">
            <w:pPr>
              <w:rPr>
                <w:szCs w:val="22"/>
              </w:rPr>
            </w:pPr>
          </w:p>
        </w:tc>
      </w:tr>
      <w:tr w:rsidR="00C802E7" w:rsidRPr="00633B16" w14:paraId="34D6DC28" w14:textId="77777777" w:rsidTr="00015EC5"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14446" w14:textId="77777777" w:rsidR="00C802E7" w:rsidRPr="00633B16" w:rsidRDefault="00C802E7" w:rsidP="00E52047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52485" w14:textId="77777777" w:rsidR="00C802E7" w:rsidRPr="00633B16" w:rsidRDefault="00C802E7" w:rsidP="00E52047">
            <w:pPr>
              <w:rPr>
                <w:szCs w:val="22"/>
              </w:rPr>
            </w:pPr>
          </w:p>
        </w:tc>
      </w:tr>
      <w:tr w:rsidR="00C802E7" w:rsidRPr="00633B16" w14:paraId="0F56C862" w14:textId="77777777" w:rsidTr="00015EC5"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8BC34" w14:textId="77777777" w:rsidR="00C802E7" w:rsidRPr="00633B16" w:rsidRDefault="00C802E7" w:rsidP="00E52047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8F047" w14:textId="77777777" w:rsidR="00C802E7" w:rsidRPr="00633B16" w:rsidRDefault="00C802E7" w:rsidP="00E52047">
            <w:pPr>
              <w:rPr>
                <w:szCs w:val="22"/>
              </w:rPr>
            </w:pPr>
          </w:p>
        </w:tc>
      </w:tr>
      <w:tr w:rsidR="006A76C5" w:rsidRPr="00633B16" w14:paraId="28770827" w14:textId="77777777" w:rsidTr="00015EC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235B" w14:textId="77777777" w:rsidR="006A76C5" w:rsidRPr="00633B16" w:rsidRDefault="006A76C5" w:rsidP="00E52047">
            <w:pPr>
              <w:rPr>
                <w:szCs w:val="22"/>
              </w:rPr>
            </w:pPr>
            <w:r w:rsidRPr="00633B16">
              <w:rPr>
                <w:szCs w:val="22"/>
              </w:rPr>
              <w:t>Telephone: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2609" w14:textId="77777777" w:rsidR="006A76C5" w:rsidRPr="00633B16" w:rsidRDefault="006A76C5" w:rsidP="00E52047">
            <w:pPr>
              <w:rPr>
                <w:szCs w:val="22"/>
              </w:rPr>
            </w:pPr>
          </w:p>
        </w:tc>
      </w:tr>
      <w:tr w:rsidR="006A76C5" w:rsidRPr="00633B16" w14:paraId="68CFC2B3" w14:textId="77777777" w:rsidTr="00015EC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6F1D" w14:textId="77777777" w:rsidR="006A76C5" w:rsidRPr="00633B16" w:rsidRDefault="006A76C5" w:rsidP="00E52047">
            <w:pPr>
              <w:rPr>
                <w:szCs w:val="22"/>
              </w:rPr>
            </w:pPr>
            <w:r w:rsidRPr="00633B16">
              <w:rPr>
                <w:szCs w:val="22"/>
              </w:rPr>
              <w:t>E-mail address: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706" w14:textId="77777777" w:rsidR="006A76C5" w:rsidRPr="00633B16" w:rsidRDefault="006A76C5" w:rsidP="00E52047">
            <w:pPr>
              <w:rPr>
                <w:szCs w:val="22"/>
              </w:rPr>
            </w:pPr>
          </w:p>
        </w:tc>
      </w:tr>
    </w:tbl>
    <w:p w14:paraId="056D3ED9" w14:textId="77777777" w:rsidR="006A76C5" w:rsidRPr="00810ED0" w:rsidRDefault="006A76C5" w:rsidP="00E52047">
      <w:pPr>
        <w:rPr>
          <w:szCs w:val="22"/>
        </w:rPr>
      </w:pPr>
    </w:p>
    <w:p w14:paraId="4B10BAF0" w14:textId="77777777" w:rsidR="006A76C5" w:rsidRPr="00B273A2" w:rsidRDefault="006A76C5" w:rsidP="00E52047"/>
    <w:p w14:paraId="5BE05430" w14:textId="40A434CA" w:rsidR="006A76C5" w:rsidRPr="00B273A2" w:rsidRDefault="00D70A70" w:rsidP="00D70A70">
      <w:pPr>
        <w:jc w:val="both"/>
      </w:pPr>
      <w:r w:rsidRPr="00B273A2">
        <w:rPr>
          <w:b/>
        </w:rPr>
        <w:t>A.3</w:t>
      </w:r>
      <w:r w:rsidRPr="00B273A2">
        <w:rPr>
          <w:b/>
        </w:rPr>
        <w:tab/>
      </w:r>
      <w:r w:rsidR="006A76C5" w:rsidRPr="00B273A2">
        <w:rPr>
          <w:b/>
        </w:rPr>
        <w:t xml:space="preserve">Overseas manufacturer(s) of the goods </w:t>
      </w:r>
      <w:r w:rsidR="00810ED0">
        <w:rPr>
          <w:b/>
        </w:rPr>
        <w:t>subject to this inquiry</w:t>
      </w:r>
    </w:p>
    <w:p w14:paraId="480AAED2" w14:textId="77777777" w:rsidR="00C802E7" w:rsidRPr="00B273A2" w:rsidRDefault="00C802E7" w:rsidP="00E52047"/>
    <w:p w14:paraId="5CE19204" w14:textId="4C06D1D6" w:rsidR="00C802E7" w:rsidRPr="00B273A2" w:rsidRDefault="00C802E7" w:rsidP="00E52047">
      <w:r w:rsidRPr="00B273A2">
        <w:t xml:space="preserve">If </w:t>
      </w:r>
      <w:r w:rsidR="00D70A70" w:rsidRPr="00B273A2">
        <w:t>the supplier(s) listed in your r</w:t>
      </w:r>
      <w:r w:rsidR="00633B16">
        <w:t>esponse to question A.2 above are</w:t>
      </w:r>
      <w:r w:rsidR="00D70A70" w:rsidRPr="00B273A2">
        <w:t xml:space="preserve"> not the manufacturer</w:t>
      </w:r>
      <w:r w:rsidR="00015EC5">
        <w:t>(s)</w:t>
      </w:r>
      <w:r w:rsidR="00D70A70" w:rsidRPr="00B273A2">
        <w:t xml:space="preserve"> of the </w:t>
      </w:r>
      <w:r w:rsidR="00295DC2" w:rsidRPr="00295DC2">
        <w:t>ammonium nitrate</w:t>
      </w:r>
      <w:r w:rsidR="00D70A70" w:rsidRPr="00B273A2">
        <w:t xml:space="preserve"> supplied, please complete the </w:t>
      </w:r>
      <w:r w:rsidR="00633B16">
        <w:t xml:space="preserve">table </w:t>
      </w:r>
      <w:r w:rsidR="00D70A70" w:rsidRPr="00B273A2">
        <w:t>below for</w:t>
      </w:r>
      <w:r w:rsidRPr="00B273A2">
        <w:t xml:space="preserve"> </w:t>
      </w:r>
      <w:r w:rsidR="00D70A70" w:rsidRPr="00B273A2">
        <w:t>each manufacturer (using a new box for each supplier).</w:t>
      </w:r>
    </w:p>
    <w:p w14:paraId="54AB9A97" w14:textId="77777777" w:rsidR="006A76C5" w:rsidRPr="00B273A2" w:rsidRDefault="006A76C5" w:rsidP="00E52047"/>
    <w:tbl>
      <w:tblPr>
        <w:tblW w:w="74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97"/>
        <w:gridCol w:w="5103"/>
      </w:tblGrid>
      <w:tr w:rsidR="00D70A70" w:rsidRPr="00633B16" w14:paraId="49C8C559" w14:textId="77777777" w:rsidTr="00633B16"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6655A" w14:textId="77777777" w:rsidR="00D70A70" w:rsidRPr="00015EC5" w:rsidRDefault="00D70A70" w:rsidP="00E52047">
            <w:pPr>
              <w:rPr>
                <w:b/>
                <w:szCs w:val="22"/>
              </w:rPr>
            </w:pPr>
            <w:r w:rsidRPr="00015EC5">
              <w:rPr>
                <w:b/>
                <w:szCs w:val="22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0702" w14:textId="77777777" w:rsidR="00D70A70" w:rsidRPr="00633B16" w:rsidRDefault="00295DC2" w:rsidP="00E52047">
            <w:pPr>
              <w:rPr>
                <w:b/>
                <w:szCs w:val="22"/>
              </w:rPr>
            </w:pPr>
            <w:r w:rsidRPr="00633B16">
              <w:rPr>
                <w:b/>
                <w:szCs w:val="22"/>
              </w:rPr>
              <w:t>Ammonium nitrate</w:t>
            </w:r>
          </w:p>
        </w:tc>
      </w:tr>
      <w:tr w:rsidR="00D70A70" w:rsidRPr="00633B16" w14:paraId="1F07B0F7" w14:textId="77777777" w:rsidTr="00633B16"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7B735" w14:textId="77777777" w:rsidR="00D70A70" w:rsidRPr="00633B16" w:rsidRDefault="00D70A70" w:rsidP="00E52047">
            <w:pPr>
              <w:rPr>
                <w:szCs w:val="22"/>
              </w:rPr>
            </w:pPr>
            <w:r w:rsidRPr="00633B16">
              <w:rPr>
                <w:szCs w:val="22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C37DA" w14:textId="77777777" w:rsidR="00D70A70" w:rsidRPr="00633B16" w:rsidRDefault="00D70A70" w:rsidP="00E52047">
            <w:pPr>
              <w:rPr>
                <w:szCs w:val="22"/>
              </w:rPr>
            </w:pPr>
          </w:p>
        </w:tc>
      </w:tr>
      <w:tr w:rsidR="00D70A70" w:rsidRPr="00633B16" w14:paraId="2A6D582F" w14:textId="77777777" w:rsidTr="00633B16"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CB67F" w14:textId="77777777" w:rsidR="00D70A70" w:rsidRPr="00633B16" w:rsidRDefault="00D70A70" w:rsidP="00E52047">
            <w:pPr>
              <w:rPr>
                <w:szCs w:val="22"/>
              </w:rPr>
            </w:pPr>
            <w:r w:rsidRPr="00633B16">
              <w:rPr>
                <w:szCs w:val="22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1D38B" w14:textId="77777777" w:rsidR="00D70A70" w:rsidRPr="00633B16" w:rsidRDefault="00D70A70" w:rsidP="00E52047">
            <w:pPr>
              <w:rPr>
                <w:szCs w:val="22"/>
              </w:rPr>
            </w:pPr>
          </w:p>
        </w:tc>
      </w:tr>
      <w:tr w:rsidR="00D70A70" w:rsidRPr="00633B16" w14:paraId="7030FDFB" w14:textId="77777777" w:rsidTr="00633B16"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CD100" w14:textId="77777777" w:rsidR="00D70A70" w:rsidRPr="00633B16" w:rsidRDefault="00D70A70" w:rsidP="00E52047">
            <w:pPr>
              <w:rPr>
                <w:szCs w:val="22"/>
              </w:rPr>
            </w:pPr>
            <w:r w:rsidRPr="00633B16">
              <w:rPr>
                <w:szCs w:val="22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AC33F" w14:textId="77777777" w:rsidR="00D70A70" w:rsidRPr="00633B16" w:rsidRDefault="00D70A70" w:rsidP="00E52047">
            <w:pPr>
              <w:rPr>
                <w:szCs w:val="22"/>
              </w:rPr>
            </w:pPr>
          </w:p>
        </w:tc>
      </w:tr>
      <w:tr w:rsidR="00D70A70" w:rsidRPr="00633B16" w14:paraId="489BA362" w14:textId="77777777" w:rsidTr="00633B16"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C8BEF" w14:textId="77777777" w:rsidR="00D70A70" w:rsidRPr="00633B16" w:rsidRDefault="00D70A70" w:rsidP="00E52047">
            <w:pPr>
              <w:rPr>
                <w:szCs w:val="22"/>
              </w:rPr>
            </w:pPr>
            <w:r w:rsidRPr="00633B16">
              <w:rPr>
                <w:szCs w:val="22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10C25" w14:textId="77777777" w:rsidR="00D70A70" w:rsidRPr="00633B16" w:rsidRDefault="00D70A70" w:rsidP="00E52047">
            <w:pPr>
              <w:rPr>
                <w:szCs w:val="22"/>
              </w:rPr>
            </w:pPr>
          </w:p>
        </w:tc>
      </w:tr>
      <w:tr w:rsidR="00D70A70" w:rsidRPr="00633B16" w14:paraId="7A9F4119" w14:textId="77777777" w:rsidTr="00633B16"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7CC6F" w14:textId="77777777" w:rsidR="00D70A70" w:rsidRPr="00633B16" w:rsidRDefault="00D70A70" w:rsidP="00E52047">
            <w:pPr>
              <w:rPr>
                <w:szCs w:val="22"/>
              </w:rPr>
            </w:pPr>
            <w:r w:rsidRPr="00633B16">
              <w:rPr>
                <w:szCs w:val="22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A6C09" w14:textId="77777777" w:rsidR="00D70A70" w:rsidRPr="00633B16" w:rsidRDefault="00D70A70" w:rsidP="00E52047">
            <w:pPr>
              <w:rPr>
                <w:szCs w:val="22"/>
              </w:rPr>
            </w:pPr>
          </w:p>
        </w:tc>
      </w:tr>
      <w:tr w:rsidR="00D70A70" w:rsidRPr="00633B16" w14:paraId="4523EAA6" w14:textId="77777777" w:rsidTr="00633B16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16640" w14:textId="77777777" w:rsidR="00D70A70" w:rsidRPr="00633B16" w:rsidRDefault="00D70A70" w:rsidP="00E52047">
            <w:pPr>
              <w:rPr>
                <w:szCs w:val="22"/>
              </w:rPr>
            </w:pPr>
            <w:r w:rsidRPr="00633B16">
              <w:rPr>
                <w:szCs w:val="22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C7CFE" w14:textId="77777777" w:rsidR="00D70A70" w:rsidRPr="00633B16" w:rsidRDefault="00D70A70" w:rsidP="00E52047">
            <w:pPr>
              <w:rPr>
                <w:szCs w:val="22"/>
              </w:rPr>
            </w:pPr>
          </w:p>
        </w:tc>
      </w:tr>
      <w:tr w:rsidR="00D70A70" w:rsidRPr="00633B16" w14:paraId="0572C326" w14:textId="77777777" w:rsidTr="00633B16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DBBFF" w14:textId="77777777" w:rsidR="00D70A70" w:rsidRPr="00633B16" w:rsidRDefault="00D70A70" w:rsidP="00E52047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1E95E" w14:textId="77777777" w:rsidR="00D70A70" w:rsidRPr="00633B16" w:rsidRDefault="00D70A70" w:rsidP="00E52047">
            <w:pPr>
              <w:rPr>
                <w:szCs w:val="22"/>
              </w:rPr>
            </w:pPr>
          </w:p>
        </w:tc>
      </w:tr>
      <w:tr w:rsidR="00D70A70" w:rsidRPr="00633B16" w14:paraId="7C3E3355" w14:textId="77777777" w:rsidTr="00633B16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52FFF" w14:textId="77777777" w:rsidR="00D70A70" w:rsidRPr="00633B16" w:rsidRDefault="00D70A70" w:rsidP="00E52047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EFD0A" w14:textId="77777777" w:rsidR="00D70A70" w:rsidRPr="00633B16" w:rsidRDefault="00D70A70" w:rsidP="00E52047">
            <w:pPr>
              <w:rPr>
                <w:szCs w:val="22"/>
              </w:rPr>
            </w:pPr>
          </w:p>
        </w:tc>
      </w:tr>
      <w:tr w:rsidR="00D70A70" w:rsidRPr="00633B16" w14:paraId="42D6C714" w14:textId="77777777" w:rsidTr="00633B16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447C0" w14:textId="77777777" w:rsidR="00D70A70" w:rsidRPr="00633B16" w:rsidRDefault="00D70A70" w:rsidP="00E52047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184F7" w14:textId="77777777" w:rsidR="00D70A70" w:rsidRPr="00633B16" w:rsidRDefault="00D70A70" w:rsidP="00E52047">
            <w:pPr>
              <w:rPr>
                <w:szCs w:val="22"/>
              </w:rPr>
            </w:pPr>
          </w:p>
        </w:tc>
      </w:tr>
      <w:tr w:rsidR="00D70A70" w:rsidRPr="00633B16" w14:paraId="3DB38711" w14:textId="77777777" w:rsidTr="00633B16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031D1" w14:textId="77777777" w:rsidR="00D70A70" w:rsidRPr="00633B16" w:rsidRDefault="00D70A70" w:rsidP="00E52047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3F9D0" w14:textId="77777777" w:rsidR="00D70A70" w:rsidRPr="00633B16" w:rsidRDefault="00D70A70" w:rsidP="00E52047">
            <w:pPr>
              <w:rPr>
                <w:szCs w:val="22"/>
              </w:rPr>
            </w:pPr>
          </w:p>
        </w:tc>
      </w:tr>
      <w:tr w:rsidR="00D70A70" w:rsidRPr="00633B16" w14:paraId="269509E2" w14:textId="77777777" w:rsidTr="00633B1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D3C" w14:textId="77777777" w:rsidR="00D70A70" w:rsidRPr="00633B16" w:rsidRDefault="00D70A70" w:rsidP="00E52047">
            <w:pPr>
              <w:rPr>
                <w:szCs w:val="22"/>
              </w:rPr>
            </w:pPr>
            <w:r w:rsidRPr="00633B16">
              <w:rPr>
                <w:szCs w:val="22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9A44" w14:textId="77777777" w:rsidR="00D70A70" w:rsidRPr="00633B16" w:rsidRDefault="00D70A70" w:rsidP="00E52047">
            <w:pPr>
              <w:rPr>
                <w:szCs w:val="22"/>
              </w:rPr>
            </w:pPr>
          </w:p>
        </w:tc>
      </w:tr>
      <w:tr w:rsidR="00D70A70" w:rsidRPr="00633B16" w14:paraId="40E1EA1C" w14:textId="77777777" w:rsidTr="00633B1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7924" w14:textId="77777777" w:rsidR="00D70A70" w:rsidRPr="00633B16" w:rsidRDefault="00D70A70" w:rsidP="00E52047">
            <w:pPr>
              <w:rPr>
                <w:szCs w:val="22"/>
              </w:rPr>
            </w:pPr>
            <w:r w:rsidRPr="00633B16">
              <w:rPr>
                <w:szCs w:val="22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1246" w14:textId="77777777" w:rsidR="00D70A70" w:rsidRPr="00633B16" w:rsidRDefault="00D70A70" w:rsidP="00E52047">
            <w:pPr>
              <w:rPr>
                <w:szCs w:val="22"/>
              </w:rPr>
            </w:pPr>
          </w:p>
        </w:tc>
      </w:tr>
    </w:tbl>
    <w:p w14:paraId="35DF167B" w14:textId="77777777" w:rsidR="00D70A70" w:rsidRDefault="00D70A70" w:rsidP="00E52047"/>
    <w:p w14:paraId="7FA5F49D" w14:textId="77777777" w:rsidR="00633B16" w:rsidRPr="00B273A2" w:rsidRDefault="00633B16" w:rsidP="00E52047"/>
    <w:p w14:paraId="48847AB9" w14:textId="77777777" w:rsidR="001036CD" w:rsidRDefault="001036CD">
      <w:pPr>
        <w:rPr>
          <w:b/>
        </w:rPr>
      </w:pPr>
      <w:r>
        <w:rPr>
          <w:b/>
        </w:rPr>
        <w:br w:type="page"/>
      </w:r>
    </w:p>
    <w:p w14:paraId="4A6E2C26" w14:textId="17A24D84" w:rsidR="006A76C5" w:rsidRPr="00E52047" w:rsidRDefault="00D70A70" w:rsidP="00E52047">
      <w:pPr>
        <w:rPr>
          <w:b/>
        </w:rPr>
      </w:pPr>
      <w:r w:rsidRPr="00E52047">
        <w:rPr>
          <w:b/>
        </w:rPr>
        <w:lastRenderedPageBreak/>
        <w:t>A.4</w:t>
      </w:r>
      <w:r w:rsidR="005F4D8A">
        <w:rPr>
          <w:b/>
        </w:rPr>
        <w:tab/>
        <w:t xml:space="preserve">Verification </w:t>
      </w:r>
      <w:r w:rsidR="00F02047" w:rsidRPr="00E52047">
        <w:rPr>
          <w:b/>
        </w:rPr>
        <w:t>by the Commission</w:t>
      </w:r>
    </w:p>
    <w:p w14:paraId="125E7533" w14:textId="3E0AED60" w:rsidR="003F11AB" w:rsidRDefault="003F11AB" w:rsidP="00E52047"/>
    <w:p w14:paraId="7D39659E" w14:textId="0BE99E7A" w:rsidR="003F11AB" w:rsidRDefault="00DC0AFE" w:rsidP="00E52047">
      <w:r>
        <w:t xml:space="preserve">It is unlikely that the Commission will conduct on-site verifications at this time, due to the COVID-19 pandemic.  As a result, the Commission may elect to undertake an alternative verification methodology to satisfy itself of the completeness, relevance and accuracy of the data.  </w:t>
      </w:r>
    </w:p>
    <w:p w14:paraId="6E5B03F2" w14:textId="77777777" w:rsidR="00DC0AFE" w:rsidRDefault="00DC0AFE" w:rsidP="00E52047"/>
    <w:p w14:paraId="77028376" w14:textId="52655E52" w:rsidR="00DC0AFE" w:rsidRDefault="00DC0AFE" w:rsidP="00E52047">
      <w:r>
        <w:t xml:space="preserve">Alternatives to onsite </w:t>
      </w:r>
      <w:r w:rsidRPr="00DC0AFE">
        <w:t xml:space="preserve">verification may include desktop assessments of the data submitted, </w:t>
      </w:r>
      <w:r w:rsidRPr="00FC2C26">
        <w:t>remote verification techniques via teleconferencing, or delay of verification activities.  As each questionnaire is received, the Commission will conduct an assessment of the appropriate verification</w:t>
      </w:r>
      <w:r w:rsidRPr="00DC0AFE">
        <w:t xml:space="preserve"> method, taking into account the unique data integrity risks that arise in each case. </w:t>
      </w:r>
      <w:r>
        <w:t xml:space="preserve"> The c</w:t>
      </w:r>
      <w:r w:rsidRPr="00DC0AFE">
        <w:t>ase m</w:t>
      </w:r>
      <w:r>
        <w:t>anager for this inquiry</w:t>
      </w:r>
      <w:r w:rsidRPr="00DC0AFE">
        <w:t xml:space="preserve"> will discuss the </w:t>
      </w:r>
      <w:r>
        <w:t>proposed approach with any importers that</w:t>
      </w:r>
      <w:r w:rsidRPr="00DC0AFE">
        <w:t xml:space="preserve"> submit data to the Commission</w:t>
      </w:r>
      <w:r>
        <w:t xml:space="preserve">. </w:t>
      </w:r>
    </w:p>
    <w:p w14:paraId="51F06801" w14:textId="19F6CD11" w:rsidR="00DC0AFE" w:rsidRDefault="00DC0AFE" w:rsidP="00E52047"/>
    <w:p w14:paraId="502678C5" w14:textId="11BA2D99" w:rsidR="006A76C5" w:rsidRPr="00B273A2" w:rsidRDefault="0079480D" w:rsidP="00E52047">
      <w:r w:rsidRPr="0079480D">
        <w:t xml:space="preserve">The Commission will continue to monitor current events and assess when </w:t>
      </w:r>
      <w:r>
        <w:t xml:space="preserve">the conduct of </w:t>
      </w:r>
      <w:r w:rsidRPr="0079480D">
        <w:t>on</w:t>
      </w:r>
      <w:r>
        <w:t>-</w:t>
      </w:r>
      <w:r w:rsidRPr="0079480D">
        <w:t xml:space="preserve">site </w:t>
      </w:r>
      <w:r>
        <w:t xml:space="preserve">importer verification activities can resume.  </w:t>
      </w:r>
      <w:r w:rsidR="00DC0AFE" w:rsidRPr="00DC0AFE">
        <w:t>In the event that an on-site verification becomes possible, please provide an a</w:t>
      </w:r>
      <w:r w:rsidR="006A76C5" w:rsidRPr="00DC0AFE">
        <w:t xml:space="preserve">ddress for </w:t>
      </w:r>
      <w:r w:rsidR="00DC0AFE" w:rsidRPr="00DC0AFE">
        <w:t xml:space="preserve">the </w:t>
      </w:r>
      <w:r w:rsidR="006A76C5" w:rsidRPr="00DC0AFE">
        <w:t>proposed visit</w:t>
      </w:r>
      <w:r w:rsidR="00B249FC" w:rsidRPr="00DC0AFE">
        <w:t xml:space="preserve"> (</w:t>
      </w:r>
      <w:r w:rsidR="00DC0AFE" w:rsidRPr="00DC0AFE">
        <w:t xml:space="preserve">being </w:t>
      </w:r>
      <w:r w:rsidR="00B249FC" w:rsidRPr="00DC0AFE">
        <w:t>the address at which your accounting records are held)</w:t>
      </w:r>
      <w:r w:rsidR="006A76C5" w:rsidRPr="00DC0AFE">
        <w:t>:</w:t>
      </w:r>
    </w:p>
    <w:p w14:paraId="6EF3ECEA" w14:textId="77777777" w:rsidR="006A76C5" w:rsidRPr="00B273A2" w:rsidRDefault="006A76C5" w:rsidP="00E5204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:rsidRPr="00633B16" w14:paraId="173C33FD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4B490" w14:textId="77777777" w:rsidR="00B249FC" w:rsidRPr="00633B16" w:rsidRDefault="00B249FC" w:rsidP="00E52047">
            <w:pPr>
              <w:rPr>
                <w:szCs w:val="22"/>
              </w:rPr>
            </w:pPr>
            <w:r w:rsidRPr="00633B16">
              <w:rPr>
                <w:szCs w:val="22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FACFC" w14:textId="77777777" w:rsidR="00B249FC" w:rsidRPr="00633B16" w:rsidRDefault="00B249FC" w:rsidP="00E52047">
            <w:pPr>
              <w:rPr>
                <w:szCs w:val="22"/>
              </w:rPr>
            </w:pPr>
          </w:p>
        </w:tc>
      </w:tr>
      <w:tr w:rsidR="00B249FC" w:rsidRPr="00633B16" w14:paraId="619B4A84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32EB9" w14:textId="77777777" w:rsidR="00B249FC" w:rsidRPr="00633B16" w:rsidRDefault="00B249FC" w:rsidP="00E52047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469CA" w14:textId="77777777" w:rsidR="00B249FC" w:rsidRPr="00633B16" w:rsidRDefault="00B249FC" w:rsidP="00E52047">
            <w:pPr>
              <w:rPr>
                <w:szCs w:val="22"/>
              </w:rPr>
            </w:pPr>
          </w:p>
        </w:tc>
      </w:tr>
      <w:tr w:rsidR="00B249FC" w:rsidRPr="00633B16" w14:paraId="078769C0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68585" w14:textId="77777777" w:rsidR="00B249FC" w:rsidRPr="00633B16" w:rsidRDefault="00B249FC" w:rsidP="00E52047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CF171" w14:textId="77777777" w:rsidR="00B249FC" w:rsidRPr="00633B16" w:rsidRDefault="00B249FC" w:rsidP="00E52047">
            <w:pPr>
              <w:rPr>
                <w:szCs w:val="22"/>
              </w:rPr>
            </w:pPr>
          </w:p>
        </w:tc>
      </w:tr>
      <w:tr w:rsidR="00B249FC" w:rsidRPr="00633B16" w14:paraId="1BD70EF0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09B3A" w14:textId="77777777" w:rsidR="00B249FC" w:rsidRPr="00633B16" w:rsidRDefault="00B249FC" w:rsidP="00E52047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FEDEA" w14:textId="77777777" w:rsidR="00B249FC" w:rsidRPr="00633B16" w:rsidRDefault="00B249FC" w:rsidP="00E52047">
            <w:pPr>
              <w:rPr>
                <w:szCs w:val="22"/>
              </w:rPr>
            </w:pPr>
          </w:p>
        </w:tc>
      </w:tr>
      <w:tr w:rsidR="00B249FC" w:rsidRPr="00633B16" w14:paraId="1C5B34DA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4DA5E" w14:textId="77777777" w:rsidR="00B249FC" w:rsidRPr="00633B16" w:rsidRDefault="00B249FC" w:rsidP="00E52047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9FF12" w14:textId="77777777" w:rsidR="00B249FC" w:rsidRPr="00633B16" w:rsidRDefault="00B249FC" w:rsidP="00E52047">
            <w:pPr>
              <w:rPr>
                <w:szCs w:val="22"/>
              </w:rPr>
            </w:pPr>
          </w:p>
        </w:tc>
      </w:tr>
      <w:tr w:rsidR="006A76C5" w:rsidRPr="00633B16" w14:paraId="2AAECF7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4477" w14:textId="77777777" w:rsidR="006A76C5" w:rsidRPr="00633B16" w:rsidRDefault="006A76C5" w:rsidP="00E52047">
            <w:pPr>
              <w:rPr>
                <w:szCs w:val="22"/>
              </w:rPr>
            </w:pPr>
            <w:r w:rsidRPr="00633B16">
              <w:rPr>
                <w:szCs w:val="22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8F0E" w14:textId="77777777" w:rsidR="006A76C5" w:rsidRPr="00633B16" w:rsidRDefault="006A76C5" w:rsidP="00E52047">
            <w:pPr>
              <w:rPr>
                <w:szCs w:val="22"/>
              </w:rPr>
            </w:pPr>
          </w:p>
        </w:tc>
      </w:tr>
    </w:tbl>
    <w:p w14:paraId="7F43FD7C" w14:textId="77777777" w:rsidR="006A76C5" w:rsidRDefault="006A76C5" w:rsidP="00E52047"/>
    <w:p w14:paraId="75F1FB14" w14:textId="77777777" w:rsidR="00DC0AFE" w:rsidRPr="00B273A2" w:rsidRDefault="00DC0AFE" w:rsidP="00E52047"/>
    <w:p w14:paraId="6E60757B" w14:textId="70183CEF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="00995DAB">
        <w:rPr>
          <w:sz w:val="28"/>
          <w:u w:val="single"/>
          <w:bdr w:val="single" w:sz="4" w:space="0" w:color="auto"/>
        </w:rPr>
        <w:lastRenderedPageBreak/>
        <w:t>Part B – i</w:t>
      </w:r>
      <w:r w:rsidRPr="00B273A2">
        <w:rPr>
          <w:sz w:val="28"/>
          <w:u w:val="single"/>
          <w:bdr w:val="single" w:sz="4" w:space="0" w:color="auto"/>
        </w:rPr>
        <w:t xml:space="preserve">mports and forward orders  </w:t>
      </w:r>
    </w:p>
    <w:p w14:paraId="0587DE35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dr w:val="single" w:sz="4" w:space="0" w:color="auto"/>
        </w:rPr>
      </w:pPr>
    </w:p>
    <w:p w14:paraId="486447BB" w14:textId="2C97E6C8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complete this part </w:t>
      </w:r>
      <w:r w:rsidR="00633B16">
        <w:t xml:space="preserve">of the questionnaire </w:t>
      </w:r>
      <w:r w:rsidRPr="00B273A2">
        <w:t xml:space="preserve">after </w:t>
      </w:r>
      <w:r w:rsidR="00F02047" w:rsidRPr="00B273A2">
        <w:t>the Commission</w:t>
      </w:r>
      <w:r w:rsidRPr="00B273A2">
        <w:t xml:space="preserve"> has provided you with </w:t>
      </w:r>
      <w:r w:rsidR="002E547B" w:rsidRPr="00B273A2">
        <w:t xml:space="preserve">your </w:t>
      </w:r>
      <w:r w:rsidRPr="00B273A2">
        <w:t xml:space="preserve">detailed </w:t>
      </w:r>
      <w:r w:rsidR="00810ED0">
        <w:t xml:space="preserve">list </w:t>
      </w:r>
      <w:r w:rsidRPr="00B273A2">
        <w:t>of imports</w:t>
      </w:r>
      <w:r w:rsidR="002E547B" w:rsidRPr="00B273A2">
        <w:t>,</w:t>
      </w:r>
      <w:r w:rsidRPr="00B273A2">
        <w:t xml:space="preserve"> </w:t>
      </w:r>
      <w:r w:rsidR="002E547B" w:rsidRPr="00B273A2">
        <w:t xml:space="preserve">and </w:t>
      </w:r>
      <w:r w:rsidR="00924D03" w:rsidRPr="00B273A2">
        <w:t>return</w:t>
      </w:r>
      <w:r w:rsidR="002E547B" w:rsidRPr="00B273A2">
        <w:t xml:space="preserve"> </w:t>
      </w:r>
      <w:r w:rsidR="00924D03" w:rsidRPr="00B273A2">
        <w:t xml:space="preserve">this part, </w:t>
      </w:r>
      <w:r w:rsidR="002E547B" w:rsidRPr="00B273A2">
        <w:t>along with your response to Part</w:t>
      </w:r>
      <w:r w:rsidR="00633B16">
        <w:t>s</w:t>
      </w:r>
      <w:r w:rsidR="002E547B" w:rsidRPr="00B273A2">
        <w:t xml:space="preserve"> C</w:t>
      </w:r>
      <w:r w:rsidR="00F058D9">
        <w:t xml:space="preserve"> through</w:t>
      </w:r>
      <w:r w:rsidR="00633B16">
        <w:t xml:space="preserve"> E</w:t>
      </w:r>
      <w:r w:rsidR="002E547B" w:rsidRPr="00B273A2">
        <w:t xml:space="preserve"> no later </w:t>
      </w:r>
      <w:r w:rsidR="002E547B" w:rsidRPr="0053614B">
        <w:t xml:space="preserve">than </w:t>
      </w:r>
      <w:r w:rsidR="005F4D8A" w:rsidRPr="0053614B">
        <w:rPr>
          <w:color w:val="3366FF"/>
        </w:rPr>
        <w:t>3</w:t>
      </w:r>
      <w:r w:rsidR="0041439D" w:rsidRPr="0053614B">
        <w:rPr>
          <w:color w:val="3366FF"/>
        </w:rPr>
        <w:t xml:space="preserve"> </w:t>
      </w:r>
      <w:r w:rsidR="005F4D8A" w:rsidRPr="0053614B">
        <w:rPr>
          <w:color w:val="3366FF"/>
        </w:rPr>
        <w:t>September</w:t>
      </w:r>
      <w:r w:rsidR="0041439D" w:rsidRPr="0053614B">
        <w:rPr>
          <w:color w:val="3366FF"/>
        </w:rPr>
        <w:t xml:space="preserve"> </w:t>
      </w:r>
      <w:r w:rsidR="00FD32A7" w:rsidRPr="0053614B">
        <w:rPr>
          <w:color w:val="3366FF"/>
        </w:rPr>
        <w:t>2020</w:t>
      </w:r>
      <w:r w:rsidR="002E547B" w:rsidRPr="00B273A2">
        <w:t>.</w:t>
      </w:r>
    </w:p>
    <w:p w14:paraId="4A20BEC7" w14:textId="77777777" w:rsidR="006A76C5" w:rsidRPr="00B273A2" w:rsidRDefault="006A76C5" w:rsidP="00E52047"/>
    <w:p w14:paraId="515A8797" w14:textId="449F840F" w:rsidR="00D56B78" w:rsidRDefault="00633B16" w:rsidP="00D56B78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To assist with the </w:t>
      </w:r>
      <w:r w:rsidR="006A76C5">
        <w:rPr>
          <w:rFonts w:cs="Arial"/>
        </w:rPr>
        <w:t xml:space="preserve">identification of </w:t>
      </w:r>
      <w:r>
        <w:rPr>
          <w:rFonts w:cs="Arial"/>
        </w:rPr>
        <w:t xml:space="preserve">the </w:t>
      </w:r>
      <w:r w:rsidR="006A76C5">
        <w:rPr>
          <w:rFonts w:cs="Arial"/>
        </w:rPr>
        <w:t xml:space="preserve">imports of </w:t>
      </w:r>
      <w:r w:rsidR="009C6038" w:rsidRPr="00F53EC3">
        <w:rPr>
          <w:rFonts w:cs="Arial"/>
        </w:rPr>
        <w:t>ammonium nitrate</w:t>
      </w:r>
      <w:r w:rsidR="006A76C5" w:rsidRPr="00F53EC3">
        <w:rPr>
          <w:rFonts w:cs="Arial"/>
        </w:rPr>
        <w:t xml:space="preserve"> </w:t>
      </w:r>
      <w:r>
        <w:rPr>
          <w:rFonts w:cs="Arial"/>
        </w:rPr>
        <w:t>that are relevant to this inquiry</w:t>
      </w:r>
      <w:r w:rsidR="00B249FC" w:rsidRPr="00F53EC3">
        <w:rPr>
          <w:rFonts w:cs="Arial"/>
        </w:rPr>
        <w:t>,</w:t>
      </w:r>
      <w:r w:rsidR="006A76C5" w:rsidRPr="00F53EC3">
        <w:rPr>
          <w:rFonts w:cs="Arial"/>
        </w:rPr>
        <w:t xml:space="preserve"> </w:t>
      </w:r>
      <w:r w:rsidR="00F02047" w:rsidRPr="00F53EC3">
        <w:rPr>
          <w:rFonts w:cs="Arial"/>
        </w:rPr>
        <w:t>the Commission</w:t>
      </w:r>
      <w:r w:rsidR="006A76C5" w:rsidRPr="00F53EC3">
        <w:rPr>
          <w:rFonts w:cs="Arial"/>
        </w:rPr>
        <w:t xml:space="preserve"> will provide </w:t>
      </w:r>
      <w:r w:rsidR="007103C6" w:rsidRPr="00F53EC3">
        <w:rPr>
          <w:rFonts w:cs="Arial"/>
        </w:rPr>
        <w:t>you with</w:t>
      </w:r>
      <w:r w:rsidR="006A76C5" w:rsidRPr="00F53EC3">
        <w:rPr>
          <w:rFonts w:cs="Arial"/>
        </w:rPr>
        <w:t xml:space="preserve"> </w:t>
      </w:r>
      <w:r w:rsidR="004D4219">
        <w:rPr>
          <w:rFonts w:cs="Arial"/>
        </w:rPr>
        <w:t>a</w:t>
      </w:r>
      <w:r w:rsidR="00FD32A7">
        <w:rPr>
          <w:rFonts w:cs="Arial"/>
        </w:rPr>
        <w:t xml:space="preserve"> </w:t>
      </w:r>
      <w:r w:rsidR="00810ED0">
        <w:rPr>
          <w:rFonts w:cs="Arial"/>
        </w:rPr>
        <w:t xml:space="preserve">MS </w:t>
      </w:r>
      <w:r w:rsidR="00FD32A7">
        <w:rPr>
          <w:rFonts w:cs="Arial"/>
        </w:rPr>
        <w:t xml:space="preserve">Excel </w:t>
      </w:r>
      <w:r w:rsidR="004D4219">
        <w:rPr>
          <w:rFonts w:cs="Arial"/>
        </w:rPr>
        <w:t xml:space="preserve">document </w:t>
      </w:r>
      <w:r w:rsidR="00FD32A7">
        <w:rPr>
          <w:rFonts w:cs="Arial"/>
        </w:rPr>
        <w:t xml:space="preserve">containing </w:t>
      </w:r>
      <w:r w:rsidR="006A76C5" w:rsidRPr="00F53EC3">
        <w:rPr>
          <w:rFonts w:cs="Arial"/>
        </w:rPr>
        <w:t xml:space="preserve">your imports of </w:t>
      </w:r>
      <w:r w:rsidR="009C6038" w:rsidRPr="00F53EC3">
        <w:rPr>
          <w:rFonts w:cs="Arial"/>
        </w:rPr>
        <w:t>ammonium nitrate</w:t>
      </w:r>
      <w:r w:rsidR="00B249FC" w:rsidRPr="00F53EC3">
        <w:rPr>
          <w:rFonts w:cs="Arial"/>
        </w:rPr>
        <w:t xml:space="preserve"> </w:t>
      </w:r>
      <w:r w:rsidR="00B249FC" w:rsidRPr="00633B16">
        <w:rPr>
          <w:rFonts w:cs="Arial"/>
        </w:rPr>
        <w:t xml:space="preserve">from </w:t>
      </w:r>
      <w:r w:rsidR="009C6038" w:rsidRPr="00633B16">
        <w:rPr>
          <w:rFonts w:cs="Arial"/>
          <w:b/>
        </w:rPr>
        <w:t>1 July 2019 to 30 June 2020</w:t>
      </w:r>
      <w:r w:rsidR="006A76C5" w:rsidRPr="00633B16">
        <w:rPr>
          <w:rFonts w:cs="Arial"/>
        </w:rPr>
        <w:t>.</w:t>
      </w:r>
      <w:r w:rsidR="00FD32A7">
        <w:rPr>
          <w:rFonts w:cs="Arial"/>
        </w:rPr>
        <w:t xml:space="preserve">  </w:t>
      </w:r>
      <w:r w:rsidR="006A76C5">
        <w:rPr>
          <w:rFonts w:cs="Arial"/>
        </w:rPr>
        <w:t xml:space="preserve">This information </w:t>
      </w:r>
      <w:r w:rsidR="00810ED0">
        <w:rPr>
          <w:rFonts w:cs="Arial"/>
        </w:rPr>
        <w:t>will be</w:t>
      </w:r>
      <w:r w:rsidR="00D56B78">
        <w:rPr>
          <w:rFonts w:cs="Arial"/>
        </w:rPr>
        <w:t xml:space="preserve"> </w:t>
      </w:r>
      <w:r w:rsidR="00FD32A7" w:rsidRPr="00FD32A7">
        <w:rPr>
          <w:rFonts w:cs="Arial"/>
        </w:rPr>
        <w:t xml:space="preserve">extracted </w:t>
      </w:r>
      <w:r w:rsidR="006A76C5" w:rsidRPr="00FD32A7">
        <w:rPr>
          <w:rFonts w:cs="Arial"/>
        </w:rPr>
        <w:t>from the</w:t>
      </w:r>
      <w:r w:rsidR="00F02047" w:rsidRPr="00FD32A7">
        <w:rPr>
          <w:rFonts w:cs="Arial"/>
        </w:rPr>
        <w:t xml:space="preserve"> </w:t>
      </w:r>
      <w:r w:rsidR="00FD32A7" w:rsidRPr="00FD32A7">
        <w:rPr>
          <w:rFonts w:cs="Arial"/>
        </w:rPr>
        <w:t xml:space="preserve">Australian Border Force’s </w:t>
      </w:r>
      <w:r w:rsidR="007103C6" w:rsidRPr="00FD32A7">
        <w:rPr>
          <w:rFonts w:cs="Arial"/>
        </w:rPr>
        <w:t xml:space="preserve">import </w:t>
      </w:r>
      <w:r w:rsidR="006A76C5" w:rsidRPr="00FD32A7">
        <w:rPr>
          <w:rFonts w:cs="Arial"/>
        </w:rPr>
        <w:t>database.</w:t>
      </w:r>
      <w:r w:rsidR="00FD32A7">
        <w:rPr>
          <w:rFonts w:cs="Arial"/>
        </w:rPr>
        <w:t xml:space="preserve">  </w:t>
      </w:r>
    </w:p>
    <w:p w14:paraId="2B869C96" w14:textId="77777777" w:rsidR="00D56B78" w:rsidRDefault="00D56B78" w:rsidP="00D56B78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56421E33" w14:textId="6B311EB8" w:rsidR="000D4093" w:rsidRDefault="000D4093" w:rsidP="00D56B78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 w:rsidRPr="009A2CCB">
        <w:rPr>
          <w:rFonts w:cs="Arial"/>
        </w:rPr>
        <w:t xml:space="preserve">Within this </w:t>
      </w:r>
      <w:r w:rsidR="004D4219">
        <w:rPr>
          <w:rFonts w:cs="Arial"/>
        </w:rPr>
        <w:t>document</w:t>
      </w:r>
      <w:r w:rsidRPr="009A2CCB">
        <w:rPr>
          <w:rFonts w:cs="Arial"/>
        </w:rPr>
        <w:t xml:space="preserve">, </w:t>
      </w:r>
      <w:r w:rsidR="00F02047" w:rsidRPr="009A2CCB">
        <w:rPr>
          <w:rFonts w:cs="Arial"/>
        </w:rPr>
        <w:t>the Commission</w:t>
      </w:r>
      <w:r w:rsidRPr="009A2CCB">
        <w:rPr>
          <w:rFonts w:cs="Arial"/>
        </w:rPr>
        <w:t xml:space="preserve"> will select several shipments (by </w:t>
      </w:r>
      <w:r w:rsidRPr="009A2CCB">
        <w:rPr>
          <w:rFonts w:cs="Arial"/>
          <w:highlight w:val="cyan"/>
        </w:rPr>
        <w:t>highlighting</w:t>
      </w:r>
      <w:r w:rsidRPr="009A2CCB">
        <w:rPr>
          <w:rFonts w:cs="Arial"/>
        </w:rPr>
        <w:t xml:space="preserve"> them) that it wishes to examine in more detail.</w:t>
      </w:r>
      <w:r w:rsidR="00D56B78" w:rsidRPr="009A2CCB">
        <w:rPr>
          <w:rFonts w:cs="Arial"/>
        </w:rPr>
        <w:t xml:space="preserve">  If the Commission has selected any shipments that do not relate to the goods subject</w:t>
      </w:r>
      <w:r w:rsidR="00D56B78">
        <w:rPr>
          <w:rFonts w:cs="Arial"/>
        </w:rPr>
        <w:t xml:space="preserve"> to this inquiry, please contact the case manager on the email address provided. </w:t>
      </w:r>
    </w:p>
    <w:p w14:paraId="418D68DD" w14:textId="77777777" w:rsidR="006A76C5" w:rsidRDefault="006A76C5" w:rsidP="00E52047">
      <w:pPr>
        <w:rPr>
          <w:rFonts w:cs="Arial"/>
        </w:rPr>
      </w:pPr>
    </w:p>
    <w:p w14:paraId="68FCB40F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B.1</w:t>
      </w:r>
      <w:r w:rsidR="006A76C5" w:rsidRPr="00B273A2">
        <w:rPr>
          <w:b/>
        </w:rPr>
        <w:tab/>
        <w:t>Import details</w:t>
      </w:r>
    </w:p>
    <w:p w14:paraId="4194921E" w14:textId="77777777" w:rsidR="006A76C5" w:rsidRPr="00B273A2" w:rsidRDefault="006A76C5" w:rsidP="00E52047"/>
    <w:p w14:paraId="7BB66D99" w14:textId="669B1613" w:rsidR="002E547B" w:rsidRPr="00B273A2" w:rsidRDefault="004D4219" w:rsidP="00E52047">
      <w:r>
        <w:t>Using the MS Excel workbook titled ‘questionnaire spreadsheet’, p</w:t>
      </w:r>
      <w:r w:rsidR="006A76C5" w:rsidRPr="00B273A2">
        <w:t xml:space="preserve">lease complete the </w:t>
      </w:r>
      <w:r w:rsidR="00D56B78">
        <w:t xml:space="preserve">worksheet titled </w:t>
      </w:r>
      <w:r w:rsidR="00633B16" w:rsidRPr="00B640BE">
        <w:rPr>
          <w:u w:val="single"/>
        </w:rPr>
        <w:t>Part B – c</w:t>
      </w:r>
      <w:r w:rsidR="002E547B" w:rsidRPr="00B640BE">
        <w:rPr>
          <w:u w:val="single"/>
        </w:rPr>
        <w:t>ost to import and sell</w:t>
      </w:r>
      <w:r w:rsidR="00924D03" w:rsidRPr="00B273A2">
        <w:t xml:space="preserve">, </w:t>
      </w:r>
      <w:r w:rsidR="006A76C5" w:rsidRPr="00B273A2">
        <w:t xml:space="preserve">with details for </w:t>
      </w:r>
      <w:r w:rsidR="002E547B" w:rsidRPr="00B273A2">
        <w:t xml:space="preserve">the </w:t>
      </w:r>
      <w:r w:rsidR="002E547B" w:rsidRPr="00F058D9">
        <w:rPr>
          <w:highlight w:val="cyan"/>
        </w:rPr>
        <w:t>highlighted</w:t>
      </w:r>
      <w:r w:rsidR="002E547B" w:rsidRPr="00B273A2">
        <w:t xml:space="preserve"> </w:t>
      </w:r>
      <w:r w:rsidR="006A76C5" w:rsidRPr="00B273A2">
        <w:t xml:space="preserve">selected shipments.  </w:t>
      </w:r>
    </w:p>
    <w:p w14:paraId="20978B95" w14:textId="77777777" w:rsidR="002E547B" w:rsidRPr="00B273A2" w:rsidRDefault="002E547B" w:rsidP="00E52047"/>
    <w:p w14:paraId="70D2967D" w14:textId="1E46EB8E" w:rsidR="006A76C5" w:rsidRPr="00B273A2" w:rsidRDefault="006A76C5" w:rsidP="00E52047">
      <w:r w:rsidRPr="00B273A2">
        <w:t xml:space="preserve">The </w:t>
      </w:r>
      <w:r w:rsidR="00633B16">
        <w:t>worksheet should contain cost</w:t>
      </w:r>
      <w:r w:rsidRPr="00B273A2">
        <w:t xml:space="preserve"> and sales data for the selected shipment</w:t>
      </w:r>
      <w:r w:rsidR="00F058D9">
        <w:t>s</w:t>
      </w:r>
      <w:r w:rsidRPr="00B273A2">
        <w:t xml:space="preserve"> of </w:t>
      </w:r>
      <w:r w:rsidR="005376DD" w:rsidRPr="005376DD">
        <w:t>ammonium nitrate</w:t>
      </w:r>
      <w:r w:rsidRPr="005376DD">
        <w:t xml:space="preserve"> </w:t>
      </w:r>
      <w:r w:rsidRPr="00633B16">
        <w:t>exported</w:t>
      </w:r>
      <w:r w:rsidRPr="005376DD">
        <w:t xml:space="preserve"> from </w:t>
      </w:r>
      <w:r w:rsidR="005376DD" w:rsidRPr="005376DD">
        <w:t>Russia</w:t>
      </w:r>
      <w:r w:rsidR="002E547B" w:rsidRPr="00B273A2">
        <w:t xml:space="preserve"> sinc</w:t>
      </w:r>
      <w:r w:rsidR="002E547B" w:rsidRPr="00633B16">
        <w:t xml:space="preserve">e </w:t>
      </w:r>
      <w:r w:rsidR="005376DD" w:rsidRPr="00633B16">
        <w:t>1 July 2019</w:t>
      </w:r>
      <w:r w:rsidRPr="00633B16">
        <w:t xml:space="preserve">.  The completed </w:t>
      </w:r>
      <w:r w:rsidR="00633B16">
        <w:t>work</w:t>
      </w:r>
      <w:r w:rsidRPr="00633B16">
        <w:t>sheet should be returned a</w:t>
      </w:r>
      <w:r w:rsidR="002E547B" w:rsidRPr="00633B16">
        <w:t xml:space="preserve">s part of </w:t>
      </w:r>
      <w:r w:rsidR="002E547B" w:rsidRPr="00F058D9">
        <w:t xml:space="preserve">your Part B response, along with details of your forward </w:t>
      </w:r>
      <w:r w:rsidR="002E547B" w:rsidRPr="00454E0A">
        <w:t xml:space="preserve">orders (see </w:t>
      </w:r>
      <w:r w:rsidR="004D4219">
        <w:t xml:space="preserve">question </w:t>
      </w:r>
      <w:r w:rsidR="002E547B" w:rsidRPr="00454E0A">
        <w:t>B.3 below).</w:t>
      </w:r>
    </w:p>
    <w:p w14:paraId="59E41E90" w14:textId="77777777" w:rsidR="006A76C5" w:rsidRPr="00B273A2" w:rsidRDefault="006A76C5" w:rsidP="00E52047"/>
    <w:p w14:paraId="1F755C8C" w14:textId="78FA16A7" w:rsidR="00924D03" w:rsidRPr="00B273A2" w:rsidRDefault="00633B16" w:rsidP="00E52047">
      <w:r>
        <w:t xml:space="preserve">Please note </w:t>
      </w:r>
      <w:r w:rsidR="00924D03" w:rsidRPr="00B273A2">
        <w:t xml:space="preserve">that you cannot complete this part of the questionnaire until </w:t>
      </w:r>
      <w:r w:rsidR="00F02047" w:rsidRPr="00B273A2">
        <w:t>the Commission</w:t>
      </w:r>
      <w:r w:rsidR="00924D03" w:rsidRPr="00B273A2">
        <w:t xml:space="preserve"> provides you with the respe</w:t>
      </w:r>
      <w:r w:rsidR="00F02047" w:rsidRPr="00B273A2">
        <w:t>ctive listing of your imports. The Commission</w:t>
      </w:r>
      <w:r w:rsidR="00924D03" w:rsidRPr="00B273A2">
        <w:t xml:space="preserve"> will con</w:t>
      </w:r>
      <w:r w:rsidR="00F058D9">
        <w:t xml:space="preserve">tact you shortly </w:t>
      </w:r>
      <w:r w:rsidR="00924D03" w:rsidRPr="00B273A2">
        <w:t>after receiv</w:t>
      </w:r>
      <w:r>
        <w:t>ing Part A of the questionnaire</w:t>
      </w:r>
      <w:r w:rsidR="00924D03" w:rsidRPr="00B273A2">
        <w:t>.</w:t>
      </w:r>
    </w:p>
    <w:p w14:paraId="746C1F5A" w14:textId="77777777" w:rsidR="00924D03" w:rsidRPr="00B273A2" w:rsidRDefault="00924D03" w:rsidP="00E52047"/>
    <w:p w14:paraId="72FBBE3F" w14:textId="771879B1" w:rsidR="006A76C5" w:rsidRPr="00B273A2" w:rsidRDefault="00B249FC" w:rsidP="00E52047">
      <w:pPr>
        <w:rPr>
          <w:b/>
        </w:rPr>
      </w:pPr>
      <w:r w:rsidRPr="00B273A2">
        <w:rPr>
          <w:b/>
        </w:rPr>
        <w:t>B.2</w:t>
      </w:r>
      <w:r w:rsidR="006A76C5" w:rsidRPr="00B273A2">
        <w:rPr>
          <w:b/>
        </w:rPr>
        <w:tab/>
        <w:t xml:space="preserve">Documents required </w:t>
      </w:r>
      <w:r w:rsidR="00F058D9">
        <w:rPr>
          <w:b/>
        </w:rPr>
        <w:t>for verification</w:t>
      </w:r>
    </w:p>
    <w:p w14:paraId="3EBE6F26" w14:textId="77777777" w:rsidR="006A76C5" w:rsidRPr="00B273A2" w:rsidRDefault="006A76C5" w:rsidP="00E52047">
      <w:pPr>
        <w:rPr>
          <w:b/>
        </w:rPr>
      </w:pPr>
    </w:p>
    <w:p w14:paraId="5B501064" w14:textId="7B4A26D4" w:rsidR="002E547B" w:rsidRPr="006012DD" w:rsidRDefault="006A76C5" w:rsidP="006012DD">
      <w:pPr>
        <w:spacing w:after="120"/>
      </w:pPr>
      <w:r w:rsidRPr="00B273A2">
        <w:t xml:space="preserve">In relation to the shipments selected by </w:t>
      </w:r>
      <w:r w:rsidR="00F02047" w:rsidRPr="00B273A2">
        <w:t>the Commission</w:t>
      </w:r>
      <w:r w:rsidRPr="00B273A2">
        <w:t xml:space="preserve"> for verification (</w:t>
      </w:r>
      <w:r w:rsidR="00924D03" w:rsidRPr="00B273A2">
        <w:t xml:space="preserve">i.e. those shipments </w:t>
      </w:r>
      <w:r w:rsidRPr="00F058D9">
        <w:rPr>
          <w:highlight w:val="cyan"/>
        </w:rPr>
        <w:t>highligh</w:t>
      </w:r>
      <w:r w:rsidR="00F058D9" w:rsidRPr="00F058D9">
        <w:rPr>
          <w:highlight w:val="cyan"/>
        </w:rPr>
        <w:t>ted</w:t>
      </w:r>
      <w:r w:rsidR="00F058D9">
        <w:t xml:space="preserve"> in the </w:t>
      </w:r>
      <w:r w:rsidR="004D4219">
        <w:t xml:space="preserve">document </w:t>
      </w:r>
      <w:r w:rsidR="00F058D9">
        <w:t>p</w:t>
      </w:r>
      <w:r w:rsidRPr="00B273A2">
        <w:t>rovided)</w:t>
      </w:r>
      <w:r w:rsidR="00924D03" w:rsidRPr="00B273A2">
        <w:t>, please prepare copies of the commercial invoice, bill of lading, packing list and any other documents</w:t>
      </w:r>
      <w:r w:rsidRPr="00B273A2">
        <w:t xml:space="preserve"> supporting p</w:t>
      </w:r>
      <w:r w:rsidR="006012DD">
        <w:t>ost-</w:t>
      </w:r>
      <w:r w:rsidR="00924D03" w:rsidRPr="00B273A2">
        <w:t>exportation costs</w:t>
      </w:r>
      <w:r w:rsidR="006012DD">
        <w:t>, including:</w:t>
      </w:r>
    </w:p>
    <w:p w14:paraId="2991BB73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overseas freight and insurance;</w:t>
      </w:r>
    </w:p>
    <w:p w14:paraId="56D0EC90" w14:textId="77777777" w:rsidR="006A76C5" w:rsidRPr="00E52047" w:rsidRDefault="002E547B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c</w:t>
      </w:r>
      <w:r w:rsidR="006A76C5" w:rsidRPr="00B273A2">
        <w:t>ustoms duties;</w:t>
      </w:r>
    </w:p>
    <w:p w14:paraId="28103C96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landing and wharfage charges;</w:t>
      </w:r>
    </w:p>
    <w:p w14:paraId="11F10C07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freight forwarding fees;</w:t>
      </w:r>
    </w:p>
    <w:p w14:paraId="67673199" w14:textId="46D84F9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cartage/delivery fees</w:t>
      </w:r>
      <w:r w:rsidR="006012DD">
        <w:t>;</w:t>
      </w:r>
      <w:r w:rsidRPr="00B273A2">
        <w:t xml:space="preserve"> and </w:t>
      </w:r>
    </w:p>
    <w:p w14:paraId="356B5E50" w14:textId="53307F0C" w:rsidR="006A76C5" w:rsidRPr="006012DD" w:rsidRDefault="006A76C5" w:rsidP="00E52047">
      <w:pPr>
        <w:pStyle w:val="ListParagraph"/>
        <w:numPr>
          <w:ilvl w:val="0"/>
          <w:numId w:val="11"/>
        </w:numPr>
        <w:rPr>
          <w:b/>
        </w:rPr>
      </w:pPr>
      <w:proofErr w:type="gramStart"/>
      <w:r w:rsidRPr="00B273A2">
        <w:t>any</w:t>
      </w:r>
      <w:proofErr w:type="gramEnd"/>
      <w:r w:rsidRPr="00B273A2">
        <w:t xml:space="preserve"> other charges between the </w:t>
      </w:r>
      <w:r w:rsidR="006012DD">
        <w:t xml:space="preserve">free-on-board </w:t>
      </w:r>
      <w:r w:rsidRPr="00B273A2">
        <w:t xml:space="preserve">and the </w:t>
      </w:r>
      <w:r w:rsidR="00F058D9">
        <w:t>(</w:t>
      </w:r>
      <w:r w:rsidRPr="00B273A2">
        <w:t>landed, duty paid</w:t>
      </w:r>
      <w:r w:rsidR="00F058D9">
        <w:t>)</w:t>
      </w:r>
      <w:r w:rsidRPr="00B273A2">
        <w:t xml:space="preserve"> into-store point</w:t>
      </w:r>
      <w:r w:rsidR="00F058D9">
        <w:t>s</w:t>
      </w:r>
      <w:r w:rsidR="00924D03" w:rsidRPr="00B273A2">
        <w:t>.</w:t>
      </w:r>
    </w:p>
    <w:p w14:paraId="737EE834" w14:textId="77777777" w:rsidR="006012DD" w:rsidRPr="006012DD" w:rsidRDefault="006012DD" w:rsidP="006012DD">
      <w:pPr>
        <w:pStyle w:val="ListParagraph"/>
        <w:rPr>
          <w:b/>
        </w:rPr>
      </w:pPr>
    </w:p>
    <w:p w14:paraId="730DEA2B" w14:textId="495540AC" w:rsidR="006A76C5" w:rsidRPr="00B273A2" w:rsidRDefault="006A76C5" w:rsidP="00E52047">
      <w:r w:rsidRPr="00B273A2">
        <w:t xml:space="preserve">It would be appreciated if these documents could be assembled </w:t>
      </w:r>
      <w:r w:rsidR="00F02047" w:rsidRPr="00B273A2">
        <w:t xml:space="preserve">for each shipment </w:t>
      </w:r>
      <w:r w:rsidR="00F02047" w:rsidRPr="00FC2C26">
        <w:t xml:space="preserve">selected. </w:t>
      </w:r>
      <w:r w:rsidR="006012DD" w:rsidRPr="00FC2C26">
        <w:t xml:space="preserve"> </w:t>
      </w:r>
      <w:r w:rsidR="00FC2C26">
        <w:t xml:space="preserve">Please retain </w:t>
      </w:r>
      <w:r w:rsidRPr="00FC2C26">
        <w:t xml:space="preserve">copies for presentation </w:t>
      </w:r>
      <w:r w:rsidR="00FC2C26" w:rsidRPr="00FC2C26">
        <w:t xml:space="preserve">to </w:t>
      </w:r>
      <w:r w:rsidRPr="00FC2C26">
        <w:t>the</w:t>
      </w:r>
      <w:r w:rsidR="00F02047" w:rsidRPr="00FC2C26">
        <w:t xml:space="preserve"> Commission</w:t>
      </w:r>
      <w:r w:rsidR="00FC2C26" w:rsidRPr="00FC2C26">
        <w:t xml:space="preserve"> as part of any verification activity</w:t>
      </w:r>
      <w:r w:rsidRPr="00FC2C26">
        <w:t>.</w:t>
      </w:r>
    </w:p>
    <w:p w14:paraId="77DD5BEB" w14:textId="77777777" w:rsidR="006A76C5" w:rsidRPr="00B273A2" w:rsidRDefault="006A76C5" w:rsidP="00E52047">
      <w:pPr>
        <w:rPr>
          <w:b/>
        </w:rPr>
      </w:pPr>
    </w:p>
    <w:p w14:paraId="021C4095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B.3</w:t>
      </w:r>
      <w:r w:rsidR="006A76C5" w:rsidRPr="00B273A2">
        <w:rPr>
          <w:b/>
        </w:rPr>
        <w:tab/>
        <w:t>Forward orders</w:t>
      </w:r>
    </w:p>
    <w:p w14:paraId="10E65180" w14:textId="77777777" w:rsidR="006A76C5" w:rsidRPr="00B273A2" w:rsidRDefault="006A76C5" w:rsidP="00E52047"/>
    <w:p w14:paraId="6ED145E9" w14:textId="1FDBD48A" w:rsidR="002E547B" w:rsidRPr="00B273A2" w:rsidRDefault="004D4219" w:rsidP="00E52047">
      <w:r>
        <w:t>Using the MS Excel workbook titled ‘questionnaire spreadsheet’, p</w:t>
      </w:r>
      <w:r w:rsidR="006A76C5" w:rsidRPr="00B273A2">
        <w:t xml:space="preserve">lease </w:t>
      </w:r>
      <w:r w:rsidR="00B3481A" w:rsidRPr="00B273A2">
        <w:t>complete</w:t>
      </w:r>
      <w:r w:rsidR="006012DD">
        <w:t xml:space="preserve"> the </w:t>
      </w:r>
      <w:r w:rsidR="00F058D9">
        <w:t xml:space="preserve">worksheet titled </w:t>
      </w:r>
      <w:r w:rsidR="006012DD" w:rsidRPr="00B640BE">
        <w:rPr>
          <w:u w:val="single"/>
        </w:rPr>
        <w:t>Part B – forward o</w:t>
      </w:r>
      <w:r w:rsidR="00F058D9" w:rsidRPr="00B640BE">
        <w:rPr>
          <w:u w:val="single"/>
        </w:rPr>
        <w:t>rders</w:t>
      </w:r>
      <w:r w:rsidR="002E547B" w:rsidRPr="00B273A2">
        <w:t>.</w:t>
      </w:r>
      <w:r w:rsidR="00924D03" w:rsidRPr="00B273A2">
        <w:t xml:space="preserve"> </w:t>
      </w:r>
      <w:r w:rsidR="006012DD">
        <w:t xml:space="preserve"> </w:t>
      </w:r>
      <w:r w:rsidR="002E547B" w:rsidRPr="00B273A2">
        <w:t xml:space="preserve">The completed </w:t>
      </w:r>
      <w:r w:rsidR="00F058D9">
        <w:t>worksheet</w:t>
      </w:r>
      <w:r w:rsidR="002E547B" w:rsidRPr="00B273A2">
        <w:t xml:space="preserve"> should be returned as part of the Part B response, along with details of your selected shipments as discussed in </w:t>
      </w:r>
      <w:r>
        <w:t xml:space="preserve">question </w:t>
      </w:r>
      <w:r w:rsidR="002E547B" w:rsidRPr="00B273A2">
        <w:t xml:space="preserve">B.1 above. </w:t>
      </w:r>
    </w:p>
    <w:p w14:paraId="6D73E524" w14:textId="5DE1A9C2" w:rsidR="006A76C5" w:rsidRPr="00B273A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sz w:val="28"/>
          <w:u w:val="single"/>
          <w:bdr w:val="single" w:sz="4" w:space="0" w:color="auto"/>
        </w:rPr>
        <w:br w:type="page"/>
      </w:r>
      <w:r w:rsidR="00995DAB">
        <w:rPr>
          <w:sz w:val="28"/>
          <w:u w:val="single"/>
          <w:bdr w:val="single" w:sz="4" w:space="0" w:color="auto"/>
        </w:rPr>
        <w:lastRenderedPageBreak/>
        <w:t xml:space="preserve">Part C – </w:t>
      </w:r>
      <w:r w:rsidR="00995DAB" w:rsidRPr="004D4219">
        <w:rPr>
          <w:sz w:val="28"/>
          <w:u w:val="single"/>
          <w:bdr w:val="single" w:sz="4" w:space="0" w:color="auto"/>
        </w:rPr>
        <w:t>s</w:t>
      </w:r>
      <w:r w:rsidR="006A76C5" w:rsidRPr="004D4219">
        <w:rPr>
          <w:sz w:val="28"/>
          <w:u w:val="single"/>
          <w:bdr w:val="single" w:sz="4" w:space="0" w:color="auto"/>
        </w:rPr>
        <w:t>ales and selling expenses</w:t>
      </w:r>
      <w:r w:rsidR="006A76C5" w:rsidRPr="00B273A2">
        <w:rPr>
          <w:sz w:val="28"/>
          <w:u w:val="single"/>
          <w:bdr w:val="single" w:sz="4" w:space="0" w:color="auto"/>
        </w:rPr>
        <w:t xml:space="preserve"> </w:t>
      </w:r>
    </w:p>
    <w:p w14:paraId="122A8CB1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  <w:bdr w:val="single" w:sz="4" w:space="0" w:color="auto"/>
        </w:rPr>
      </w:pPr>
    </w:p>
    <w:p w14:paraId="3E7B7C76" w14:textId="7377FE6E" w:rsidR="006012DD" w:rsidRPr="004D4219" w:rsidRDefault="006012DD" w:rsidP="004D4219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 xml:space="preserve">Please </w:t>
      </w:r>
      <w:r w:rsidRPr="0053614B">
        <w:t>return your response</w:t>
      </w:r>
      <w:r w:rsidR="006A76C5" w:rsidRPr="0053614B">
        <w:t xml:space="preserve"> to Part C</w:t>
      </w:r>
      <w:r w:rsidR="00B640BE" w:rsidRPr="0053614B">
        <w:t xml:space="preserve">, </w:t>
      </w:r>
      <w:r w:rsidR="00B640BE" w:rsidRPr="0053614B">
        <w:rPr>
          <w:rFonts w:cs="Arial"/>
        </w:rPr>
        <w:t>along with your response to Parts B, D and E</w:t>
      </w:r>
      <w:r w:rsidR="00B640BE" w:rsidRPr="0053614B">
        <w:t>,</w:t>
      </w:r>
      <w:r w:rsidR="002E547B" w:rsidRPr="0053614B">
        <w:t xml:space="preserve"> no later than </w:t>
      </w:r>
      <w:r w:rsidR="005F4D8A" w:rsidRPr="0053614B">
        <w:rPr>
          <w:color w:val="3366FF"/>
        </w:rPr>
        <w:t>3</w:t>
      </w:r>
      <w:r w:rsidR="004D4219" w:rsidRPr="0053614B">
        <w:rPr>
          <w:color w:val="3366FF"/>
        </w:rPr>
        <w:t xml:space="preserve"> </w:t>
      </w:r>
      <w:r w:rsidR="005F4D8A" w:rsidRPr="0053614B">
        <w:rPr>
          <w:color w:val="3366FF"/>
        </w:rPr>
        <w:t>September</w:t>
      </w:r>
      <w:r w:rsidR="004D4219" w:rsidRPr="0053614B">
        <w:rPr>
          <w:color w:val="3366FF"/>
        </w:rPr>
        <w:t xml:space="preserve"> 2020</w:t>
      </w:r>
      <w:r w:rsidR="002E547B" w:rsidRPr="00B273A2">
        <w:t>.</w:t>
      </w:r>
    </w:p>
    <w:p w14:paraId="6EBDA145" w14:textId="77777777" w:rsidR="006A76C5" w:rsidRPr="00B273A2" w:rsidRDefault="006A76C5" w:rsidP="00E52047">
      <w:pPr>
        <w:rPr>
          <w:bdr w:val="single" w:sz="4" w:space="0" w:color="auto"/>
        </w:rPr>
      </w:pPr>
    </w:p>
    <w:p w14:paraId="7BE0BAF1" w14:textId="77777777" w:rsidR="006A76C5" w:rsidRPr="00C10DCE" w:rsidRDefault="00B249FC" w:rsidP="00E52047">
      <w:pPr>
        <w:rPr>
          <w:b/>
        </w:rPr>
      </w:pPr>
      <w:r w:rsidRPr="00B273A2">
        <w:rPr>
          <w:b/>
        </w:rPr>
        <w:t>C.1</w:t>
      </w:r>
      <w:r w:rsidR="006A76C5" w:rsidRPr="00B273A2">
        <w:rPr>
          <w:b/>
        </w:rPr>
        <w:tab/>
        <w:t>Your sales</w:t>
      </w:r>
    </w:p>
    <w:p w14:paraId="4A3167D4" w14:textId="77777777" w:rsidR="006012DD" w:rsidRDefault="006012DD" w:rsidP="00932E79">
      <w:pPr>
        <w:rPr>
          <w:rFonts w:cs="Arial"/>
        </w:rPr>
      </w:pPr>
    </w:p>
    <w:p w14:paraId="4341094C" w14:textId="77777777" w:rsidR="00454E0A" w:rsidRDefault="00B640BE" w:rsidP="00454E0A">
      <w:pPr>
        <w:rPr>
          <w:rFonts w:cs="Arial"/>
        </w:rPr>
      </w:pPr>
      <w:r>
        <w:rPr>
          <w:rFonts w:cs="Arial"/>
        </w:rPr>
        <w:t xml:space="preserve">Please provide details of all your sales in the Australian market </w:t>
      </w:r>
      <w:r w:rsidRPr="00B640BE">
        <w:rPr>
          <w:rFonts w:cs="Arial"/>
        </w:rPr>
        <w:t>(if any)</w:t>
      </w:r>
      <w:r>
        <w:rPr>
          <w:rFonts w:cs="Arial"/>
        </w:rPr>
        <w:t xml:space="preserve"> of ammonium nitrate imported from Russia between 1 July 2019 to 30 June 2020, using the </w:t>
      </w:r>
      <w:r w:rsidR="00454E0A">
        <w:rPr>
          <w:rFonts w:cs="Arial"/>
        </w:rPr>
        <w:t xml:space="preserve">worksheet titled </w:t>
      </w:r>
      <w:r w:rsidRPr="00454E0A">
        <w:rPr>
          <w:rFonts w:cs="Arial"/>
          <w:u w:val="single"/>
        </w:rPr>
        <w:t>Part C - sales</w:t>
      </w:r>
      <w:r>
        <w:rPr>
          <w:rFonts w:cs="Arial"/>
        </w:rPr>
        <w:t xml:space="preserve">.  </w:t>
      </w:r>
    </w:p>
    <w:p w14:paraId="11A72A5F" w14:textId="77777777" w:rsidR="00454E0A" w:rsidRDefault="00454E0A" w:rsidP="00454E0A">
      <w:pPr>
        <w:rPr>
          <w:rFonts w:cs="Arial"/>
        </w:rPr>
      </w:pPr>
    </w:p>
    <w:p w14:paraId="12F4F2EE" w14:textId="310E6E38" w:rsidR="00454E0A" w:rsidRPr="00454E0A" w:rsidRDefault="00B640BE" w:rsidP="00454E0A">
      <w:pPr>
        <w:rPr>
          <w:rFonts w:cs="Arial"/>
        </w:rPr>
      </w:pPr>
      <w:r>
        <w:rPr>
          <w:rFonts w:cs="Arial"/>
        </w:rPr>
        <w:t xml:space="preserve">Please provide this data on a ‘line-by-line’ basis, showing details of each sales transaction. </w:t>
      </w:r>
    </w:p>
    <w:p w14:paraId="0CA29D47" w14:textId="77777777" w:rsidR="00E52047" w:rsidRPr="00B273A2" w:rsidRDefault="00E52047" w:rsidP="00E52047"/>
    <w:p w14:paraId="55785FF8" w14:textId="4D173613" w:rsidR="006A76C5" w:rsidRPr="00B273A2" w:rsidRDefault="00B249FC" w:rsidP="00E52047">
      <w:pPr>
        <w:rPr>
          <w:b/>
        </w:rPr>
      </w:pPr>
      <w:r w:rsidRPr="00B273A2">
        <w:rPr>
          <w:b/>
        </w:rPr>
        <w:t>C.2</w:t>
      </w:r>
      <w:r w:rsidR="006A76C5" w:rsidRPr="00B273A2">
        <w:rPr>
          <w:b/>
        </w:rPr>
        <w:tab/>
        <w:t>Sel</w:t>
      </w:r>
      <w:r w:rsidR="006012DD">
        <w:rPr>
          <w:b/>
        </w:rPr>
        <w:t>ling, general and administrative</w:t>
      </w:r>
      <w:r w:rsidR="006A76C5" w:rsidRPr="00B273A2">
        <w:rPr>
          <w:b/>
        </w:rPr>
        <w:t xml:space="preserve"> expenses</w:t>
      </w:r>
    </w:p>
    <w:p w14:paraId="06068942" w14:textId="77777777" w:rsidR="006A76C5" w:rsidRPr="00B273A2" w:rsidRDefault="006A76C5" w:rsidP="00E52047"/>
    <w:p w14:paraId="146AC424" w14:textId="14DBD64B" w:rsidR="008C1015" w:rsidRDefault="00B640BE" w:rsidP="00E52047">
      <w:pPr>
        <w:rPr>
          <w:rFonts w:cs="Arial"/>
        </w:rPr>
      </w:pPr>
      <w:r>
        <w:rPr>
          <w:rFonts w:cs="Arial"/>
        </w:rPr>
        <w:t xml:space="preserve">Please calculate your selling, general and administrative (SG&amp;A) expenses relevant to ammonium nitrate for the period 1 July 2019 to 30 June 2020 and enter this information into the worksheet titled </w:t>
      </w:r>
      <w:r w:rsidRPr="00B640BE">
        <w:rPr>
          <w:rFonts w:cs="Arial"/>
          <w:u w:val="single"/>
        </w:rPr>
        <w:t>Part B - cost to import &amp; sell</w:t>
      </w:r>
      <w:r w:rsidRPr="00281095">
        <w:rPr>
          <w:rFonts w:cs="Arial"/>
        </w:rPr>
        <w:t>.</w:t>
      </w:r>
    </w:p>
    <w:p w14:paraId="72EA1160" w14:textId="77777777" w:rsidR="00B640BE" w:rsidRPr="00B273A2" w:rsidRDefault="00B640BE" w:rsidP="00E52047"/>
    <w:p w14:paraId="5EF34C8D" w14:textId="784E4C37" w:rsidR="006A76C5" w:rsidRPr="00C10DCE" w:rsidRDefault="006A76C5" w:rsidP="00E52047">
      <w:r w:rsidRPr="00B273A2">
        <w:t>These expenses are normally derived from profit and loss statements</w:t>
      </w:r>
      <w:r w:rsidR="006012DD">
        <w:t>,</w:t>
      </w:r>
      <w:r w:rsidRPr="00B273A2">
        <w:t xml:space="preserve"> or other management records</w:t>
      </w:r>
      <w:r w:rsidR="006012DD">
        <w:t>,</w:t>
      </w:r>
      <w:r w:rsidRPr="00B273A2">
        <w:t xml:space="preserve"> and are typically expressed as a percentage of sales revenue.  Where </w:t>
      </w:r>
      <w:r w:rsidR="00C10DCE" w:rsidRPr="00C10DCE">
        <w:t>ammonium nitrate</w:t>
      </w:r>
      <w:r w:rsidRPr="00C10DCE">
        <w:t xml:space="preserve"> is only a part of overall company sales, allocations of </w:t>
      </w:r>
      <w:r w:rsidR="006012DD">
        <w:t>SG&amp;A</w:t>
      </w:r>
      <w:r w:rsidRPr="00C10DCE">
        <w:t xml:space="preserve"> expenses may have to be made.</w:t>
      </w:r>
    </w:p>
    <w:p w14:paraId="36CCB542" w14:textId="77777777" w:rsidR="00F02047" w:rsidRDefault="00F02047" w:rsidP="00E52047">
      <w:pPr>
        <w:rPr>
          <w:rFonts w:cs="Arial"/>
        </w:rPr>
      </w:pPr>
    </w:p>
    <w:p w14:paraId="66527E5D" w14:textId="051687AF" w:rsidR="00E52047" w:rsidRDefault="00F02047" w:rsidP="00E52047">
      <w:pPr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</w:t>
      </w:r>
      <w:r w:rsidR="006012DD">
        <w:rPr>
          <w:rFonts w:cs="Arial"/>
        </w:rPr>
        <w:t>SG&amp;A</w:t>
      </w:r>
      <w:r w:rsidR="006A76C5">
        <w:rPr>
          <w:rFonts w:cs="Arial"/>
        </w:rPr>
        <w:t xml:space="preserve"> expenses</w:t>
      </w:r>
      <w:r w:rsidR="00FC2C26">
        <w:rPr>
          <w:rFonts w:cs="Arial"/>
        </w:rPr>
        <w:t>, as outlined in Part A</w:t>
      </w:r>
      <w:r w:rsidR="006A76C5">
        <w:rPr>
          <w:rFonts w:cs="Arial"/>
        </w:rPr>
        <w:t>.</w:t>
      </w:r>
    </w:p>
    <w:p w14:paraId="144AA4AC" w14:textId="4DD5AC93" w:rsidR="004C672E" w:rsidRDefault="004C672E" w:rsidP="00E52047">
      <w:pPr>
        <w:rPr>
          <w:rFonts w:cs="Arial"/>
        </w:rPr>
      </w:pPr>
    </w:p>
    <w:p w14:paraId="2AF92CE3" w14:textId="77777777" w:rsidR="004C672E" w:rsidRDefault="004C672E">
      <w:pPr>
        <w:rPr>
          <w:rFonts w:cs="Arial"/>
        </w:rPr>
      </w:pPr>
      <w:r>
        <w:rPr>
          <w:rFonts w:cs="Arial"/>
        </w:rPr>
        <w:br w:type="page"/>
      </w:r>
    </w:p>
    <w:p w14:paraId="47DCD994" w14:textId="43AD9269" w:rsidR="00995DAB" w:rsidRPr="00D02A62" w:rsidRDefault="00995DAB" w:rsidP="00995DA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0"/>
        <w:rPr>
          <w:rFonts w:cs="Arial"/>
          <w:sz w:val="28"/>
          <w:u w:val="single"/>
          <w:bdr w:val="single" w:sz="4" w:space="0" w:color="auto"/>
        </w:rPr>
      </w:pPr>
      <w:r>
        <w:rPr>
          <w:rFonts w:cs="Arial"/>
          <w:sz w:val="28"/>
          <w:u w:val="single"/>
          <w:bdr w:val="single" w:sz="4" w:space="0" w:color="auto"/>
        </w:rPr>
        <w:lastRenderedPageBreak/>
        <w:t xml:space="preserve">Part D – list of supply contracts  </w:t>
      </w:r>
      <w:r w:rsidRPr="00D02A62">
        <w:rPr>
          <w:rFonts w:cs="Arial"/>
          <w:sz w:val="28"/>
          <w:u w:val="single"/>
          <w:bdr w:val="single" w:sz="4" w:space="0" w:color="auto"/>
        </w:rPr>
        <w:t xml:space="preserve"> </w:t>
      </w:r>
    </w:p>
    <w:p w14:paraId="7E93F122" w14:textId="77777777" w:rsidR="00995DAB" w:rsidRDefault="00995DAB" w:rsidP="00995DAB"/>
    <w:p w14:paraId="0C96948C" w14:textId="5FC13578" w:rsidR="00995DAB" w:rsidRDefault="00995DAB" w:rsidP="00995DAB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dr w:val="single" w:sz="4" w:space="0" w:color="auto"/>
        </w:rPr>
      </w:pPr>
      <w:r>
        <w:rPr>
          <w:rFonts w:cs="Arial"/>
        </w:rPr>
        <w:t xml:space="preserve">Please return your response to Part D, along with your responses to Parts B, C and E, no </w:t>
      </w:r>
      <w:r w:rsidRPr="002E547B">
        <w:rPr>
          <w:rFonts w:cs="Arial"/>
        </w:rPr>
        <w:t xml:space="preserve">later than </w:t>
      </w:r>
      <w:r w:rsidR="005F4D8A" w:rsidRPr="0053614B">
        <w:rPr>
          <w:rFonts w:cs="Arial"/>
          <w:color w:val="3366FF"/>
        </w:rPr>
        <w:t xml:space="preserve">3 September </w:t>
      </w:r>
      <w:r w:rsidRPr="0053614B">
        <w:rPr>
          <w:rFonts w:cs="Arial"/>
          <w:color w:val="3366FF"/>
        </w:rPr>
        <w:t>20</w:t>
      </w:r>
      <w:r w:rsidR="00454E0A" w:rsidRPr="0053614B">
        <w:rPr>
          <w:rFonts w:cs="Arial"/>
          <w:color w:val="3366FF"/>
        </w:rPr>
        <w:t>20</w:t>
      </w:r>
      <w:r w:rsidRPr="00DE0A5D">
        <w:rPr>
          <w:rFonts w:cs="Arial"/>
        </w:rPr>
        <w:t>.</w:t>
      </w:r>
    </w:p>
    <w:p w14:paraId="07CD879E" w14:textId="77777777" w:rsidR="00995DAB" w:rsidRDefault="00995DAB" w:rsidP="00995DAB"/>
    <w:p w14:paraId="12AA8016" w14:textId="77777777" w:rsidR="00995DAB" w:rsidRDefault="00995DAB" w:rsidP="00995DAB"/>
    <w:p w14:paraId="72D87A2F" w14:textId="4711D879" w:rsidR="00995DAB" w:rsidRDefault="00995DAB" w:rsidP="00995DAB">
      <w:pPr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D1</w:t>
      </w:r>
      <w:r>
        <w:rPr>
          <w:rFonts w:cs="Arial"/>
          <w:b/>
          <w:bCs/>
        </w:rPr>
        <w:tab/>
        <w:t>Your</w:t>
      </w:r>
      <w:r>
        <w:rPr>
          <w:rFonts w:cs="Arial"/>
          <w:b/>
        </w:rPr>
        <w:t xml:space="preserve"> </w:t>
      </w:r>
      <w:r>
        <w:rPr>
          <w:rFonts w:cs="Arial"/>
          <w:b/>
          <w:bCs/>
        </w:rPr>
        <w:t>supply contracts with customers</w:t>
      </w:r>
    </w:p>
    <w:p w14:paraId="345DD599" w14:textId="77777777" w:rsidR="00995DAB" w:rsidRDefault="00995DAB" w:rsidP="00995DAB">
      <w:pPr>
        <w:outlineLvl w:val="0"/>
        <w:rPr>
          <w:rFonts w:cs="Arial"/>
          <w:b/>
          <w:bCs/>
        </w:rPr>
      </w:pPr>
    </w:p>
    <w:p w14:paraId="305F2CF8" w14:textId="77777777" w:rsidR="00995DAB" w:rsidRDefault="00995DAB" w:rsidP="00995DAB">
      <w:pPr>
        <w:pStyle w:val="BodyText"/>
        <w:spacing w:before="0"/>
        <w:jc w:val="left"/>
        <w:rPr>
          <w:rFonts w:cs="Arial"/>
        </w:rPr>
      </w:pPr>
      <w:r>
        <w:rPr>
          <w:rFonts w:cs="Arial"/>
        </w:rPr>
        <w:t>If relevant, please provide a list of your existing ammonium nitrate and bulk explosives supply contracts in the Australian market (i.e. details of contracts effective during the period 1 July 2019 to 30 June 2020).</w:t>
      </w:r>
    </w:p>
    <w:p w14:paraId="75D44958" w14:textId="4E4CFD3C" w:rsidR="00995DAB" w:rsidRDefault="00995DAB" w:rsidP="00995DAB">
      <w:pPr>
        <w:pStyle w:val="BodyText"/>
        <w:spacing w:before="0"/>
        <w:jc w:val="left"/>
        <w:rPr>
          <w:rFonts w:cs="Arial"/>
        </w:rPr>
      </w:pPr>
      <w:r>
        <w:rPr>
          <w:rFonts w:cs="Arial"/>
        </w:rPr>
        <w:t xml:space="preserve">  </w:t>
      </w:r>
    </w:p>
    <w:p w14:paraId="6C0EA0F0" w14:textId="2F7EAD81" w:rsidR="00995DAB" w:rsidRDefault="00995DAB" w:rsidP="00995DAB">
      <w:pPr>
        <w:pStyle w:val="BodyText"/>
        <w:spacing w:before="0"/>
        <w:jc w:val="left"/>
        <w:rPr>
          <w:rFonts w:cs="Arial"/>
        </w:rPr>
      </w:pPr>
      <w:r>
        <w:rPr>
          <w:rFonts w:cs="Arial"/>
        </w:rPr>
        <w:t xml:space="preserve">Please provide this information in the worksheet titled </w:t>
      </w:r>
      <w:r>
        <w:rPr>
          <w:rFonts w:cs="Arial"/>
          <w:u w:val="single"/>
        </w:rPr>
        <w:t>Part D</w:t>
      </w:r>
      <w:r w:rsidRPr="00550955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–</w:t>
      </w:r>
      <w:r w:rsidRPr="00550955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list of contracts</w:t>
      </w:r>
      <w:r>
        <w:rPr>
          <w:rFonts w:cs="Arial"/>
        </w:rPr>
        <w:t>.</w:t>
      </w:r>
    </w:p>
    <w:p w14:paraId="760F8E5E" w14:textId="15C112C1" w:rsidR="004C672E" w:rsidRDefault="004C672E" w:rsidP="00995DAB">
      <w:pPr>
        <w:rPr>
          <w:rFonts w:cs="Arial"/>
        </w:rPr>
      </w:pPr>
    </w:p>
    <w:p w14:paraId="3EAA8F15" w14:textId="77777777" w:rsidR="00995DAB" w:rsidRDefault="00995DAB" w:rsidP="00995DAB">
      <w:pPr>
        <w:rPr>
          <w:rFonts w:cs="Arial"/>
        </w:rPr>
      </w:pPr>
    </w:p>
    <w:p w14:paraId="1F79A073" w14:textId="77777777" w:rsidR="00995DAB" w:rsidRDefault="00995DAB">
      <w:pPr>
        <w:rPr>
          <w:rFonts w:cs="Arial"/>
        </w:rPr>
      </w:pPr>
      <w:r>
        <w:rPr>
          <w:rFonts w:cs="Arial"/>
        </w:rPr>
        <w:br w:type="page"/>
      </w:r>
    </w:p>
    <w:p w14:paraId="5E8CF92B" w14:textId="6640CCA3" w:rsidR="00995DAB" w:rsidRDefault="00995DAB" w:rsidP="00995DAB">
      <w:pPr>
        <w:rPr>
          <w:rFonts w:cs="Arial"/>
          <w:b/>
          <w:sz w:val="28"/>
          <w:u w:val="single"/>
          <w:bdr w:val="single" w:sz="4" w:space="0" w:color="auto"/>
        </w:rPr>
      </w:pPr>
      <w:r w:rsidRPr="0025485A">
        <w:rPr>
          <w:rFonts w:cs="Arial"/>
          <w:b/>
          <w:sz w:val="28"/>
          <w:u w:val="single"/>
          <w:bdr w:val="single" w:sz="4" w:space="0" w:color="auto"/>
        </w:rPr>
        <w:lastRenderedPageBreak/>
        <w:t xml:space="preserve">Part E </w:t>
      </w:r>
      <w:r>
        <w:rPr>
          <w:rFonts w:cs="Arial"/>
          <w:b/>
          <w:sz w:val="28"/>
          <w:u w:val="single"/>
          <w:bdr w:val="single" w:sz="4" w:space="0" w:color="auto"/>
        </w:rPr>
        <w:t xml:space="preserve">– purchases of ammonium nitrate </w:t>
      </w:r>
    </w:p>
    <w:p w14:paraId="613FC46E" w14:textId="77777777" w:rsidR="00995DAB" w:rsidRDefault="00995DAB" w:rsidP="00995DAB">
      <w:pPr>
        <w:rPr>
          <w:rFonts w:cs="Arial"/>
          <w:b/>
          <w:sz w:val="28"/>
          <w:u w:val="single"/>
          <w:bdr w:val="single" w:sz="4" w:space="0" w:color="auto"/>
        </w:rPr>
      </w:pPr>
    </w:p>
    <w:p w14:paraId="665F99AF" w14:textId="0662D75C" w:rsidR="00995DAB" w:rsidRDefault="00995DAB" w:rsidP="00995DAB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dr w:val="single" w:sz="4" w:space="0" w:color="auto"/>
        </w:rPr>
      </w:pPr>
      <w:r>
        <w:rPr>
          <w:rFonts w:cs="Arial"/>
        </w:rPr>
        <w:t xml:space="preserve">Please return your response to Part E, along with your responses to Parts B, C and D, no </w:t>
      </w:r>
      <w:r w:rsidRPr="002E547B">
        <w:rPr>
          <w:rFonts w:cs="Arial"/>
        </w:rPr>
        <w:t xml:space="preserve">later than </w:t>
      </w:r>
      <w:r w:rsidR="005F4D8A" w:rsidRPr="0053614B">
        <w:rPr>
          <w:rFonts w:cs="Arial"/>
          <w:color w:val="3366FF"/>
        </w:rPr>
        <w:t>3</w:t>
      </w:r>
      <w:r w:rsidR="00454E0A" w:rsidRPr="0053614B">
        <w:rPr>
          <w:rFonts w:cs="Arial"/>
          <w:color w:val="3366FF"/>
        </w:rPr>
        <w:t xml:space="preserve"> </w:t>
      </w:r>
      <w:r w:rsidR="005F4D8A" w:rsidRPr="0053614B">
        <w:rPr>
          <w:rFonts w:cs="Arial"/>
          <w:color w:val="3366FF"/>
        </w:rPr>
        <w:t>September</w:t>
      </w:r>
      <w:r w:rsidR="00454E0A" w:rsidRPr="0053614B">
        <w:rPr>
          <w:rFonts w:cs="Arial"/>
          <w:color w:val="3366FF"/>
        </w:rPr>
        <w:t xml:space="preserve"> 2020</w:t>
      </w:r>
      <w:r w:rsidRPr="00DE0A5D">
        <w:rPr>
          <w:rFonts w:cs="Arial"/>
        </w:rPr>
        <w:t>.</w:t>
      </w:r>
    </w:p>
    <w:p w14:paraId="7C97B3B9" w14:textId="77777777" w:rsidR="00995DAB" w:rsidRDefault="00995DAB" w:rsidP="00995DAB">
      <w:pPr>
        <w:rPr>
          <w:rFonts w:cs="Arial"/>
          <w:b/>
          <w:sz w:val="28"/>
          <w:u w:val="single"/>
          <w:bdr w:val="single" w:sz="4" w:space="0" w:color="auto"/>
        </w:rPr>
      </w:pPr>
    </w:p>
    <w:p w14:paraId="62D6C8A6" w14:textId="5EF77C14" w:rsidR="00995DAB" w:rsidRDefault="00995DAB" w:rsidP="00995DAB">
      <w:pPr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E1</w:t>
      </w:r>
      <w:r>
        <w:rPr>
          <w:rFonts w:cs="Arial"/>
          <w:b/>
          <w:bCs/>
        </w:rPr>
        <w:tab/>
        <w:t>Your</w:t>
      </w:r>
      <w:r>
        <w:rPr>
          <w:rFonts w:cs="Arial"/>
          <w:b/>
        </w:rPr>
        <w:t xml:space="preserve"> </w:t>
      </w:r>
      <w:r>
        <w:rPr>
          <w:rFonts w:cs="Arial"/>
          <w:b/>
          <w:bCs/>
        </w:rPr>
        <w:t>purchases of ammonium nitrate</w:t>
      </w:r>
    </w:p>
    <w:p w14:paraId="4C103BB7" w14:textId="77777777" w:rsidR="00995DAB" w:rsidRDefault="00995DAB" w:rsidP="00995DAB">
      <w:pPr>
        <w:outlineLvl w:val="0"/>
        <w:rPr>
          <w:rFonts w:cs="Arial"/>
          <w:b/>
          <w:bCs/>
        </w:rPr>
      </w:pPr>
    </w:p>
    <w:p w14:paraId="2CF9B694" w14:textId="77777777" w:rsidR="00995DAB" w:rsidRDefault="00995DAB" w:rsidP="00995DAB">
      <w:pPr>
        <w:pStyle w:val="BodyText"/>
        <w:spacing w:before="0"/>
        <w:jc w:val="left"/>
        <w:rPr>
          <w:rFonts w:cs="Arial"/>
        </w:rPr>
      </w:pPr>
      <w:r>
        <w:rPr>
          <w:rFonts w:cs="Arial"/>
        </w:rPr>
        <w:t>Please provide details of all your purchases (domestic and imported) of ammonium nitrate during the period 1 April 2019 to 30 June 2020.</w:t>
      </w:r>
    </w:p>
    <w:p w14:paraId="64DC7FAA" w14:textId="02DE1832" w:rsidR="00995DAB" w:rsidRDefault="00995DAB" w:rsidP="00995DAB">
      <w:pPr>
        <w:pStyle w:val="BodyText"/>
        <w:spacing w:before="0"/>
        <w:jc w:val="left"/>
        <w:rPr>
          <w:rFonts w:cs="Arial"/>
        </w:rPr>
      </w:pPr>
      <w:r>
        <w:rPr>
          <w:rFonts w:cs="Arial"/>
        </w:rPr>
        <w:t xml:space="preserve">  </w:t>
      </w:r>
    </w:p>
    <w:p w14:paraId="7A1A8428" w14:textId="34480BE5" w:rsidR="00995DAB" w:rsidRDefault="00995DAB" w:rsidP="00995DAB">
      <w:pPr>
        <w:pStyle w:val="BodyText"/>
        <w:spacing w:before="0"/>
        <w:jc w:val="left"/>
        <w:rPr>
          <w:rFonts w:cs="Arial"/>
        </w:rPr>
      </w:pPr>
      <w:r>
        <w:rPr>
          <w:rFonts w:cs="Arial"/>
        </w:rPr>
        <w:t xml:space="preserve">Please provide this information in the worksheet titled </w:t>
      </w:r>
      <w:r>
        <w:rPr>
          <w:rFonts w:cs="Arial"/>
          <w:u w:val="single"/>
        </w:rPr>
        <w:t>Part E</w:t>
      </w:r>
      <w:r w:rsidRPr="00550955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– purchases of AN</w:t>
      </w:r>
      <w:r>
        <w:rPr>
          <w:rFonts w:cs="Arial"/>
        </w:rPr>
        <w:t>.</w:t>
      </w:r>
    </w:p>
    <w:p w14:paraId="664CE5D8" w14:textId="77777777" w:rsidR="00995DAB" w:rsidRDefault="00995DAB" w:rsidP="00995DAB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</w:p>
    <w:p w14:paraId="2F1A7E4A" w14:textId="4AFD326C" w:rsidR="00995DAB" w:rsidRDefault="00995DAB" w:rsidP="00995DAB">
      <w:pPr>
        <w:pStyle w:val="BodyText"/>
        <w:spacing w:before="0"/>
        <w:jc w:val="left"/>
        <w:rPr>
          <w:rFonts w:cs="Arial"/>
        </w:rPr>
      </w:pPr>
      <w:r>
        <w:rPr>
          <w:rFonts w:cs="Arial"/>
        </w:rPr>
        <w:t xml:space="preserve">Please provide this data on a ‘line-by-line’ basis, showing details of each purchase transaction.  </w:t>
      </w:r>
      <w:r w:rsidRPr="00995DAB">
        <w:rPr>
          <w:rFonts w:cs="Arial"/>
          <w:b/>
        </w:rPr>
        <w:t>You may provide this information (in MS excel format) directly from your relevant purchase ledger</w:t>
      </w:r>
      <w:r w:rsidRPr="00995DAB">
        <w:rPr>
          <w:rFonts w:cs="Arial"/>
        </w:rPr>
        <w:t>.</w:t>
      </w:r>
    </w:p>
    <w:p w14:paraId="49EF6A86" w14:textId="303FED26" w:rsidR="00995DAB" w:rsidRDefault="00995DAB" w:rsidP="00995DAB">
      <w:pPr>
        <w:pStyle w:val="BodyText"/>
        <w:spacing w:before="0"/>
        <w:jc w:val="left"/>
        <w:rPr>
          <w:rFonts w:cs="Arial"/>
        </w:rPr>
      </w:pPr>
    </w:p>
    <w:p w14:paraId="2C22D6DB" w14:textId="77777777" w:rsidR="00995DAB" w:rsidRDefault="00E52047" w:rsidP="00995DAB">
      <w:pPr>
        <w:pStyle w:val="BodyText"/>
        <w:spacing w:before="0"/>
        <w:jc w:val="left"/>
        <w:rPr>
          <w:rFonts w:cs="Arial"/>
        </w:rPr>
      </w:pPr>
      <w:r>
        <w:rPr>
          <w:rFonts w:cs="Arial"/>
        </w:rPr>
        <w:br w:type="page"/>
      </w:r>
    </w:p>
    <w:p w14:paraId="16D81768" w14:textId="77777777" w:rsidR="00995DAB" w:rsidRPr="007103C6" w:rsidRDefault="00995DAB" w:rsidP="00995DAB">
      <w:pPr>
        <w:pStyle w:val="Heading2"/>
      </w:pPr>
      <w:r w:rsidRPr="007103C6">
        <w:lastRenderedPageBreak/>
        <w:t>Checklist</w:t>
      </w:r>
    </w:p>
    <w:p w14:paraId="7B06B69C" w14:textId="6333C804" w:rsidR="00995DAB" w:rsidRPr="0053614B" w:rsidRDefault="00995DAB" w:rsidP="00995DAB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</w:t>
      </w:r>
      <w:r w:rsidRPr="00DE0A5D">
        <w:rPr>
          <w:rFonts w:cs="Arial"/>
        </w:rPr>
        <w:t xml:space="preserve">n </w:t>
      </w:r>
      <w:r w:rsidRPr="0053614B">
        <w:rPr>
          <w:rFonts w:cs="Arial"/>
        </w:rPr>
        <w:t xml:space="preserve">by </w:t>
      </w:r>
      <w:r w:rsidR="005F4D8A" w:rsidRPr="0053614B">
        <w:rPr>
          <w:rFonts w:cs="Arial"/>
          <w:b/>
          <w:color w:val="3366FF"/>
        </w:rPr>
        <w:t>27</w:t>
      </w:r>
      <w:r w:rsidRPr="0053614B">
        <w:rPr>
          <w:rFonts w:cs="Arial"/>
          <w:b/>
          <w:color w:val="3366FF"/>
        </w:rPr>
        <w:t xml:space="preserve"> </w:t>
      </w:r>
      <w:r w:rsidR="00810ED0" w:rsidRPr="0053614B">
        <w:rPr>
          <w:rFonts w:cs="Arial"/>
          <w:b/>
          <w:color w:val="3366FF"/>
        </w:rPr>
        <w:t>August</w:t>
      </w:r>
      <w:r w:rsidRPr="0053614B">
        <w:rPr>
          <w:rFonts w:cs="Arial"/>
          <w:b/>
          <w:color w:val="3366FF"/>
        </w:rPr>
        <w:t xml:space="preserve"> 2020</w:t>
      </w:r>
      <w:r w:rsidRPr="0053614B">
        <w:rPr>
          <w:rFonts w:cs="Arial"/>
          <w:color w:val="3366FF"/>
        </w:rPr>
        <w:t xml:space="preserve"> </w:t>
      </w:r>
    </w:p>
    <w:p w14:paraId="4B9889F7" w14:textId="3EBEDFAC" w:rsidR="00995DAB" w:rsidRPr="0053614B" w:rsidRDefault="00995DAB" w:rsidP="00995DAB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  <w:b/>
        </w:rPr>
      </w:pPr>
      <w:r w:rsidRPr="0053614B">
        <w:rPr>
          <w:rFonts w:cs="Arial"/>
          <w:b/>
        </w:rPr>
        <w:t>Response to Part A</w:t>
      </w:r>
    </w:p>
    <w:p w14:paraId="35F195FC" w14:textId="77777777" w:rsidR="00995DAB" w:rsidRPr="0053614B" w:rsidRDefault="00995DAB" w:rsidP="00995DAB">
      <w:pPr>
        <w:pStyle w:val="BodyText2"/>
        <w:numPr>
          <w:ilvl w:val="1"/>
          <w:numId w:val="14"/>
        </w:numPr>
        <w:rPr>
          <w:rFonts w:cs="Arial"/>
        </w:rPr>
      </w:pPr>
      <w:r w:rsidRPr="0053614B">
        <w:rPr>
          <w:rFonts w:cs="Arial"/>
        </w:rPr>
        <w:t>Your company details</w:t>
      </w:r>
    </w:p>
    <w:p w14:paraId="1013A271" w14:textId="77777777" w:rsidR="00995DAB" w:rsidRPr="0053614B" w:rsidRDefault="00995DAB" w:rsidP="00995DAB">
      <w:pPr>
        <w:pStyle w:val="BodyText2"/>
        <w:numPr>
          <w:ilvl w:val="1"/>
          <w:numId w:val="14"/>
        </w:numPr>
        <w:rPr>
          <w:rFonts w:cs="Arial"/>
        </w:rPr>
      </w:pPr>
      <w:r w:rsidRPr="0053614B">
        <w:rPr>
          <w:rFonts w:cs="Arial"/>
        </w:rPr>
        <w:t xml:space="preserve">Details of your ammonium nitrate suppliers </w:t>
      </w:r>
    </w:p>
    <w:p w14:paraId="5C4B7DE0" w14:textId="5A644756" w:rsidR="00995DAB" w:rsidRPr="0053614B" w:rsidRDefault="00FC2C26" w:rsidP="00995DAB">
      <w:pPr>
        <w:pStyle w:val="BodyText2"/>
        <w:numPr>
          <w:ilvl w:val="1"/>
          <w:numId w:val="14"/>
        </w:numPr>
        <w:rPr>
          <w:rFonts w:cs="Arial"/>
        </w:rPr>
      </w:pPr>
      <w:r w:rsidRPr="0053614B">
        <w:rPr>
          <w:rFonts w:cs="Arial"/>
        </w:rPr>
        <w:t>Details for on-site verification (if possible)</w:t>
      </w:r>
    </w:p>
    <w:p w14:paraId="5728D663" w14:textId="5BA4CFA4" w:rsidR="00995DAB" w:rsidRPr="00D10A4C" w:rsidRDefault="00995DAB" w:rsidP="00995DAB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53614B">
        <w:rPr>
          <w:rFonts w:cs="Arial"/>
        </w:rPr>
        <w:t xml:space="preserve"> Return by </w:t>
      </w:r>
      <w:r w:rsidR="005F4D8A" w:rsidRPr="0053614B">
        <w:rPr>
          <w:rFonts w:cs="Arial"/>
          <w:b/>
          <w:color w:val="3366FF"/>
        </w:rPr>
        <w:t>3</w:t>
      </w:r>
      <w:r w:rsidRPr="0053614B">
        <w:rPr>
          <w:rFonts w:cs="Arial"/>
          <w:b/>
          <w:color w:val="3366FF"/>
        </w:rPr>
        <w:t xml:space="preserve"> </w:t>
      </w:r>
      <w:r w:rsidR="005F4D8A" w:rsidRPr="0053614B">
        <w:rPr>
          <w:rFonts w:cs="Arial"/>
          <w:b/>
          <w:color w:val="3366FF"/>
        </w:rPr>
        <w:t>September</w:t>
      </w:r>
      <w:r w:rsidRPr="0053614B">
        <w:rPr>
          <w:rFonts w:cs="Arial"/>
          <w:b/>
          <w:color w:val="3366FF"/>
        </w:rPr>
        <w:t xml:space="preserve"> 2020</w:t>
      </w:r>
    </w:p>
    <w:p w14:paraId="54B56FE7" w14:textId="43C6144C" w:rsidR="00995DAB" w:rsidRPr="008B0300" w:rsidRDefault="00995DAB" w:rsidP="00995DAB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  <w:b/>
        </w:rPr>
      </w:pPr>
      <w:r>
        <w:rPr>
          <w:rFonts w:cs="Arial"/>
          <w:b/>
        </w:rPr>
        <w:t xml:space="preserve">Response to </w:t>
      </w:r>
      <w:r w:rsidRPr="008B0300">
        <w:rPr>
          <w:rFonts w:cs="Arial"/>
          <w:b/>
        </w:rPr>
        <w:t>Part B</w:t>
      </w:r>
    </w:p>
    <w:p w14:paraId="4F92C5E3" w14:textId="77777777" w:rsidR="00995DAB" w:rsidRDefault="00995DAB" w:rsidP="00995DAB">
      <w:pPr>
        <w:pStyle w:val="BodyText2"/>
        <w:numPr>
          <w:ilvl w:val="0"/>
          <w:numId w:val="15"/>
        </w:numPr>
        <w:rPr>
          <w:rFonts w:cs="Arial"/>
        </w:rPr>
      </w:pPr>
      <w:r>
        <w:rPr>
          <w:rFonts w:cs="Arial"/>
        </w:rPr>
        <w:t>Cost to import and sell information</w:t>
      </w:r>
    </w:p>
    <w:p w14:paraId="4CBE6E8E" w14:textId="636A1C0B" w:rsidR="00995DAB" w:rsidRPr="00610D8A" w:rsidRDefault="00995DAB" w:rsidP="00995DAB">
      <w:pPr>
        <w:pStyle w:val="BodyText2"/>
        <w:numPr>
          <w:ilvl w:val="0"/>
          <w:numId w:val="15"/>
        </w:numPr>
        <w:rPr>
          <w:rFonts w:cs="Arial"/>
        </w:rPr>
      </w:pPr>
      <w:r>
        <w:rPr>
          <w:rFonts w:cs="Arial"/>
        </w:rPr>
        <w:t>Information regarding</w:t>
      </w:r>
      <w:r w:rsidRPr="00610D8A">
        <w:rPr>
          <w:rFonts w:cs="Arial"/>
        </w:rPr>
        <w:t xml:space="preserve"> forward orders</w:t>
      </w:r>
    </w:p>
    <w:p w14:paraId="40A4164D" w14:textId="601442B8" w:rsidR="00995DAB" w:rsidRPr="008B0300" w:rsidRDefault="00995DAB" w:rsidP="00995DAB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  <w:b/>
        </w:rPr>
      </w:pPr>
      <w:r>
        <w:rPr>
          <w:rFonts w:cs="Arial"/>
          <w:b/>
        </w:rPr>
        <w:t>Response to</w:t>
      </w:r>
      <w:r w:rsidRPr="008B0300">
        <w:rPr>
          <w:rFonts w:cs="Arial"/>
          <w:b/>
        </w:rPr>
        <w:t xml:space="preserve"> Part C</w:t>
      </w:r>
    </w:p>
    <w:p w14:paraId="71F86435" w14:textId="77777777" w:rsidR="00995DAB" w:rsidRPr="00B02971" w:rsidRDefault="00995DAB" w:rsidP="00995DAB">
      <w:pPr>
        <w:pStyle w:val="BodyText2"/>
        <w:numPr>
          <w:ilvl w:val="1"/>
          <w:numId w:val="17"/>
        </w:numPr>
        <w:rPr>
          <w:rFonts w:cs="Arial"/>
        </w:rPr>
      </w:pPr>
      <w:r>
        <w:rPr>
          <w:rFonts w:cs="Arial"/>
        </w:rPr>
        <w:t>Information in relation to ammonium nitrate</w:t>
      </w:r>
      <w:r w:rsidRPr="00B02971">
        <w:rPr>
          <w:rFonts w:cs="Arial"/>
        </w:rPr>
        <w:t xml:space="preserve"> sales </w:t>
      </w:r>
      <w:r>
        <w:rPr>
          <w:rFonts w:cs="Arial"/>
        </w:rPr>
        <w:t>(if any)</w:t>
      </w:r>
    </w:p>
    <w:p w14:paraId="61293618" w14:textId="6B5C4E4E" w:rsidR="00995DAB" w:rsidRPr="002E17F8" w:rsidRDefault="00995DAB" w:rsidP="00995DAB">
      <w:pPr>
        <w:pStyle w:val="BodyText2"/>
        <w:numPr>
          <w:ilvl w:val="1"/>
          <w:numId w:val="17"/>
        </w:numPr>
        <w:rPr>
          <w:rFonts w:cs="Arial"/>
          <w:b/>
        </w:rPr>
      </w:pPr>
      <w:r w:rsidRPr="002E17F8">
        <w:rPr>
          <w:rFonts w:cs="Arial"/>
        </w:rPr>
        <w:t xml:space="preserve">SG&amp;A expenses </w:t>
      </w:r>
    </w:p>
    <w:p w14:paraId="050D25D7" w14:textId="0A5D8EF5" w:rsidR="00995DAB" w:rsidRPr="008B0300" w:rsidRDefault="00995DAB" w:rsidP="00995DAB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  <w:b/>
        </w:rPr>
      </w:pPr>
      <w:r>
        <w:rPr>
          <w:rFonts w:cs="Arial"/>
          <w:b/>
        </w:rPr>
        <w:t>Response to</w:t>
      </w:r>
      <w:r w:rsidRPr="008B0300">
        <w:rPr>
          <w:rFonts w:cs="Arial"/>
          <w:b/>
        </w:rPr>
        <w:t xml:space="preserve"> Part D</w:t>
      </w:r>
    </w:p>
    <w:p w14:paraId="64716AE4" w14:textId="77777777" w:rsidR="00995DAB" w:rsidRPr="00F37F01" w:rsidRDefault="00995DAB" w:rsidP="00995DAB">
      <w:pPr>
        <w:pStyle w:val="BodyText2"/>
        <w:numPr>
          <w:ilvl w:val="1"/>
          <w:numId w:val="17"/>
        </w:numPr>
        <w:rPr>
          <w:rFonts w:cs="Arial"/>
        </w:rPr>
      </w:pPr>
      <w:r>
        <w:rPr>
          <w:rFonts w:cs="Arial"/>
        </w:rPr>
        <w:t>Information relating to your contracts for the supply of ammonium nitrate and bulk explosives</w:t>
      </w:r>
    </w:p>
    <w:p w14:paraId="6E1E9919" w14:textId="2D79C5C3" w:rsidR="00995DAB" w:rsidRPr="008B0300" w:rsidRDefault="00995DAB" w:rsidP="00995DAB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  <w:b/>
        </w:rPr>
      </w:pPr>
      <w:r>
        <w:rPr>
          <w:rFonts w:cs="Arial"/>
          <w:b/>
        </w:rPr>
        <w:t>Response to</w:t>
      </w:r>
      <w:r w:rsidRPr="008B0300">
        <w:rPr>
          <w:rFonts w:cs="Arial"/>
          <w:b/>
        </w:rPr>
        <w:t xml:space="preserve"> Part E</w:t>
      </w:r>
    </w:p>
    <w:p w14:paraId="26E43FFB" w14:textId="77777777" w:rsidR="00995DAB" w:rsidRDefault="00995DAB" w:rsidP="00995DAB">
      <w:pPr>
        <w:pStyle w:val="BodyText2"/>
        <w:numPr>
          <w:ilvl w:val="1"/>
          <w:numId w:val="17"/>
        </w:numPr>
        <w:rPr>
          <w:rFonts w:cs="Arial"/>
        </w:rPr>
      </w:pPr>
      <w:r>
        <w:rPr>
          <w:rFonts w:cs="Arial"/>
        </w:rPr>
        <w:t>Information relating to your purchases of ammonium nitrate (domestic and imports)</w:t>
      </w:r>
    </w:p>
    <w:p w14:paraId="1D77493E" w14:textId="77777777" w:rsidR="00995DAB" w:rsidRPr="00B02971" w:rsidRDefault="00995DAB" w:rsidP="00995DAB">
      <w:pPr>
        <w:pStyle w:val="BodyText2"/>
        <w:rPr>
          <w:rFonts w:cs="Arial"/>
        </w:rPr>
      </w:pPr>
    </w:p>
    <w:p w14:paraId="044186D3" w14:textId="7BF4380A" w:rsidR="00995DAB" w:rsidRPr="00FC2C26" w:rsidRDefault="00FC2C26" w:rsidP="00995DAB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FC2C26">
        <w:rPr>
          <w:rFonts w:cs="Arial"/>
        </w:rPr>
        <w:t xml:space="preserve">For </w:t>
      </w:r>
      <w:r w:rsidR="00995DAB" w:rsidRPr="00FC2C26">
        <w:rPr>
          <w:rFonts w:cs="Arial"/>
        </w:rPr>
        <w:t>verification</w:t>
      </w:r>
      <w:r w:rsidRPr="00FC2C26">
        <w:rPr>
          <w:rFonts w:cs="Arial"/>
        </w:rPr>
        <w:t xml:space="preserve"> purposes</w:t>
      </w:r>
      <w:r w:rsidR="00995DAB" w:rsidRPr="00FC2C26">
        <w:rPr>
          <w:rFonts w:cs="Arial"/>
        </w:rPr>
        <w:t>, the following documents may be required:</w:t>
      </w:r>
    </w:p>
    <w:p w14:paraId="60DE0213" w14:textId="6316C0FB" w:rsidR="00995DAB" w:rsidRPr="00B02971" w:rsidRDefault="00995DAB" w:rsidP="00995DAB">
      <w:pPr>
        <w:pStyle w:val="BodyText2"/>
        <w:numPr>
          <w:ilvl w:val="1"/>
          <w:numId w:val="16"/>
        </w:numPr>
        <w:rPr>
          <w:rFonts w:cs="Arial"/>
        </w:rPr>
      </w:pPr>
      <w:r w:rsidRPr="00FC2C26">
        <w:rPr>
          <w:rFonts w:cs="Arial"/>
        </w:rPr>
        <w:t>copies of</w:t>
      </w:r>
      <w:r>
        <w:rPr>
          <w:rFonts w:cs="Arial"/>
        </w:rPr>
        <w:t xml:space="preserve"> source documents for post-exportation costs of</w:t>
      </w:r>
      <w:r w:rsidRPr="00B02971">
        <w:rPr>
          <w:rFonts w:cs="Arial"/>
        </w:rPr>
        <w:t xml:space="preserve"> shipments</w:t>
      </w:r>
      <w:r w:rsidR="00FC2C26">
        <w:rPr>
          <w:rFonts w:cs="Arial"/>
        </w:rPr>
        <w:t>;</w:t>
      </w:r>
    </w:p>
    <w:p w14:paraId="4002804C" w14:textId="7A41E8DD" w:rsidR="00995DAB" w:rsidRPr="00B02971" w:rsidRDefault="00995DAB" w:rsidP="00995DAB">
      <w:pPr>
        <w:pStyle w:val="BodyText2"/>
        <w:numPr>
          <w:ilvl w:val="1"/>
          <w:numId w:val="16"/>
        </w:numPr>
        <w:rPr>
          <w:rFonts w:cs="Arial"/>
        </w:rPr>
      </w:pPr>
      <w:r>
        <w:rPr>
          <w:rFonts w:cs="Arial"/>
        </w:rPr>
        <w:t>f</w:t>
      </w:r>
      <w:r w:rsidRPr="00B02971">
        <w:rPr>
          <w:rFonts w:cs="Arial"/>
        </w:rPr>
        <w:t>inancial statements</w:t>
      </w:r>
      <w:r w:rsidR="00FC2C26">
        <w:rPr>
          <w:rFonts w:cs="Arial"/>
        </w:rPr>
        <w:t>;</w:t>
      </w:r>
    </w:p>
    <w:p w14:paraId="3B00C4F1" w14:textId="064BF300" w:rsidR="00995DAB" w:rsidRPr="00B02971" w:rsidRDefault="00995DAB" w:rsidP="00995DAB">
      <w:pPr>
        <w:pStyle w:val="BodyText2"/>
        <w:numPr>
          <w:ilvl w:val="1"/>
          <w:numId w:val="16"/>
        </w:numPr>
        <w:rPr>
          <w:rFonts w:cs="Arial"/>
        </w:rPr>
      </w:pPr>
      <w:r>
        <w:rPr>
          <w:rFonts w:cs="Arial"/>
        </w:rPr>
        <w:t>b</w:t>
      </w:r>
      <w:r w:rsidRPr="00B02971">
        <w:rPr>
          <w:rFonts w:cs="Arial"/>
        </w:rPr>
        <w:t>ank records</w:t>
      </w:r>
      <w:r w:rsidR="00FC2C26">
        <w:rPr>
          <w:rFonts w:cs="Arial"/>
        </w:rPr>
        <w:t>;</w:t>
      </w:r>
    </w:p>
    <w:p w14:paraId="27902985" w14:textId="686525CF" w:rsidR="00995DAB" w:rsidRPr="00B02971" w:rsidRDefault="00995DAB" w:rsidP="00995DAB">
      <w:pPr>
        <w:pStyle w:val="BodyText2"/>
        <w:numPr>
          <w:ilvl w:val="1"/>
          <w:numId w:val="16"/>
        </w:numPr>
        <w:rPr>
          <w:rFonts w:cs="Arial"/>
        </w:rPr>
      </w:pPr>
      <w:r>
        <w:rPr>
          <w:rFonts w:cs="Arial"/>
        </w:rPr>
        <w:t>i</w:t>
      </w:r>
      <w:r w:rsidRPr="00B02971">
        <w:rPr>
          <w:rFonts w:cs="Arial"/>
        </w:rPr>
        <w:t>mport and post-exportation documents for other shipments</w:t>
      </w:r>
      <w:r w:rsidR="00FC2C26">
        <w:rPr>
          <w:rFonts w:cs="Arial"/>
        </w:rPr>
        <w:t>;</w:t>
      </w:r>
    </w:p>
    <w:p w14:paraId="6095903B" w14:textId="38D25378" w:rsidR="00995DAB" w:rsidRPr="00B02971" w:rsidRDefault="00995DAB" w:rsidP="00995DAB">
      <w:pPr>
        <w:pStyle w:val="BodyText2"/>
        <w:numPr>
          <w:ilvl w:val="1"/>
          <w:numId w:val="16"/>
        </w:numPr>
        <w:rPr>
          <w:rFonts w:cs="Arial"/>
        </w:rPr>
      </w:pPr>
      <w:r>
        <w:rPr>
          <w:rFonts w:cs="Arial"/>
        </w:rPr>
        <w:t>s</w:t>
      </w:r>
      <w:r w:rsidRPr="00B02971">
        <w:rPr>
          <w:rFonts w:cs="Arial"/>
        </w:rPr>
        <w:t>ales invoices</w:t>
      </w:r>
      <w:r w:rsidR="00FC2C26">
        <w:rPr>
          <w:rFonts w:cs="Arial"/>
        </w:rPr>
        <w:t>;</w:t>
      </w:r>
    </w:p>
    <w:p w14:paraId="64CB1B1F" w14:textId="2A13866B" w:rsidR="00995DAB" w:rsidRPr="00B02971" w:rsidRDefault="00995DAB" w:rsidP="00995DAB">
      <w:pPr>
        <w:pStyle w:val="BodyText2"/>
        <w:numPr>
          <w:ilvl w:val="1"/>
          <w:numId w:val="16"/>
        </w:numPr>
        <w:rPr>
          <w:rFonts w:cs="Arial"/>
        </w:rPr>
      </w:pPr>
      <w:r>
        <w:rPr>
          <w:rFonts w:cs="Arial"/>
        </w:rPr>
        <w:t>d</w:t>
      </w:r>
      <w:r w:rsidRPr="00B02971">
        <w:rPr>
          <w:rFonts w:cs="Arial"/>
        </w:rPr>
        <w:t>ocumentation to support selling costs (e.g. freight, warehousing)</w:t>
      </w:r>
      <w:r w:rsidR="00FC2C26">
        <w:rPr>
          <w:rFonts w:cs="Arial"/>
        </w:rPr>
        <w:t>; and</w:t>
      </w:r>
    </w:p>
    <w:p w14:paraId="5EDC5F7C" w14:textId="4A188A1E" w:rsidR="00995DAB" w:rsidRPr="00B02971" w:rsidRDefault="00995DAB" w:rsidP="00995DAB">
      <w:pPr>
        <w:pStyle w:val="BodyText2"/>
        <w:numPr>
          <w:ilvl w:val="1"/>
          <w:numId w:val="16"/>
        </w:numPr>
        <w:rPr>
          <w:rFonts w:cs="Arial"/>
        </w:rPr>
      </w:pPr>
      <w:proofErr w:type="gramStart"/>
      <w:r>
        <w:rPr>
          <w:rFonts w:cs="Arial"/>
        </w:rPr>
        <w:t>documentation</w:t>
      </w:r>
      <w:proofErr w:type="gramEnd"/>
      <w:r>
        <w:rPr>
          <w:rFonts w:cs="Arial"/>
        </w:rPr>
        <w:t xml:space="preserve"> to support SG&amp;A</w:t>
      </w:r>
      <w:r w:rsidRPr="00B02971">
        <w:rPr>
          <w:rFonts w:cs="Arial"/>
        </w:rPr>
        <w:t xml:space="preserve"> expenses</w:t>
      </w:r>
      <w:r w:rsidR="00FC2C26">
        <w:rPr>
          <w:rFonts w:cs="Arial"/>
        </w:rPr>
        <w:t>.</w:t>
      </w:r>
    </w:p>
    <w:p w14:paraId="13ED9619" w14:textId="77777777" w:rsidR="00995DAB" w:rsidRDefault="00995DAB" w:rsidP="00995DAB">
      <w:pPr>
        <w:pStyle w:val="BodyText"/>
        <w:spacing w:before="0"/>
        <w:jc w:val="left"/>
        <w:rPr>
          <w:rFonts w:cs="Arial"/>
        </w:rPr>
      </w:pPr>
    </w:p>
    <w:p w14:paraId="1CA3F68E" w14:textId="77777777" w:rsidR="00995DAB" w:rsidRDefault="00995DAB" w:rsidP="00995DAB">
      <w:pPr>
        <w:pStyle w:val="BodyText"/>
        <w:spacing w:before="0"/>
        <w:jc w:val="left"/>
        <w:rPr>
          <w:rFonts w:cs="Arial"/>
        </w:rPr>
      </w:pPr>
    </w:p>
    <w:p w14:paraId="59366546" w14:textId="77777777" w:rsidR="00995DAB" w:rsidRDefault="00995DAB" w:rsidP="00995DAB">
      <w:pPr>
        <w:pStyle w:val="BodyText"/>
        <w:spacing w:before="0"/>
        <w:jc w:val="left"/>
        <w:rPr>
          <w:rFonts w:cs="Arial"/>
        </w:rPr>
      </w:pPr>
    </w:p>
    <w:sectPr w:rsidR="00995DAB" w:rsidSect="00E520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E3492" w14:textId="77777777" w:rsidR="00295DC2" w:rsidRDefault="00295DC2">
      <w:r>
        <w:separator/>
      </w:r>
    </w:p>
  </w:endnote>
  <w:endnote w:type="continuationSeparator" w:id="0">
    <w:p w14:paraId="7DD37DE8" w14:textId="77777777" w:rsidR="00295DC2" w:rsidRDefault="00295DC2">
      <w:r>
        <w:continuationSeparator/>
      </w:r>
    </w:p>
  </w:endnote>
  <w:endnote w:type="continuationNotice" w:id="1">
    <w:p w14:paraId="73BE0484" w14:textId="77777777" w:rsidR="00295DC2" w:rsidRDefault="00295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300E2" w14:textId="77777777" w:rsidR="001C104F" w:rsidRDefault="001C10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8A455" w14:textId="77777777" w:rsidR="001C104F" w:rsidRDefault="001C10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E975B" w14:textId="7ECFEF0C" w:rsidR="006B43A5" w:rsidRDefault="006B43A5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78C28C" wp14:editId="74CC42EF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D85804" id="Straight Connector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>132</w:t>
    </w:r>
    <w:r w:rsidR="00BF77B5">
      <w:rPr>
        <w:sz w:val="16"/>
        <w:szCs w:val="16"/>
      </w:rPr>
      <w:t xml:space="preserve"> </w:t>
    </w:r>
    <w:r>
      <w:rPr>
        <w:sz w:val="16"/>
        <w:szCs w:val="16"/>
      </w:rPr>
      <w:t>846</w:t>
    </w:r>
    <w:r w:rsidR="00BF77B5">
      <w:rPr>
        <w:sz w:val="16"/>
        <w:szCs w:val="16"/>
      </w:rPr>
      <w:t>,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or  +</w:t>
    </w:r>
    <w:proofErr w:type="gramEnd"/>
    <w:r>
      <w:rPr>
        <w:sz w:val="16"/>
        <w:szCs w:val="16"/>
      </w:rPr>
      <w:t>61 2 6213 6000</w:t>
    </w:r>
    <w:r w:rsidR="00BF77B5">
      <w:rPr>
        <w:sz w:val="16"/>
        <w:szCs w:val="16"/>
      </w:rPr>
      <w:t>,</w:t>
    </w:r>
    <w:r>
      <w:rPr>
        <w:sz w:val="16"/>
        <w:szCs w:val="16"/>
      </w:rPr>
      <w:t xml:space="preserve"> or </w:t>
    </w:r>
    <w:r w:rsidR="00BF77B5">
      <w:rPr>
        <w:sz w:val="16"/>
        <w:szCs w:val="16"/>
      </w:rPr>
      <w:t>to e</w:t>
    </w:r>
    <w:r>
      <w:rPr>
        <w:sz w:val="16"/>
        <w:szCs w:val="16"/>
      </w:rPr>
      <w:t xml:space="preserve">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0A415E1F" w14:textId="77777777"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4797F" w14:textId="77777777" w:rsidR="00295DC2" w:rsidRDefault="00295DC2">
      <w:r>
        <w:separator/>
      </w:r>
    </w:p>
  </w:footnote>
  <w:footnote w:type="continuationSeparator" w:id="0">
    <w:p w14:paraId="7475B362" w14:textId="77777777" w:rsidR="00295DC2" w:rsidRDefault="00295DC2">
      <w:r>
        <w:continuationSeparator/>
      </w:r>
    </w:p>
  </w:footnote>
  <w:footnote w:type="continuationNotice" w:id="1">
    <w:p w14:paraId="75E5CE09" w14:textId="77777777" w:rsidR="00295DC2" w:rsidRDefault="00295D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012CB" w14:textId="77777777" w:rsidR="001C104F" w:rsidRDefault="001C10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23BDC" w14:textId="11804BE0" w:rsidR="001C104F" w:rsidRDefault="001C104F" w:rsidP="001C104F">
    <w:pPr>
      <w:pStyle w:val="Header"/>
      <w:jc w:val="center"/>
    </w:pPr>
    <w:r>
      <w:rPr>
        <w:b/>
        <w:color w:val="FF0000"/>
        <w:lang w:val="en-GB"/>
      </w:rPr>
      <w:t>OFFICIAL: Sensitive</w:t>
    </w:r>
    <w:r w:rsidRPr="007B1D24">
      <w:rPr>
        <w:b/>
        <w:color w:val="FF0000"/>
      </w:rPr>
      <w:t xml:space="preserve"> /</w:t>
    </w:r>
    <w:r>
      <w:rPr>
        <w:b/>
        <w:color w:val="FF0000"/>
      </w:rPr>
      <w:t xml:space="preserve"> </w:t>
    </w:r>
    <w:r w:rsidRPr="007B1D24">
      <w:rPr>
        <w:b/>
        <w:color w:val="FF0000"/>
      </w:rPr>
      <w:t>PUBLIC RECORD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3DC0F" w14:textId="2895AFA6" w:rsidR="00B63B79" w:rsidRPr="00312A90" w:rsidRDefault="00312A90" w:rsidP="00312A90">
    <w:pPr>
      <w:pStyle w:val="Header"/>
      <w:jc w:val="center"/>
      <w:rPr>
        <w:b/>
        <w:color w:val="FF0000"/>
      </w:rPr>
    </w:pPr>
    <w:r w:rsidRPr="00312A90">
      <w:rPr>
        <w:b/>
        <w:noProof/>
        <w:lang w:eastAsia="en-AU"/>
      </w:rPr>
      <w:drawing>
        <wp:anchor distT="0" distB="0" distL="114300" distR="114300" simplePos="0" relativeHeight="251659776" behindDoc="0" locked="0" layoutInCell="1" allowOverlap="1" wp14:anchorId="69CEBFF8" wp14:editId="0E3A1830">
          <wp:simplePos x="0" y="0"/>
          <wp:positionH relativeFrom="page">
            <wp:align>right</wp:align>
          </wp:positionH>
          <wp:positionV relativeFrom="paragraph">
            <wp:posOffset>304165</wp:posOffset>
          </wp:positionV>
          <wp:extent cx="7556500" cy="1119505"/>
          <wp:effectExtent l="0" t="0" r="6350" b="4445"/>
          <wp:wrapSquare wrapText="bothSides"/>
          <wp:docPr id="3" name="Picture 3" descr="\\prod.protected.ind\USER_VI1\user\xchew\Desktop\DISER-ADC-strip-Mono-with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d.protected.ind\USER_VI1\user\xchew\Desktop\DISER-ADC-strip-Mono-with-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04F" w:rsidRPr="001C104F">
      <w:rPr>
        <w:b/>
        <w:color w:val="FF0000"/>
        <w:lang w:val="en-GB"/>
      </w:rPr>
      <w:t xml:space="preserve"> </w:t>
    </w:r>
    <w:r w:rsidR="001C104F">
      <w:rPr>
        <w:b/>
        <w:color w:val="FF0000"/>
        <w:lang w:val="en-GB"/>
      </w:rPr>
      <w:t>OFFICIAL: Sensitive</w:t>
    </w:r>
    <w:r w:rsidR="001C104F" w:rsidRPr="007B1D24">
      <w:rPr>
        <w:b/>
        <w:color w:val="FF0000"/>
      </w:rPr>
      <w:t xml:space="preserve"> /</w:t>
    </w:r>
    <w:r w:rsidR="001C104F">
      <w:rPr>
        <w:b/>
        <w:color w:val="FF0000"/>
      </w:rPr>
      <w:t xml:space="preserve"> </w:t>
    </w:r>
    <w:r w:rsidR="001C104F" w:rsidRPr="007B1D24">
      <w:rPr>
        <w:b/>
        <w:color w:val="FF0000"/>
      </w:rPr>
      <w:t>PUBLIC RECORD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8D4971"/>
    <w:multiLevelType w:val="hybridMultilevel"/>
    <w:tmpl w:val="94EA6F0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654199"/>
    <w:multiLevelType w:val="hybridMultilevel"/>
    <w:tmpl w:val="93E8C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515CEC"/>
    <w:multiLevelType w:val="hybridMultilevel"/>
    <w:tmpl w:val="29005A64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D1A2C"/>
    <w:multiLevelType w:val="hybridMultilevel"/>
    <w:tmpl w:val="6AAE3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D461A"/>
    <w:multiLevelType w:val="hybridMultilevel"/>
    <w:tmpl w:val="5156A61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407B4"/>
    <w:multiLevelType w:val="hybridMultilevel"/>
    <w:tmpl w:val="5346026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A3180"/>
    <w:multiLevelType w:val="hybridMultilevel"/>
    <w:tmpl w:val="4F30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63FF6"/>
    <w:multiLevelType w:val="hybridMultilevel"/>
    <w:tmpl w:val="DF5AF99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2"/>
  </w:num>
  <w:num w:numId="5">
    <w:abstractNumId w:val="7"/>
  </w:num>
  <w:num w:numId="6">
    <w:abstractNumId w:val="14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16"/>
  </w:num>
  <w:num w:numId="12">
    <w:abstractNumId w:val="10"/>
  </w:num>
  <w:num w:numId="13">
    <w:abstractNumId w:val="8"/>
  </w:num>
  <w:num w:numId="14">
    <w:abstractNumId w:val="17"/>
  </w:num>
  <w:num w:numId="15">
    <w:abstractNumId w:val="4"/>
  </w:num>
  <w:num w:numId="16">
    <w:abstractNumId w:val="13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C2"/>
    <w:rsid w:val="00015EC5"/>
    <w:rsid w:val="00072DA4"/>
    <w:rsid w:val="000B47FC"/>
    <w:rsid w:val="000D4093"/>
    <w:rsid w:val="001036CD"/>
    <w:rsid w:val="0014303F"/>
    <w:rsid w:val="001662DF"/>
    <w:rsid w:val="00172B5E"/>
    <w:rsid w:val="001C104F"/>
    <w:rsid w:val="00283B91"/>
    <w:rsid w:val="0028718E"/>
    <w:rsid w:val="00295DC2"/>
    <w:rsid w:val="002B3DF2"/>
    <w:rsid w:val="002B4622"/>
    <w:rsid w:val="002E17F8"/>
    <w:rsid w:val="002E46C1"/>
    <w:rsid w:val="002E547B"/>
    <w:rsid w:val="00312A90"/>
    <w:rsid w:val="003323A4"/>
    <w:rsid w:val="003A7117"/>
    <w:rsid w:val="003B6073"/>
    <w:rsid w:val="003E44D2"/>
    <w:rsid w:val="003F11AB"/>
    <w:rsid w:val="0040120D"/>
    <w:rsid w:val="00413985"/>
    <w:rsid w:val="0041439D"/>
    <w:rsid w:val="00454E0A"/>
    <w:rsid w:val="0048221E"/>
    <w:rsid w:val="004C672E"/>
    <w:rsid w:val="004D4219"/>
    <w:rsid w:val="00516BA4"/>
    <w:rsid w:val="0053614B"/>
    <w:rsid w:val="005376DD"/>
    <w:rsid w:val="005A4147"/>
    <w:rsid w:val="005B2BF2"/>
    <w:rsid w:val="005F4D8A"/>
    <w:rsid w:val="006012DD"/>
    <w:rsid w:val="00613002"/>
    <w:rsid w:val="00633B16"/>
    <w:rsid w:val="006508CA"/>
    <w:rsid w:val="006A76C5"/>
    <w:rsid w:val="006B43A5"/>
    <w:rsid w:val="007103C6"/>
    <w:rsid w:val="00756E0A"/>
    <w:rsid w:val="00770AF7"/>
    <w:rsid w:val="007822BC"/>
    <w:rsid w:val="0079480D"/>
    <w:rsid w:val="00802C97"/>
    <w:rsid w:val="00810ED0"/>
    <w:rsid w:val="0081782E"/>
    <w:rsid w:val="00833D82"/>
    <w:rsid w:val="00883C4E"/>
    <w:rsid w:val="008B27BB"/>
    <w:rsid w:val="008C1015"/>
    <w:rsid w:val="0092234C"/>
    <w:rsid w:val="00924D03"/>
    <w:rsid w:val="00932E79"/>
    <w:rsid w:val="0098356B"/>
    <w:rsid w:val="00995DAB"/>
    <w:rsid w:val="009A2CCB"/>
    <w:rsid w:val="009C6038"/>
    <w:rsid w:val="009D72DA"/>
    <w:rsid w:val="009F55AA"/>
    <w:rsid w:val="009F5D8E"/>
    <w:rsid w:val="00A2076C"/>
    <w:rsid w:val="00A46E06"/>
    <w:rsid w:val="00AA2AAE"/>
    <w:rsid w:val="00AA4FA1"/>
    <w:rsid w:val="00AB7E46"/>
    <w:rsid w:val="00AF735F"/>
    <w:rsid w:val="00B249FC"/>
    <w:rsid w:val="00B273A2"/>
    <w:rsid w:val="00B33419"/>
    <w:rsid w:val="00B3481A"/>
    <w:rsid w:val="00B63B79"/>
    <w:rsid w:val="00B640BE"/>
    <w:rsid w:val="00BA3EA1"/>
    <w:rsid w:val="00BA6A2C"/>
    <w:rsid w:val="00BC2AAF"/>
    <w:rsid w:val="00BF77B5"/>
    <w:rsid w:val="00C10DCE"/>
    <w:rsid w:val="00C372B1"/>
    <w:rsid w:val="00C42442"/>
    <w:rsid w:val="00C72ABC"/>
    <w:rsid w:val="00C802E7"/>
    <w:rsid w:val="00CA6F1A"/>
    <w:rsid w:val="00CB4DCB"/>
    <w:rsid w:val="00CD2500"/>
    <w:rsid w:val="00CE5225"/>
    <w:rsid w:val="00D56B78"/>
    <w:rsid w:val="00D70A70"/>
    <w:rsid w:val="00D822EC"/>
    <w:rsid w:val="00DC0AFE"/>
    <w:rsid w:val="00DD6ABF"/>
    <w:rsid w:val="00E52047"/>
    <w:rsid w:val="00E62B9C"/>
    <w:rsid w:val="00E672F1"/>
    <w:rsid w:val="00E94327"/>
    <w:rsid w:val="00EA7141"/>
    <w:rsid w:val="00F02047"/>
    <w:rsid w:val="00F058D9"/>
    <w:rsid w:val="00F53EC3"/>
    <w:rsid w:val="00FC2C26"/>
    <w:rsid w:val="00FD32A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755737C"/>
  <w15:docId w15:val="{FC9B4FE6-F8D6-4758-B82E-F2C49F43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4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</w:style>
  <w:style w:type="paragraph" w:styleId="BodyText2">
    <w:name w:val="Body Text 2"/>
    <w:basedOn w:val="Normal"/>
    <w:rsid w:val="006A76C5"/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Revision">
    <w:name w:val="Revision"/>
    <w:hidden/>
    <w:uiPriority w:val="99"/>
    <w:semiHidden/>
    <w:rsid w:val="00B273A2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39"/>
    <w:rsid w:val="00E5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4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015EC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5EC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5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5EC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vestigations2@adcommission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industry.gov.au/regulations-and-standards/anti-dumping-and-countervailing-syste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050C8A5C909429CEB422C0386C09C" ma:contentTypeVersion="61" ma:contentTypeDescription="Create a new document." ma:contentTypeScope="" ma:versionID="1898888c148911b786732d0b9d8efb32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be6958796f78781dc2ab46c4ed189608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/>
    </n99e4c9942c6404eb103464a00e6097b>
    <adb9bed2e36e4a93af574aeb444da63e xmlns="5d55e9dd-4cea-4593-8805-904a126b9efb">
      <Terms xmlns="http://schemas.microsoft.com/office/infopath/2007/PartnerControls"/>
    </adb9bed2e36e4a93af574aeb444da63e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Continuation</TermName>
          <TermId xmlns="http://schemas.microsoft.com/office/infopath/2007/PartnerControls">26f5155c-8004-45ab-ae70-61883279367b</TermId>
        </TermInfo>
      </Terms>
    </a9e5005df30c49b59c550e68528fb7bc>
    <g7bcb40ba23249a78edca7d43a67c1c9 xmlns="5d55e9dd-4cea-4593-8805-904a126b9efb">
      <Terms xmlns="http://schemas.microsoft.com/office/infopath/2007/PartnerControls"/>
    </g7bcb40ba23249a78edca7d43a67c1c9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TaxCatchAll xmlns="5d55e9dd-4cea-4593-8805-904a126b9efb">
      <Value>66</Value>
      <Value>10</Value>
      <Value>1092</Value>
      <Value>212</Value>
      <Value>72</Value>
      <Value>2008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UNOFFICIAL</TermName>
          <TermId xmlns="http://schemas.microsoft.com/office/infopath/2007/PartnerControls">018d4b6d-7be3-401d-87d0-81c750eb2041</TermId>
        </TermInfo>
      </Terms>
    </aa25a1a23adf4c92a153145de6afe324>
    <Comments xmlns="http://schemas.microsoft.com/sharepoint/v3" xsi:nil="true"/>
    <_dlc_DocId xmlns="5d55e9dd-4cea-4593-8805-904a126b9efb">X37KMNPMRHAR-1345864580-468</_dlc_DocId>
    <_dlc_DocIdUrl xmlns="5d55e9dd-4cea-4593-8805-904a126b9efb">
      <Url>https://dochub/div/antidumpingcommission/businessfunctions/operations/chemicals/continuation/_layouts/15/DocIdRedir.aspx?ID=X37KMNPMRHAR-1345864580-468</Url>
      <Description>X37KMNPMRHAR-1345864580-468</Description>
    </_dlc_DocIdUrl>
    <ecb3b0d026e346229db3a0eefecebd00 xmlns="5d55e9dd-4cea-4593-8805-904a126b9efb">
      <Terms xmlns="http://schemas.microsoft.com/office/infopath/2007/PartnerControls"/>
    </ecb3b0d026e346229db3a0eefecebd00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Importer</TermName>
          <TermId xmlns="http://schemas.microsoft.com/office/infopath/2007/PartnerControls">5c3dc9c5-fd15-4ceb-a529-9cf0178829cb</TermId>
        </TermInfo>
      </Terms>
    </nba65ea250ff47ef835926baceee72ae>
    <b3318d1e01eb4610a351b730b44661e9 xmlns="5d55e9dd-4cea-4593-8805-904a126b9efb">
      <Terms xmlns="http://schemas.microsoft.com/office/infopath/2007/PartnerControls"/>
    </b3318d1e01eb4610a351b730b44661e9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Ammonium nitrate</TermName>
          <TermId xmlns="http://schemas.microsoft.com/office/infopath/2007/PartnerControls">031400d6-4f44-4d4c-8467-01d2804c63d0</TermId>
        </TermInfo>
      </Terms>
    </e1a8023ac9bd4d13a46790ba8a934c2f>
    <IconOverlay xmlns="http://schemas.microsoft.com/sharepoint/v4" xsi:nil="true"/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Russia</TermName>
          <TermId xmlns="http://schemas.microsoft.com/office/infopath/2007/PartnerControls">88ba4036-b294-4b4d-9532-abe0d0582dcd</TermId>
        </TermInfo>
      </Terms>
    </a525dd14246c4526810fcf7cf11229a1>
    <he2708d2568a40a6ba455dff069e5096 xmlns="5d55e9dd-4cea-4593-8805-904a126b9efb">
      <Terms xmlns="http://schemas.microsoft.com/office/infopath/2007/PartnerControls"/>
    </he2708d2568a40a6ba455dff069e5096>
    <DocHub_CaseNumber xmlns="5d55e9dd-4cea-4593-8805-904a126b9efb">565</DocHub_CaseNumb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21EFF-BFBE-438D-B2E8-D355B183F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58EFE-6710-4082-906B-749BDE5782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AEF423-07DD-4C75-98C3-DC01467C3CE1}"/>
</file>

<file path=customXml/itemProps4.xml><?xml version="1.0" encoding="utf-8"?>
<ds:datastoreItem xmlns:ds="http://schemas.openxmlformats.org/officeDocument/2006/customXml" ds:itemID="{66D3E82A-336A-408D-BD65-5CE952E65BA5}">
  <ds:schemaRefs>
    <ds:schemaRef ds:uri="5d55e9dd-4cea-4593-8805-904a126b9efb"/>
    <ds:schemaRef ds:uri="http://purl.org/dc/terms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9B17B0A-2643-4ACD-A0AD-F6231E07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1522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Kothari, Rajesh</dc:creator>
  <cp:lastModifiedBy>Matuschka, Heidi</cp:lastModifiedBy>
  <cp:revision>21</cp:revision>
  <cp:lastPrinted>2004-01-29T06:40:00Z</cp:lastPrinted>
  <dcterms:created xsi:type="dcterms:W3CDTF">2020-08-03T23:37:00Z</dcterms:created>
  <dcterms:modified xsi:type="dcterms:W3CDTF">2020-08-19T01:57:00Z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0x0101001FE050C8A5C909429CEB422C0386C09C</vt:lpwstr>
  </property>
  <property fmtid="{D5CDD505-2E9C-101B-9397-08002B2CF9AE}" pid="7" name="_dlc_DocIdItemGuid">
    <vt:lpwstr>71bd2f78-9e32-4dd5-9a19-914a7f0c4424</vt:lpwstr>
  </property>
  <property fmtid="{D5CDD505-2E9C-101B-9397-08002B2CF9AE}" pid="8" name="DocHub_Year">
    <vt:lpwstr/>
  </property>
  <property fmtid="{D5CDD505-2E9C-101B-9397-08002B2CF9AE}" pid="9" name="DocHub_DocumentType">
    <vt:lpwstr>66;#Template|9b48ba34-650a-488d-9fe8-e5181e10b797</vt:lpwstr>
  </property>
  <property fmtid="{D5CDD505-2E9C-101B-9397-08002B2CF9AE}" pid="10" name="DocHub_SecurityClassification">
    <vt:lpwstr>10;#UNOFFICIAL|018d4b6d-7be3-401d-87d0-81c750eb2041</vt:lpwstr>
  </property>
  <property fmtid="{D5CDD505-2E9C-101B-9397-08002B2CF9AE}" pid="11" name="DocHub_CaseType">
    <vt:lpwstr>72;#Continuation|26f5155c-8004-45ab-ae70-61883279367b</vt:lpwstr>
  </property>
  <property fmtid="{D5CDD505-2E9C-101B-9397-08002B2CF9AE}" pid="12" name="DocHub_ EconomicStrategicServicesTemplateCategory">
    <vt:lpwstr>1274;#Multiple Cases|f80b3df0-bce3-4f6b-82ed-8f442ddfebb9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/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TrainingType">
    <vt:lpwstr/>
  </property>
  <property fmtid="{D5CDD505-2E9C-101B-9397-08002B2CF9AE}" pid="19" name="DocHub_Entity">
    <vt:lpwstr/>
  </property>
  <property fmtid="{D5CDD505-2E9C-101B-9397-08002B2CF9AE}" pid="20" name="DocHub_Goods">
    <vt:lpwstr>212;#Ammonium nitrate|031400d6-4f44-4d4c-8467-01d2804c63d0</vt:lpwstr>
  </property>
  <property fmtid="{D5CDD505-2E9C-101B-9397-08002B2CF9AE}" pid="21" name="DocHub_Country">
    <vt:lpwstr>2008;#Russia|88ba4036-b294-4b4d-9532-abe0d0582dcd</vt:lpwstr>
  </property>
  <property fmtid="{D5CDD505-2E9C-101B-9397-08002B2CF9AE}" pid="22" name="DocHub_ReportType">
    <vt:lpwstr/>
  </property>
  <property fmtid="{D5CDD505-2E9C-101B-9397-08002B2CF9AE}" pid="23" name="DocHub_AttachmentAppendix">
    <vt:lpwstr/>
  </property>
</Properties>
</file>