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3F8BD202"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2F0EBFF8">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234CD505" w:rsidR="00515B70" w:rsidRDefault="00515B70">
      <w:pPr>
        <w:widowControl w:val="0"/>
        <w:rPr>
          <w:snapToGrid w:val="0"/>
        </w:rPr>
      </w:pPr>
    </w:p>
    <w:p w14:paraId="2D7AC4FF" w14:textId="1671FC4A"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81F0598" w:rsidR="0050702E" w:rsidRPr="0050702E" w:rsidRDefault="0050702E">
      <w:pPr>
        <w:widowControl w:val="0"/>
        <w:jc w:val="center"/>
        <w:rPr>
          <w:b/>
          <w:snapToGrid w:val="0"/>
          <w:sz w:val="36"/>
        </w:rPr>
      </w:pPr>
    </w:p>
    <w:p w14:paraId="25AAE7EA" w14:textId="2FBA0DAD" w:rsidR="00515B70" w:rsidRDefault="00515B70">
      <w:pPr>
        <w:widowControl w:val="0"/>
        <w:rPr>
          <w:snapToGrid w:val="0"/>
        </w:rPr>
      </w:pPr>
    </w:p>
    <w:p w14:paraId="288FD387" w14:textId="3529859F" w:rsidR="00317C21" w:rsidRPr="007A1A05" w:rsidRDefault="00317C21">
      <w:pPr>
        <w:widowControl w:val="0"/>
        <w:rPr>
          <w:snapToGrid w:val="0"/>
          <w:sz w:val="28"/>
        </w:rPr>
      </w:pPr>
      <w:r>
        <w:rPr>
          <w:b/>
          <w:snapToGrid w:val="0"/>
          <w:sz w:val="28"/>
        </w:rPr>
        <w:t xml:space="preserve">Case number: </w:t>
      </w:r>
      <w:r w:rsidR="007A1A05" w:rsidRPr="007A1A05">
        <w:rPr>
          <w:snapToGrid w:val="0"/>
          <w:sz w:val="28"/>
        </w:rPr>
        <w:t>594</w:t>
      </w:r>
    </w:p>
    <w:p w14:paraId="30B29B84" w14:textId="77777777" w:rsidR="00317C21" w:rsidRPr="007A1A05" w:rsidRDefault="00317C21">
      <w:pPr>
        <w:widowControl w:val="0"/>
      </w:pPr>
    </w:p>
    <w:p w14:paraId="4F04D6A4" w14:textId="77777777" w:rsidR="00317C21" w:rsidRPr="007A1A05" w:rsidRDefault="00317C21">
      <w:pPr>
        <w:widowControl w:val="0"/>
      </w:pPr>
    </w:p>
    <w:p w14:paraId="07AB3A8E" w14:textId="68F6F05B" w:rsidR="00515B70" w:rsidRPr="007A1A05" w:rsidRDefault="00515B70">
      <w:pPr>
        <w:widowControl w:val="0"/>
        <w:rPr>
          <w:snapToGrid w:val="0"/>
          <w:sz w:val="28"/>
        </w:rPr>
      </w:pPr>
      <w:r w:rsidRPr="007A1A05">
        <w:rPr>
          <w:b/>
          <w:snapToGrid w:val="0"/>
          <w:sz w:val="28"/>
        </w:rPr>
        <w:t xml:space="preserve">Product: </w:t>
      </w:r>
      <w:r w:rsidR="00033208">
        <w:rPr>
          <w:snapToGrid w:val="0"/>
          <w:sz w:val="28"/>
        </w:rPr>
        <w:t xml:space="preserve">Hot rolled coil steel </w:t>
      </w:r>
    </w:p>
    <w:p w14:paraId="4EF21F6B" w14:textId="6B87472D" w:rsidR="00515B70" w:rsidRPr="007A1A05" w:rsidRDefault="00515B70">
      <w:pPr>
        <w:widowControl w:val="0"/>
        <w:rPr>
          <w:snapToGrid w:val="0"/>
        </w:rPr>
      </w:pPr>
    </w:p>
    <w:p w14:paraId="39AC30CD" w14:textId="77777777" w:rsidR="00317C21" w:rsidRPr="007A1A05" w:rsidRDefault="00317C21">
      <w:pPr>
        <w:widowControl w:val="0"/>
        <w:rPr>
          <w:snapToGrid w:val="0"/>
        </w:rPr>
      </w:pPr>
    </w:p>
    <w:p w14:paraId="1DD8F5A7" w14:textId="0DA2783E" w:rsidR="00515B70" w:rsidRPr="007A1A05" w:rsidRDefault="00515B70">
      <w:pPr>
        <w:widowControl w:val="0"/>
        <w:rPr>
          <w:snapToGrid w:val="0"/>
        </w:rPr>
      </w:pPr>
      <w:r w:rsidRPr="007A1A05">
        <w:rPr>
          <w:b/>
          <w:snapToGrid w:val="0"/>
          <w:sz w:val="28"/>
        </w:rPr>
        <w:t>From:</w:t>
      </w:r>
      <w:r w:rsidRPr="007A1A05">
        <w:rPr>
          <w:snapToGrid w:val="0"/>
          <w:sz w:val="28"/>
        </w:rPr>
        <w:t xml:space="preserve"> </w:t>
      </w:r>
      <w:r w:rsidR="007A1A05">
        <w:rPr>
          <w:snapToGrid w:val="0"/>
          <w:sz w:val="28"/>
        </w:rPr>
        <w:t>Taiwan</w:t>
      </w:r>
    </w:p>
    <w:p w14:paraId="2754BE98" w14:textId="336665B3" w:rsidR="00515B70" w:rsidRPr="007A1A05" w:rsidRDefault="00515B70">
      <w:pPr>
        <w:widowControl w:val="0"/>
        <w:rPr>
          <w:snapToGrid w:val="0"/>
        </w:rPr>
      </w:pPr>
    </w:p>
    <w:p w14:paraId="79208629" w14:textId="77C8470C" w:rsidR="00317C21" w:rsidRPr="007A1A05" w:rsidRDefault="00317C21">
      <w:pPr>
        <w:widowControl w:val="0"/>
        <w:rPr>
          <w:snapToGrid w:val="0"/>
        </w:rPr>
      </w:pPr>
    </w:p>
    <w:p w14:paraId="6FC7D4E4" w14:textId="43C025CB" w:rsidR="00515B70" w:rsidRPr="007A1A05" w:rsidRDefault="00317C21">
      <w:pPr>
        <w:widowControl w:val="0"/>
        <w:rPr>
          <w:snapToGrid w:val="0"/>
          <w:sz w:val="28"/>
        </w:rPr>
      </w:pPr>
      <w:r w:rsidRPr="007A1A05">
        <w:rPr>
          <w:b/>
          <w:snapToGrid w:val="0"/>
          <w:sz w:val="28"/>
        </w:rPr>
        <w:t>Inquiry period</w:t>
      </w:r>
      <w:r w:rsidR="00515B70" w:rsidRPr="007A1A05">
        <w:rPr>
          <w:b/>
          <w:snapToGrid w:val="0"/>
          <w:sz w:val="28"/>
        </w:rPr>
        <w:t xml:space="preserve">: </w:t>
      </w:r>
      <w:r w:rsidR="00826568">
        <w:rPr>
          <w:snapToGrid w:val="0"/>
          <w:sz w:val="28"/>
        </w:rPr>
        <w:t>1 January 2021 to 31 December 2021</w:t>
      </w:r>
      <w:r w:rsidR="00DF4FA8" w:rsidRPr="007A1A05">
        <w:rPr>
          <w:snapToGrid w:val="0"/>
          <w:sz w:val="28"/>
        </w:rPr>
        <w:t xml:space="preserve"> (the period)</w:t>
      </w:r>
      <w:r w:rsidR="00E04056" w:rsidRPr="007A1A05">
        <w:rPr>
          <w:snapToGrid w:val="0"/>
          <w:sz w:val="28"/>
        </w:rPr>
        <w:t xml:space="preserve"> </w:t>
      </w:r>
    </w:p>
    <w:p w14:paraId="603F34B9" w14:textId="167B74A2" w:rsidR="00515B70" w:rsidRPr="007A1A05" w:rsidRDefault="00515B70">
      <w:pPr>
        <w:widowControl w:val="0"/>
        <w:rPr>
          <w:snapToGrid w:val="0"/>
        </w:rPr>
      </w:pPr>
    </w:p>
    <w:p w14:paraId="73D68DD2" w14:textId="77777777" w:rsidR="00317C21" w:rsidRPr="007A1A05" w:rsidRDefault="00317C21">
      <w:pPr>
        <w:widowControl w:val="0"/>
        <w:rPr>
          <w:snapToGrid w:val="0"/>
        </w:rPr>
      </w:pPr>
    </w:p>
    <w:p w14:paraId="090BB1B8" w14:textId="04F629B8" w:rsidR="00515B70" w:rsidRPr="007A1A05" w:rsidRDefault="00515B70">
      <w:pPr>
        <w:widowControl w:val="0"/>
        <w:rPr>
          <w:snapToGrid w:val="0"/>
        </w:rPr>
      </w:pPr>
      <w:r w:rsidRPr="007A1A05">
        <w:rPr>
          <w:b/>
          <w:snapToGrid w:val="0"/>
          <w:sz w:val="28"/>
        </w:rPr>
        <w:t>Response due by:</w:t>
      </w:r>
      <w:r w:rsidRPr="007A1A05">
        <w:rPr>
          <w:snapToGrid w:val="0"/>
          <w:sz w:val="28"/>
        </w:rPr>
        <w:t xml:space="preserve"> </w:t>
      </w:r>
      <w:r w:rsidR="00826568">
        <w:rPr>
          <w:snapToGrid w:val="0"/>
          <w:sz w:val="28"/>
        </w:rPr>
        <w:t>Thursday 10 February 2022</w:t>
      </w:r>
    </w:p>
    <w:p w14:paraId="20ADA036" w14:textId="77777777" w:rsidR="00317C21" w:rsidRPr="007A1A05" w:rsidRDefault="00317C21">
      <w:pPr>
        <w:widowControl w:val="0"/>
        <w:rPr>
          <w:snapToGrid w:val="0"/>
        </w:rPr>
      </w:pPr>
    </w:p>
    <w:p w14:paraId="3FE7EC38" w14:textId="77777777" w:rsidR="0076708C" w:rsidRPr="007A1A05" w:rsidRDefault="0076708C">
      <w:pPr>
        <w:widowControl w:val="0"/>
        <w:rPr>
          <w:snapToGrid w:val="0"/>
        </w:rPr>
      </w:pPr>
    </w:p>
    <w:p w14:paraId="3F5DE773" w14:textId="58F9C858" w:rsidR="00317C21" w:rsidRPr="007A1A05" w:rsidRDefault="009B1B23" w:rsidP="00317C21">
      <w:pPr>
        <w:widowControl w:val="0"/>
        <w:rPr>
          <w:snapToGrid w:val="0"/>
          <w:sz w:val="28"/>
        </w:rPr>
      </w:pPr>
      <w:r w:rsidRPr="007A1A05">
        <w:rPr>
          <w:b/>
          <w:snapToGrid w:val="0"/>
          <w:sz w:val="28"/>
        </w:rPr>
        <w:t>Email enquiries to</w:t>
      </w:r>
      <w:r w:rsidR="00317C21" w:rsidRPr="007A1A05">
        <w:rPr>
          <w:b/>
          <w:snapToGrid w:val="0"/>
          <w:sz w:val="28"/>
        </w:rPr>
        <w:t>:</w:t>
      </w:r>
      <w:r w:rsidR="00317C21" w:rsidRPr="007A1A05">
        <w:rPr>
          <w:snapToGrid w:val="0"/>
          <w:sz w:val="28"/>
        </w:rPr>
        <w:t xml:space="preserve"> </w:t>
      </w:r>
      <w:r w:rsidR="007A1A05">
        <w:rPr>
          <w:snapToGrid w:val="0"/>
          <w:sz w:val="28"/>
        </w:rPr>
        <w:t>investigations</w:t>
      </w:r>
      <w:r w:rsidR="00277A52">
        <w:rPr>
          <w:snapToGrid w:val="0"/>
          <w:sz w:val="28"/>
        </w:rPr>
        <w:t>4</w:t>
      </w:r>
      <w:r w:rsidR="00317C21" w:rsidRPr="007A1A05">
        <w:rPr>
          <w:snapToGrid w:val="0"/>
          <w:sz w:val="28"/>
        </w:rPr>
        <w:t>@ad</w:t>
      </w:r>
      <w:r w:rsidR="00C46012">
        <w:rPr>
          <w:snapToGrid w:val="0"/>
          <w:sz w:val="28"/>
        </w:rPr>
        <w:t>commission</w:t>
      </w:r>
      <w:r w:rsidR="00317C21" w:rsidRPr="007A1A05">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B124FEF" w:rsidR="00317C21" w:rsidRDefault="00317C21" w:rsidP="00317C21">
      <w:pPr>
        <w:widowControl w:val="0"/>
        <w:rPr>
          <w:snapToGrid w:val="0"/>
          <w:sz w:val="28"/>
        </w:rPr>
      </w:pPr>
      <w:r>
        <w:rPr>
          <w:b/>
          <w:snapToGrid w:val="0"/>
          <w:sz w:val="28"/>
        </w:rPr>
        <w:t xml:space="preserve">Anti-Dumping </w:t>
      </w:r>
      <w:r w:rsidR="00C46012">
        <w:rPr>
          <w:b/>
          <w:snapToGrid w:val="0"/>
          <w:sz w:val="28"/>
        </w:rPr>
        <w:t>Commission</w:t>
      </w:r>
      <w:r>
        <w:rPr>
          <w:b/>
          <w:snapToGrid w:val="0"/>
          <w:sz w:val="28"/>
        </w:rPr>
        <w:t xml:space="preserve"> website:</w:t>
      </w:r>
      <w:r>
        <w:rPr>
          <w:snapToGrid w:val="0"/>
          <w:sz w:val="28"/>
        </w:rPr>
        <w:t xml:space="preserve"> </w:t>
      </w:r>
      <w:hyperlink r:id="rId13" w:history="1">
        <w:r w:rsidRPr="00076D88">
          <w:rPr>
            <w:rStyle w:val="Hyperlink"/>
            <w:sz w:val="28"/>
          </w:rPr>
          <w:t>www.ad</w:t>
        </w:r>
        <w:r w:rsidR="00C46012">
          <w:rPr>
            <w:rStyle w:val="Hyperlink"/>
            <w:sz w:val="28"/>
          </w:rPr>
          <w:t>commission</w:t>
        </w:r>
        <w:r w:rsidRPr="00076D88">
          <w:rPr>
            <w:rStyle w:val="Hyperlink"/>
            <w:sz w:val="28"/>
          </w:rPr>
          <w:t>.gov.au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504C6042"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the </w:t>
      </w:r>
      <w:r w:rsidR="00C46012">
        <w:rPr>
          <w:b/>
          <w:snapToGrid w:val="0"/>
          <w:sz w:val="28"/>
        </w:rPr>
        <w:t>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90551498"/>
      <w:r>
        <w:lastRenderedPageBreak/>
        <w:t>Table of contents</w:t>
      </w:r>
      <w:bookmarkEnd w:id="0"/>
      <w:bookmarkEnd w:id="1"/>
      <w:bookmarkEnd w:id="2"/>
      <w:bookmarkEnd w:id="3"/>
      <w:bookmarkEnd w:id="4"/>
    </w:p>
    <w:p w14:paraId="2885FA51" w14:textId="77777777" w:rsidR="00FC69A9"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90551498" w:history="1">
        <w:r w:rsidR="00FC69A9" w:rsidRPr="006515C9">
          <w:rPr>
            <w:rStyle w:val="Hyperlink"/>
            <w:noProof/>
          </w:rPr>
          <w:t>Table of contents</w:t>
        </w:r>
        <w:r w:rsidR="00FC69A9">
          <w:rPr>
            <w:noProof/>
            <w:webHidden/>
          </w:rPr>
          <w:tab/>
        </w:r>
        <w:r w:rsidR="00FC69A9">
          <w:rPr>
            <w:noProof/>
            <w:webHidden/>
          </w:rPr>
          <w:fldChar w:fldCharType="begin"/>
        </w:r>
        <w:r w:rsidR="00FC69A9">
          <w:rPr>
            <w:noProof/>
            <w:webHidden/>
          </w:rPr>
          <w:instrText xml:space="preserve"> PAGEREF _Toc90551498 \h </w:instrText>
        </w:r>
        <w:r w:rsidR="00FC69A9">
          <w:rPr>
            <w:noProof/>
            <w:webHidden/>
          </w:rPr>
        </w:r>
        <w:r w:rsidR="00FC69A9">
          <w:rPr>
            <w:noProof/>
            <w:webHidden/>
          </w:rPr>
          <w:fldChar w:fldCharType="separate"/>
        </w:r>
        <w:r w:rsidR="00FC69A9">
          <w:rPr>
            <w:noProof/>
            <w:webHidden/>
          </w:rPr>
          <w:t>2</w:t>
        </w:r>
        <w:r w:rsidR="00FC69A9">
          <w:rPr>
            <w:noProof/>
            <w:webHidden/>
          </w:rPr>
          <w:fldChar w:fldCharType="end"/>
        </w:r>
      </w:hyperlink>
    </w:p>
    <w:p w14:paraId="36E0BEB5"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499" w:history="1">
        <w:r w:rsidR="00FC69A9" w:rsidRPr="006515C9">
          <w:rPr>
            <w:rStyle w:val="Hyperlink"/>
            <w:noProof/>
          </w:rPr>
          <w:t>Instructions</w:t>
        </w:r>
        <w:r w:rsidR="00FC69A9">
          <w:rPr>
            <w:noProof/>
            <w:webHidden/>
          </w:rPr>
          <w:tab/>
        </w:r>
        <w:r w:rsidR="00FC69A9">
          <w:rPr>
            <w:noProof/>
            <w:webHidden/>
          </w:rPr>
          <w:fldChar w:fldCharType="begin"/>
        </w:r>
        <w:r w:rsidR="00FC69A9">
          <w:rPr>
            <w:noProof/>
            <w:webHidden/>
          </w:rPr>
          <w:instrText xml:space="preserve"> PAGEREF _Toc90551499 \h </w:instrText>
        </w:r>
        <w:r w:rsidR="00FC69A9">
          <w:rPr>
            <w:noProof/>
            <w:webHidden/>
          </w:rPr>
        </w:r>
        <w:r w:rsidR="00FC69A9">
          <w:rPr>
            <w:noProof/>
            <w:webHidden/>
          </w:rPr>
          <w:fldChar w:fldCharType="separate"/>
        </w:r>
        <w:r w:rsidR="00FC69A9">
          <w:rPr>
            <w:noProof/>
            <w:webHidden/>
          </w:rPr>
          <w:t>4</w:t>
        </w:r>
        <w:r w:rsidR="00FC69A9">
          <w:rPr>
            <w:noProof/>
            <w:webHidden/>
          </w:rPr>
          <w:fldChar w:fldCharType="end"/>
        </w:r>
      </w:hyperlink>
    </w:p>
    <w:p w14:paraId="6700F1F4"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00" w:history="1">
        <w:r w:rsidR="00FC69A9" w:rsidRPr="006515C9">
          <w:rPr>
            <w:rStyle w:val="Hyperlink"/>
            <w:noProof/>
          </w:rPr>
          <w:t>Checklist</w:t>
        </w:r>
        <w:r w:rsidR="00FC69A9">
          <w:rPr>
            <w:noProof/>
            <w:webHidden/>
          </w:rPr>
          <w:tab/>
        </w:r>
        <w:r w:rsidR="00FC69A9">
          <w:rPr>
            <w:noProof/>
            <w:webHidden/>
          </w:rPr>
          <w:fldChar w:fldCharType="begin"/>
        </w:r>
        <w:r w:rsidR="00FC69A9">
          <w:rPr>
            <w:noProof/>
            <w:webHidden/>
          </w:rPr>
          <w:instrText xml:space="preserve"> PAGEREF _Toc90551500 \h </w:instrText>
        </w:r>
        <w:r w:rsidR="00FC69A9">
          <w:rPr>
            <w:noProof/>
            <w:webHidden/>
          </w:rPr>
        </w:r>
        <w:r w:rsidR="00FC69A9">
          <w:rPr>
            <w:noProof/>
            <w:webHidden/>
          </w:rPr>
          <w:fldChar w:fldCharType="separate"/>
        </w:r>
        <w:r w:rsidR="00FC69A9">
          <w:rPr>
            <w:noProof/>
            <w:webHidden/>
          </w:rPr>
          <w:t>7</w:t>
        </w:r>
        <w:r w:rsidR="00FC69A9">
          <w:rPr>
            <w:noProof/>
            <w:webHidden/>
          </w:rPr>
          <w:fldChar w:fldCharType="end"/>
        </w:r>
      </w:hyperlink>
    </w:p>
    <w:p w14:paraId="2A4F136E"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01" w:history="1">
        <w:r w:rsidR="00FC69A9" w:rsidRPr="006515C9">
          <w:rPr>
            <w:rStyle w:val="Hyperlink"/>
            <w:noProof/>
          </w:rPr>
          <w:t>Goods subject to Anti-dumping measures</w:t>
        </w:r>
        <w:r w:rsidR="00FC69A9">
          <w:rPr>
            <w:noProof/>
            <w:webHidden/>
          </w:rPr>
          <w:tab/>
        </w:r>
        <w:r w:rsidR="00FC69A9">
          <w:rPr>
            <w:noProof/>
            <w:webHidden/>
          </w:rPr>
          <w:fldChar w:fldCharType="begin"/>
        </w:r>
        <w:r w:rsidR="00FC69A9">
          <w:rPr>
            <w:noProof/>
            <w:webHidden/>
          </w:rPr>
          <w:instrText xml:space="preserve"> PAGEREF _Toc90551501 \h </w:instrText>
        </w:r>
        <w:r w:rsidR="00FC69A9">
          <w:rPr>
            <w:noProof/>
            <w:webHidden/>
          </w:rPr>
        </w:r>
        <w:r w:rsidR="00FC69A9">
          <w:rPr>
            <w:noProof/>
            <w:webHidden/>
          </w:rPr>
          <w:fldChar w:fldCharType="separate"/>
        </w:r>
        <w:r w:rsidR="00FC69A9">
          <w:rPr>
            <w:noProof/>
            <w:webHidden/>
          </w:rPr>
          <w:t>8</w:t>
        </w:r>
        <w:r w:rsidR="00FC69A9">
          <w:rPr>
            <w:noProof/>
            <w:webHidden/>
          </w:rPr>
          <w:fldChar w:fldCharType="end"/>
        </w:r>
      </w:hyperlink>
    </w:p>
    <w:p w14:paraId="36A92B1E"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02" w:history="1">
        <w:r w:rsidR="00FC69A9" w:rsidRPr="006515C9">
          <w:rPr>
            <w:rStyle w:val="Hyperlink"/>
            <w:noProof/>
          </w:rPr>
          <w:t>Section A Company information</w:t>
        </w:r>
        <w:r w:rsidR="00FC69A9">
          <w:rPr>
            <w:noProof/>
            <w:webHidden/>
          </w:rPr>
          <w:tab/>
        </w:r>
        <w:r w:rsidR="00FC69A9">
          <w:rPr>
            <w:noProof/>
            <w:webHidden/>
          </w:rPr>
          <w:fldChar w:fldCharType="begin"/>
        </w:r>
        <w:r w:rsidR="00FC69A9">
          <w:rPr>
            <w:noProof/>
            <w:webHidden/>
          </w:rPr>
          <w:instrText xml:space="preserve"> PAGEREF _Toc90551502 \h </w:instrText>
        </w:r>
        <w:r w:rsidR="00FC69A9">
          <w:rPr>
            <w:noProof/>
            <w:webHidden/>
          </w:rPr>
        </w:r>
        <w:r w:rsidR="00FC69A9">
          <w:rPr>
            <w:noProof/>
            <w:webHidden/>
          </w:rPr>
          <w:fldChar w:fldCharType="separate"/>
        </w:r>
        <w:r w:rsidR="00FC69A9">
          <w:rPr>
            <w:noProof/>
            <w:webHidden/>
          </w:rPr>
          <w:t>10</w:t>
        </w:r>
        <w:r w:rsidR="00FC69A9">
          <w:rPr>
            <w:noProof/>
            <w:webHidden/>
          </w:rPr>
          <w:fldChar w:fldCharType="end"/>
        </w:r>
      </w:hyperlink>
    </w:p>
    <w:p w14:paraId="12E7F4AB"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3" w:history="1">
        <w:r w:rsidR="00FC69A9" w:rsidRPr="006515C9">
          <w:rPr>
            <w:rStyle w:val="Hyperlink"/>
            <w:noProof/>
          </w:rPr>
          <w:t>A-1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Company representative and location</w:t>
        </w:r>
        <w:r w:rsidR="00FC69A9">
          <w:rPr>
            <w:noProof/>
            <w:webHidden/>
          </w:rPr>
          <w:tab/>
        </w:r>
        <w:r w:rsidR="00FC69A9">
          <w:rPr>
            <w:noProof/>
            <w:webHidden/>
          </w:rPr>
          <w:fldChar w:fldCharType="begin"/>
        </w:r>
        <w:r w:rsidR="00FC69A9">
          <w:rPr>
            <w:noProof/>
            <w:webHidden/>
          </w:rPr>
          <w:instrText xml:space="preserve"> PAGEREF _Toc90551503 \h </w:instrText>
        </w:r>
        <w:r w:rsidR="00FC69A9">
          <w:rPr>
            <w:noProof/>
            <w:webHidden/>
          </w:rPr>
        </w:r>
        <w:r w:rsidR="00FC69A9">
          <w:rPr>
            <w:noProof/>
            <w:webHidden/>
          </w:rPr>
          <w:fldChar w:fldCharType="separate"/>
        </w:r>
        <w:r w:rsidR="00FC69A9">
          <w:rPr>
            <w:noProof/>
            <w:webHidden/>
          </w:rPr>
          <w:t>10</w:t>
        </w:r>
        <w:r w:rsidR="00FC69A9">
          <w:rPr>
            <w:noProof/>
            <w:webHidden/>
          </w:rPr>
          <w:fldChar w:fldCharType="end"/>
        </w:r>
      </w:hyperlink>
    </w:p>
    <w:p w14:paraId="67A204A2"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4" w:history="1">
        <w:r w:rsidR="00FC69A9" w:rsidRPr="006515C9">
          <w:rPr>
            <w:rStyle w:val="Hyperlink"/>
            <w:noProof/>
          </w:rPr>
          <w:t>A-2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Company information</w:t>
        </w:r>
        <w:r w:rsidR="00FC69A9">
          <w:rPr>
            <w:noProof/>
            <w:webHidden/>
          </w:rPr>
          <w:tab/>
        </w:r>
        <w:r w:rsidR="00FC69A9">
          <w:rPr>
            <w:noProof/>
            <w:webHidden/>
          </w:rPr>
          <w:fldChar w:fldCharType="begin"/>
        </w:r>
        <w:r w:rsidR="00FC69A9">
          <w:rPr>
            <w:noProof/>
            <w:webHidden/>
          </w:rPr>
          <w:instrText xml:space="preserve"> PAGEREF _Toc90551504 \h </w:instrText>
        </w:r>
        <w:r w:rsidR="00FC69A9">
          <w:rPr>
            <w:noProof/>
            <w:webHidden/>
          </w:rPr>
        </w:r>
        <w:r w:rsidR="00FC69A9">
          <w:rPr>
            <w:noProof/>
            <w:webHidden/>
          </w:rPr>
          <w:fldChar w:fldCharType="separate"/>
        </w:r>
        <w:r w:rsidR="00FC69A9">
          <w:rPr>
            <w:noProof/>
            <w:webHidden/>
          </w:rPr>
          <w:t>10</w:t>
        </w:r>
        <w:r w:rsidR="00FC69A9">
          <w:rPr>
            <w:noProof/>
            <w:webHidden/>
          </w:rPr>
          <w:fldChar w:fldCharType="end"/>
        </w:r>
      </w:hyperlink>
    </w:p>
    <w:p w14:paraId="4D98A3C0"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5" w:history="1">
        <w:r w:rsidR="00FC69A9" w:rsidRPr="006515C9">
          <w:rPr>
            <w:rStyle w:val="Hyperlink"/>
            <w:noProof/>
          </w:rPr>
          <w:t>A-3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General accounting information</w:t>
        </w:r>
        <w:r w:rsidR="00FC69A9">
          <w:rPr>
            <w:noProof/>
            <w:webHidden/>
          </w:rPr>
          <w:tab/>
        </w:r>
        <w:r w:rsidR="00FC69A9">
          <w:rPr>
            <w:noProof/>
            <w:webHidden/>
          </w:rPr>
          <w:fldChar w:fldCharType="begin"/>
        </w:r>
        <w:r w:rsidR="00FC69A9">
          <w:rPr>
            <w:noProof/>
            <w:webHidden/>
          </w:rPr>
          <w:instrText xml:space="preserve"> PAGEREF _Toc90551505 \h </w:instrText>
        </w:r>
        <w:r w:rsidR="00FC69A9">
          <w:rPr>
            <w:noProof/>
            <w:webHidden/>
          </w:rPr>
        </w:r>
        <w:r w:rsidR="00FC69A9">
          <w:rPr>
            <w:noProof/>
            <w:webHidden/>
          </w:rPr>
          <w:fldChar w:fldCharType="separate"/>
        </w:r>
        <w:r w:rsidR="00FC69A9">
          <w:rPr>
            <w:noProof/>
            <w:webHidden/>
          </w:rPr>
          <w:t>11</w:t>
        </w:r>
        <w:r w:rsidR="00FC69A9">
          <w:rPr>
            <w:noProof/>
            <w:webHidden/>
          </w:rPr>
          <w:fldChar w:fldCharType="end"/>
        </w:r>
      </w:hyperlink>
    </w:p>
    <w:p w14:paraId="73CEE1FA"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6" w:history="1">
        <w:r w:rsidR="00FC69A9" w:rsidRPr="006515C9">
          <w:rPr>
            <w:rStyle w:val="Hyperlink"/>
            <w:noProof/>
          </w:rPr>
          <w:t>A-4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Financial Documents</w:t>
        </w:r>
        <w:r w:rsidR="00FC69A9">
          <w:rPr>
            <w:noProof/>
            <w:webHidden/>
          </w:rPr>
          <w:tab/>
        </w:r>
        <w:r w:rsidR="00FC69A9">
          <w:rPr>
            <w:noProof/>
            <w:webHidden/>
          </w:rPr>
          <w:fldChar w:fldCharType="begin"/>
        </w:r>
        <w:r w:rsidR="00FC69A9">
          <w:rPr>
            <w:noProof/>
            <w:webHidden/>
          </w:rPr>
          <w:instrText xml:space="preserve"> PAGEREF _Toc90551506 \h </w:instrText>
        </w:r>
        <w:r w:rsidR="00FC69A9">
          <w:rPr>
            <w:noProof/>
            <w:webHidden/>
          </w:rPr>
        </w:r>
        <w:r w:rsidR="00FC69A9">
          <w:rPr>
            <w:noProof/>
            <w:webHidden/>
          </w:rPr>
          <w:fldChar w:fldCharType="separate"/>
        </w:r>
        <w:r w:rsidR="00FC69A9">
          <w:rPr>
            <w:noProof/>
            <w:webHidden/>
          </w:rPr>
          <w:t>11</w:t>
        </w:r>
        <w:r w:rsidR="00FC69A9">
          <w:rPr>
            <w:noProof/>
            <w:webHidden/>
          </w:rPr>
          <w:fldChar w:fldCharType="end"/>
        </w:r>
      </w:hyperlink>
    </w:p>
    <w:p w14:paraId="62C01CDE"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07" w:history="1">
        <w:r w:rsidR="00FC69A9" w:rsidRPr="006515C9">
          <w:rPr>
            <w:rStyle w:val="Hyperlink"/>
            <w:noProof/>
          </w:rPr>
          <w:t>Section B Export sales to Australia</w:t>
        </w:r>
        <w:r w:rsidR="00FC69A9">
          <w:rPr>
            <w:noProof/>
            <w:webHidden/>
          </w:rPr>
          <w:tab/>
        </w:r>
        <w:r w:rsidR="00FC69A9">
          <w:rPr>
            <w:noProof/>
            <w:webHidden/>
          </w:rPr>
          <w:fldChar w:fldCharType="begin"/>
        </w:r>
        <w:r w:rsidR="00FC69A9">
          <w:rPr>
            <w:noProof/>
            <w:webHidden/>
          </w:rPr>
          <w:instrText xml:space="preserve"> PAGEREF _Toc90551507 \h </w:instrText>
        </w:r>
        <w:r w:rsidR="00FC69A9">
          <w:rPr>
            <w:noProof/>
            <w:webHidden/>
          </w:rPr>
        </w:r>
        <w:r w:rsidR="00FC69A9">
          <w:rPr>
            <w:noProof/>
            <w:webHidden/>
          </w:rPr>
          <w:fldChar w:fldCharType="separate"/>
        </w:r>
        <w:r w:rsidR="00FC69A9">
          <w:rPr>
            <w:noProof/>
            <w:webHidden/>
          </w:rPr>
          <w:t>13</w:t>
        </w:r>
        <w:r w:rsidR="00FC69A9">
          <w:rPr>
            <w:noProof/>
            <w:webHidden/>
          </w:rPr>
          <w:fldChar w:fldCharType="end"/>
        </w:r>
      </w:hyperlink>
    </w:p>
    <w:p w14:paraId="7F2063F6"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8" w:history="1">
        <w:r w:rsidR="00FC69A9" w:rsidRPr="006515C9">
          <w:rPr>
            <w:rStyle w:val="Hyperlink"/>
            <w:noProof/>
          </w:rPr>
          <w:t>B-1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Australian export sales process</w:t>
        </w:r>
        <w:r w:rsidR="00FC69A9">
          <w:rPr>
            <w:noProof/>
            <w:webHidden/>
          </w:rPr>
          <w:tab/>
        </w:r>
        <w:r w:rsidR="00FC69A9">
          <w:rPr>
            <w:noProof/>
            <w:webHidden/>
          </w:rPr>
          <w:fldChar w:fldCharType="begin"/>
        </w:r>
        <w:r w:rsidR="00FC69A9">
          <w:rPr>
            <w:noProof/>
            <w:webHidden/>
          </w:rPr>
          <w:instrText xml:space="preserve"> PAGEREF _Toc90551508 \h </w:instrText>
        </w:r>
        <w:r w:rsidR="00FC69A9">
          <w:rPr>
            <w:noProof/>
            <w:webHidden/>
          </w:rPr>
        </w:r>
        <w:r w:rsidR="00FC69A9">
          <w:rPr>
            <w:noProof/>
            <w:webHidden/>
          </w:rPr>
          <w:fldChar w:fldCharType="separate"/>
        </w:r>
        <w:r w:rsidR="00FC69A9">
          <w:rPr>
            <w:noProof/>
            <w:webHidden/>
          </w:rPr>
          <w:t>13</w:t>
        </w:r>
        <w:r w:rsidR="00FC69A9">
          <w:rPr>
            <w:noProof/>
            <w:webHidden/>
          </w:rPr>
          <w:fldChar w:fldCharType="end"/>
        </w:r>
      </w:hyperlink>
    </w:p>
    <w:p w14:paraId="18A7C31D"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09" w:history="1">
        <w:r w:rsidR="00FC69A9" w:rsidRPr="006515C9">
          <w:rPr>
            <w:rStyle w:val="Hyperlink"/>
            <w:noProof/>
          </w:rPr>
          <w:t>B-2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Australian sales listing</w:t>
        </w:r>
        <w:r w:rsidR="00FC69A9">
          <w:rPr>
            <w:noProof/>
            <w:webHidden/>
          </w:rPr>
          <w:tab/>
        </w:r>
        <w:r w:rsidR="00FC69A9">
          <w:rPr>
            <w:noProof/>
            <w:webHidden/>
          </w:rPr>
          <w:fldChar w:fldCharType="begin"/>
        </w:r>
        <w:r w:rsidR="00FC69A9">
          <w:rPr>
            <w:noProof/>
            <w:webHidden/>
          </w:rPr>
          <w:instrText xml:space="preserve"> PAGEREF _Toc90551509 \h </w:instrText>
        </w:r>
        <w:r w:rsidR="00FC69A9">
          <w:rPr>
            <w:noProof/>
            <w:webHidden/>
          </w:rPr>
        </w:r>
        <w:r w:rsidR="00FC69A9">
          <w:rPr>
            <w:noProof/>
            <w:webHidden/>
          </w:rPr>
          <w:fldChar w:fldCharType="separate"/>
        </w:r>
        <w:r w:rsidR="00FC69A9">
          <w:rPr>
            <w:noProof/>
            <w:webHidden/>
          </w:rPr>
          <w:t>13</w:t>
        </w:r>
        <w:r w:rsidR="00FC69A9">
          <w:rPr>
            <w:noProof/>
            <w:webHidden/>
          </w:rPr>
          <w:fldChar w:fldCharType="end"/>
        </w:r>
      </w:hyperlink>
    </w:p>
    <w:p w14:paraId="76F4F4FE"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0" w:history="1">
        <w:r w:rsidR="00FC69A9" w:rsidRPr="006515C9">
          <w:rPr>
            <w:rStyle w:val="Hyperlink"/>
            <w:noProof/>
          </w:rPr>
          <w:t>B-3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Sample export documents</w:t>
        </w:r>
        <w:r w:rsidR="00FC69A9">
          <w:rPr>
            <w:noProof/>
            <w:webHidden/>
          </w:rPr>
          <w:tab/>
        </w:r>
        <w:r w:rsidR="00FC69A9">
          <w:rPr>
            <w:noProof/>
            <w:webHidden/>
          </w:rPr>
          <w:fldChar w:fldCharType="begin"/>
        </w:r>
        <w:r w:rsidR="00FC69A9">
          <w:rPr>
            <w:noProof/>
            <w:webHidden/>
          </w:rPr>
          <w:instrText xml:space="preserve"> PAGEREF _Toc90551510 \h </w:instrText>
        </w:r>
        <w:r w:rsidR="00FC69A9">
          <w:rPr>
            <w:noProof/>
            <w:webHidden/>
          </w:rPr>
        </w:r>
        <w:r w:rsidR="00FC69A9">
          <w:rPr>
            <w:noProof/>
            <w:webHidden/>
          </w:rPr>
          <w:fldChar w:fldCharType="separate"/>
        </w:r>
        <w:r w:rsidR="00FC69A9">
          <w:rPr>
            <w:noProof/>
            <w:webHidden/>
          </w:rPr>
          <w:t>14</w:t>
        </w:r>
        <w:r w:rsidR="00FC69A9">
          <w:rPr>
            <w:noProof/>
            <w:webHidden/>
          </w:rPr>
          <w:fldChar w:fldCharType="end"/>
        </w:r>
      </w:hyperlink>
    </w:p>
    <w:p w14:paraId="2E679CBA"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1" w:history="1">
        <w:r w:rsidR="00FC69A9" w:rsidRPr="006515C9">
          <w:rPr>
            <w:rStyle w:val="Hyperlink"/>
            <w:noProof/>
          </w:rPr>
          <w:t>B-4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Reconciliation of sales to financial accounts</w:t>
        </w:r>
        <w:r w:rsidR="00FC69A9">
          <w:rPr>
            <w:noProof/>
            <w:webHidden/>
          </w:rPr>
          <w:tab/>
        </w:r>
        <w:r w:rsidR="00FC69A9">
          <w:rPr>
            <w:noProof/>
            <w:webHidden/>
          </w:rPr>
          <w:fldChar w:fldCharType="begin"/>
        </w:r>
        <w:r w:rsidR="00FC69A9">
          <w:rPr>
            <w:noProof/>
            <w:webHidden/>
          </w:rPr>
          <w:instrText xml:space="preserve"> PAGEREF _Toc90551511 \h </w:instrText>
        </w:r>
        <w:r w:rsidR="00FC69A9">
          <w:rPr>
            <w:noProof/>
            <w:webHidden/>
          </w:rPr>
        </w:r>
        <w:r w:rsidR="00FC69A9">
          <w:rPr>
            <w:noProof/>
            <w:webHidden/>
          </w:rPr>
          <w:fldChar w:fldCharType="separate"/>
        </w:r>
        <w:r w:rsidR="00FC69A9">
          <w:rPr>
            <w:noProof/>
            <w:webHidden/>
          </w:rPr>
          <w:t>14</w:t>
        </w:r>
        <w:r w:rsidR="00FC69A9">
          <w:rPr>
            <w:noProof/>
            <w:webHidden/>
          </w:rPr>
          <w:fldChar w:fldCharType="end"/>
        </w:r>
      </w:hyperlink>
    </w:p>
    <w:p w14:paraId="57F44723"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2" w:history="1">
        <w:r w:rsidR="00FC69A9" w:rsidRPr="006515C9">
          <w:rPr>
            <w:rStyle w:val="Hyperlink"/>
            <w:noProof/>
          </w:rPr>
          <w:t>B-5</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Reconciliation of direct selling expenses to financial accounts</w:t>
        </w:r>
        <w:r w:rsidR="00FC69A9">
          <w:rPr>
            <w:noProof/>
            <w:webHidden/>
          </w:rPr>
          <w:tab/>
        </w:r>
        <w:r w:rsidR="00FC69A9">
          <w:rPr>
            <w:noProof/>
            <w:webHidden/>
          </w:rPr>
          <w:fldChar w:fldCharType="begin"/>
        </w:r>
        <w:r w:rsidR="00FC69A9">
          <w:rPr>
            <w:noProof/>
            <w:webHidden/>
          </w:rPr>
          <w:instrText xml:space="preserve"> PAGEREF _Toc90551512 \h </w:instrText>
        </w:r>
        <w:r w:rsidR="00FC69A9">
          <w:rPr>
            <w:noProof/>
            <w:webHidden/>
          </w:rPr>
        </w:r>
        <w:r w:rsidR="00FC69A9">
          <w:rPr>
            <w:noProof/>
            <w:webHidden/>
          </w:rPr>
          <w:fldChar w:fldCharType="separate"/>
        </w:r>
        <w:r w:rsidR="00FC69A9">
          <w:rPr>
            <w:noProof/>
            <w:webHidden/>
          </w:rPr>
          <w:t>14</w:t>
        </w:r>
        <w:r w:rsidR="00FC69A9">
          <w:rPr>
            <w:noProof/>
            <w:webHidden/>
          </w:rPr>
          <w:fldChar w:fldCharType="end"/>
        </w:r>
      </w:hyperlink>
    </w:p>
    <w:p w14:paraId="5159F310"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13" w:history="1">
        <w:r w:rsidR="00FC69A9" w:rsidRPr="006515C9">
          <w:rPr>
            <w:rStyle w:val="Hyperlink"/>
            <w:noProof/>
          </w:rPr>
          <w:t>Section C Exported goods &amp; like goods</w:t>
        </w:r>
        <w:r w:rsidR="00FC69A9">
          <w:rPr>
            <w:noProof/>
            <w:webHidden/>
          </w:rPr>
          <w:tab/>
        </w:r>
        <w:r w:rsidR="00FC69A9">
          <w:rPr>
            <w:noProof/>
            <w:webHidden/>
          </w:rPr>
          <w:fldChar w:fldCharType="begin"/>
        </w:r>
        <w:r w:rsidR="00FC69A9">
          <w:rPr>
            <w:noProof/>
            <w:webHidden/>
          </w:rPr>
          <w:instrText xml:space="preserve"> PAGEREF _Toc90551513 \h </w:instrText>
        </w:r>
        <w:r w:rsidR="00FC69A9">
          <w:rPr>
            <w:noProof/>
            <w:webHidden/>
          </w:rPr>
        </w:r>
        <w:r w:rsidR="00FC69A9">
          <w:rPr>
            <w:noProof/>
            <w:webHidden/>
          </w:rPr>
          <w:fldChar w:fldCharType="separate"/>
        </w:r>
        <w:r w:rsidR="00FC69A9">
          <w:rPr>
            <w:noProof/>
            <w:webHidden/>
          </w:rPr>
          <w:t>16</w:t>
        </w:r>
        <w:r w:rsidR="00FC69A9">
          <w:rPr>
            <w:noProof/>
            <w:webHidden/>
          </w:rPr>
          <w:fldChar w:fldCharType="end"/>
        </w:r>
      </w:hyperlink>
    </w:p>
    <w:p w14:paraId="02CE957E"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4" w:history="1">
        <w:r w:rsidR="00FC69A9" w:rsidRPr="006515C9">
          <w:rPr>
            <w:rStyle w:val="Hyperlink"/>
            <w:noProof/>
          </w:rPr>
          <w:t>C-1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Models exported to Australia</w:t>
        </w:r>
        <w:r w:rsidR="00FC69A9">
          <w:rPr>
            <w:noProof/>
            <w:webHidden/>
          </w:rPr>
          <w:tab/>
        </w:r>
        <w:r w:rsidR="00FC69A9">
          <w:rPr>
            <w:noProof/>
            <w:webHidden/>
          </w:rPr>
          <w:fldChar w:fldCharType="begin"/>
        </w:r>
        <w:r w:rsidR="00FC69A9">
          <w:rPr>
            <w:noProof/>
            <w:webHidden/>
          </w:rPr>
          <w:instrText xml:space="preserve"> PAGEREF _Toc90551514 \h </w:instrText>
        </w:r>
        <w:r w:rsidR="00FC69A9">
          <w:rPr>
            <w:noProof/>
            <w:webHidden/>
          </w:rPr>
        </w:r>
        <w:r w:rsidR="00FC69A9">
          <w:rPr>
            <w:noProof/>
            <w:webHidden/>
          </w:rPr>
          <w:fldChar w:fldCharType="separate"/>
        </w:r>
        <w:r w:rsidR="00FC69A9">
          <w:rPr>
            <w:noProof/>
            <w:webHidden/>
          </w:rPr>
          <w:t>16</w:t>
        </w:r>
        <w:r w:rsidR="00FC69A9">
          <w:rPr>
            <w:noProof/>
            <w:webHidden/>
          </w:rPr>
          <w:fldChar w:fldCharType="end"/>
        </w:r>
      </w:hyperlink>
    </w:p>
    <w:p w14:paraId="4A49ACBC"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5" w:history="1">
        <w:r w:rsidR="00FC69A9" w:rsidRPr="006515C9">
          <w:rPr>
            <w:rStyle w:val="Hyperlink"/>
            <w:noProof/>
          </w:rPr>
          <w:t>C-2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Models sold in the domestic market</w:t>
        </w:r>
        <w:r w:rsidR="00FC69A9">
          <w:rPr>
            <w:noProof/>
            <w:webHidden/>
          </w:rPr>
          <w:tab/>
        </w:r>
        <w:r w:rsidR="00FC69A9">
          <w:rPr>
            <w:noProof/>
            <w:webHidden/>
          </w:rPr>
          <w:fldChar w:fldCharType="begin"/>
        </w:r>
        <w:r w:rsidR="00FC69A9">
          <w:rPr>
            <w:noProof/>
            <w:webHidden/>
          </w:rPr>
          <w:instrText xml:space="preserve"> PAGEREF _Toc90551515 \h </w:instrText>
        </w:r>
        <w:r w:rsidR="00FC69A9">
          <w:rPr>
            <w:noProof/>
            <w:webHidden/>
          </w:rPr>
        </w:r>
        <w:r w:rsidR="00FC69A9">
          <w:rPr>
            <w:noProof/>
            <w:webHidden/>
          </w:rPr>
          <w:fldChar w:fldCharType="separate"/>
        </w:r>
        <w:r w:rsidR="00FC69A9">
          <w:rPr>
            <w:noProof/>
            <w:webHidden/>
          </w:rPr>
          <w:t>16</w:t>
        </w:r>
        <w:r w:rsidR="00FC69A9">
          <w:rPr>
            <w:noProof/>
            <w:webHidden/>
          </w:rPr>
          <w:fldChar w:fldCharType="end"/>
        </w:r>
      </w:hyperlink>
    </w:p>
    <w:p w14:paraId="0774775A"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6" w:history="1">
        <w:r w:rsidR="00FC69A9" w:rsidRPr="006515C9">
          <w:rPr>
            <w:rStyle w:val="Hyperlink"/>
            <w:noProof/>
          </w:rPr>
          <w:t>C-3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Internal product codes</w:t>
        </w:r>
        <w:r w:rsidR="00FC69A9">
          <w:rPr>
            <w:noProof/>
            <w:webHidden/>
          </w:rPr>
          <w:tab/>
        </w:r>
        <w:r w:rsidR="00FC69A9">
          <w:rPr>
            <w:noProof/>
            <w:webHidden/>
          </w:rPr>
          <w:fldChar w:fldCharType="begin"/>
        </w:r>
        <w:r w:rsidR="00FC69A9">
          <w:rPr>
            <w:noProof/>
            <w:webHidden/>
          </w:rPr>
          <w:instrText xml:space="preserve"> PAGEREF _Toc90551516 \h </w:instrText>
        </w:r>
        <w:r w:rsidR="00FC69A9">
          <w:rPr>
            <w:noProof/>
            <w:webHidden/>
          </w:rPr>
        </w:r>
        <w:r w:rsidR="00FC69A9">
          <w:rPr>
            <w:noProof/>
            <w:webHidden/>
          </w:rPr>
          <w:fldChar w:fldCharType="separate"/>
        </w:r>
        <w:r w:rsidR="00FC69A9">
          <w:rPr>
            <w:noProof/>
            <w:webHidden/>
          </w:rPr>
          <w:t>16</w:t>
        </w:r>
        <w:r w:rsidR="00FC69A9">
          <w:rPr>
            <w:noProof/>
            <w:webHidden/>
          </w:rPr>
          <w:fldChar w:fldCharType="end"/>
        </w:r>
      </w:hyperlink>
    </w:p>
    <w:p w14:paraId="1A137404"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17" w:history="1">
        <w:r w:rsidR="00FC69A9" w:rsidRPr="006515C9">
          <w:rPr>
            <w:rStyle w:val="Hyperlink"/>
            <w:noProof/>
          </w:rPr>
          <w:t>Section D Domestic sales</w:t>
        </w:r>
        <w:r w:rsidR="00FC69A9">
          <w:rPr>
            <w:noProof/>
            <w:webHidden/>
          </w:rPr>
          <w:tab/>
        </w:r>
        <w:r w:rsidR="00FC69A9">
          <w:rPr>
            <w:noProof/>
            <w:webHidden/>
          </w:rPr>
          <w:fldChar w:fldCharType="begin"/>
        </w:r>
        <w:r w:rsidR="00FC69A9">
          <w:rPr>
            <w:noProof/>
            <w:webHidden/>
          </w:rPr>
          <w:instrText xml:space="preserve"> PAGEREF _Toc90551517 \h </w:instrText>
        </w:r>
        <w:r w:rsidR="00FC69A9">
          <w:rPr>
            <w:noProof/>
            <w:webHidden/>
          </w:rPr>
        </w:r>
        <w:r w:rsidR="00FC69A9">
          <w:rPr>
            <w:noProof/>
            <w:webHidden/>
          </w:rPr>
          <w:fldChar w:fldCharType="separate"/>
        </w:r>
        <w:r w:rsidR="00FC69A9">
          <w:rPr>
            <w:noProof/>
            <w:webHidden/>
          </w:rPr>
          <w:t>17</w:t>
        </w:r>
        <w:r w:rsidR="00FC69A9">
          <w:rPr>
            <w:noProof/>
            <w:webHidden/>
          </w:rPr>
          <w:fldChar w:fldCharType="end"/>
        </w:r>
      </w:hyperlink>
    </w:p>
    <w:p w14:paraId="77567965"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8" w:history="1">
        <w:r w:rsidR="00FC69A9" w:rsidRPr="006515C9">
          <w:rPr>
            <w:rStyle w:val="Hyperlink"/>
            <w:noProof/>
          </w:rPr>
          <w:t>D-1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Domestic sales process</w:t>
        </w:r>
        <w:r w:rsidR="00FC69A9">
          <w:rPr>
            <w:noProof/>
            <w:webHidden/>
          </w:rPr>
          <w:tab/>
        </w:r>
        <w:r w:rsidR="00FC69A9">
          <w:rPr>
            <w:noProof/>
            <w:webHidden/>
          </w:rPr>
          <w:fldChar w:fldCharType="begin"/>
        </w:r>
        <w:r w:rsidR="00FC69A9">
          <w:rPr>
            <w:noProof/>
            <w:webHidden/>
          </w:rPr>
          <w:instrText xml:space="preserve"> PAGEREF _Toc90551518 \h </w:instrText>
        </w:r>
        <w:r w:rsidR="00FC69A9">
          <w:rPr>
            <w:noProof/>
            <w:webHidden/>
          </w:rPr>
        </w:r>
        <w:r w:rsidR="00FC69A9">
          <w:rPr>
            <w:noProof/>
            <w:webHidden/>
          </w:rPr>
          <w:fldChar w:fldCharType="separate"/>
        </w:r>
        <w:r w:rsidR="00FC69A9">
          <w:rPr>
            <w:noProof/>
            <w:webHidden/>
          </w:rPr>
          <w:t>17</w:t>
        </w:r>
        <w:r w:rsidR="00FC69A9">
          <w:rPr>
            <w:noProof/>
            <w:webHidden/>
          </w:rPr>
          <w:fldChar w:fldCharType="end"/>
        </w:r>
      </w:hyperlink>
    </w:p>
    <w:p w14:paraId="4B7BFD85"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19" w:history="1">
        <w:r w:rsidR="00FC69A9" w:rsidRPr="006515C9">
          <w:rPr>
            <w:rStyle w:val="Hyperlink"/>
            <w:noProof/>
          </w:rPr>
          <w:t>D-2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Domestic sales listing</w:t>
        </w:r>
        <w:r w:rsidR="00FC69A9">
          <w:rPr>
            <w:noProof/>
            <w:webHidden/>
          </w:rPr>
          <w:tab/>
        </w:r>
        <w:r w:rsidR="00FC69A9">
          <w:rPr>
            <w:noProof/>
            <w:webHidden/>
          </w:rPr>
          <w:fldChar w:fldCharType="begin"/>
        </w:r>
        <w:r w:rsidR="00FC69A9">
          <w:rPr>
            <w:noProof/>
            <w:webHidden/>
          </w:rPr>
          <w:instrText xml:space="preserve"> PAGEREF _Toc90551519 \h </w:instrText>
        </w:r>
        <w:r w:rsidR="00FC69A9">
          <w:rPr>
            <w:noProof/>
            <w:webHidden/>
          </w:rPr>
        </w:r>
        <w:r w:rsidR="00FC69A9">
          <w:rPr>
            <w:noProof/>
            <w:webHidden/>
          </w:rPr>
          <w:fldChar w:fldCharType="separate"/>
        </w:r>
        <w:r w:rsidR="00FC69A9">
          <w:rPr>
            <w:noProof/>
            <w:webHidden/>
          </w:rPr>
          <w:t>17</w:t>
        </w:r>
        <w:r w:rsidR="00FC69A9">
          <w:rPr>
            <w:noProof/>
            <w:webHidden/>
          </w:rPr>
          <w:fldChar w:fldCharType="end"/>
        </w:r>
      </w:hyperlink>
    </w:p>
    <w:p w14:paraId="6EB9AB75"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0" w:history="1">
        <w:r w:rsidR="00FC69A9" w:rsidRPr="006515C9">
          <w:rPr>
            <w:rStyle w:val="Hyperlink"/>
            <w:noProof/>
          </w:rPr>
          <w:t>D-3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Sample domestic sales documents</w:t>
        </w:r>
        <w:r w:rsidR="00FC69A9">
          <w:rPr>
            <w:noProof/>
            <w:webHidden/>
          </w:rPr>
          <w:tab/>
        </w:r>
        <w:r w:rsidR="00FC69A9">
          <w:rPr>
            <w:noProof/>
            <w:webHidden/>
          </w:rPr>
          <w:fldChar w:fldCharType="begin"/>
        </w:r>
        <w:r w:rsidR="00FC69A9">
          <w:rPr>
            <w:noProof/>
            <w:webHidden/>
          </w:rPr>
          <w:instrText xml:space="preserve"> PAGEREF _Toc90551520 \h </w:instrText>
        </w:r>
        <w:r w:rsidR="00FC69A9">
          <w:rPr>
            <w:noProof/>
            <w:webHidden/>
          </w:rPr>
        </w:r>
        <w:r w:rsidR="00FC69A9">
          <w:rPr>
            <w:noProof/>
            <w:webHidden/>
          </w:rPr>
          <w:fldChar w:fldCharType="separate"/>
        </w:r>
        <w:r w:rsidR="00FC69A9">
          <w:rPr>
            <w:noProof/>
            <w:webHidden/>
          </w:rPr>
          <w:t>17</w:t>
        </w:r>
        <w:r w:rsidR="00FC69A9">
          <w:rPr>
            <w:noProof/>
            <w:webHidden/>
          </w:rPr>
          <w:fldChar w:fldCharType="end"/>
        </w:r>
      </w:hyperlink>
    </w:p>
    <w:p w14:paraId="63F3A708"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1" w:history="1">
        <w:r w:rsidR="00FC69A9" w:rsidRPr="006515C9">
          <w:rPr>
            <w:rStyle w:val="Hyperlink"/>
            <w:noProof/>
          </w:rPr>
          <w:t>D-4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Reconciliation of sales to financial accounts</w:t>
        </w:r>
        <w:r w:rsidR="00FC69A9">
          <w:rPr>
            <w:noProof/>
            <w:webHidden/>
          </w:rPr>
          <w:tab/>
        </w:r>
        <w:r w:rsidR="00FC69A9">
          <w:rPr>
            <w:noProof/>
            <w:webHidden/>
          </w:rPr>
          <w:fldChar w:fldCharType="begin"/>
        </w:r>
        <w:r w:rsidR="00FC69A9">
          <w:rPr>
            <w:noProof/>
            <w:webHidden/>
          </w:rPr>
          <w:instrText xml:space="preserve"> PAGEREF _Toc90551521 \h </w:instrText>
        </w:r>
        <w:r w:rsidR="00FC69A9">
          <w:rPr>
            <w:noProof/>
            <w:webHidden/>
          </w:rPr>
        </w:r>
        <w:r w:rsidR="00FC69A9">
          <w:rPr>
            <w:noProof/>
            <w:webHidden/>
          </w:rPr>
          <w:fldChar w:fldCharType="separate"/>
        </w:r>
        <w:r w:rsidR="00FC69A9">
          <w:rPr>
            <w:noProof/>
            <w:webHidden/>
          </w:rPr>
          <w:t>18</w:t>
        </w:r>
        <w:r w:rsidR="00FC69A9">
          <w:rPr>
            <w:noProof/>
            <w:webHidden/>
          </w:rPr>
          <w:fldChar w:fldCharType="end"/>
        </w:r>
      </w:hyperlink>
    </w:p>
    <w:p w14:paraId="155BBDBE"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22" w:history="1">
        <w:r w:rsidR="00FC69A9" w:rsidRPr="006515C9">
          <w:rPr>
            <w:rStyle w:val="Hyperlink"/>
            <w:noProof/>
          </w:rPr>
          <w:t>Section E  Due allowance</w:t>
        </w:r>
        <w:r w:rsidR="00FC69A9">
          <w:rPr>
            <w:noProof/>
            <w:webHidden/>
          </w:rPr>
          <w:tab/>
        </w:r>
        <w:r w:rsidR="00FC69A9">
          <w:rPr>
            <w:noProof/>
            <w:webHidden/>
          </w:rPr>
          <w:fldChar w:fldCharType="begin"/>
        </w:r>
        <w:r w:rsidR="00FC69A9">
          <w:rPr>
            <w:noProof/>
            <w:webHidden/>
          </w:rPr>
          <w:instrText xml:space="preserve"> PAGEREF _Toc90551522 \h </w:instrText>
        </w:r>
        <w:r w:rsidR="00FC69A9">
          <w:rPr>
            <w:noProof/>
            <w:webHidden/>
          </w:rPr>
        </w:r>
        <w:r w:rsidR="00FC69A9">
          <w:rPr>
            <w:noProof/>
            <w:webHidden/>
          </w:rPr>
          <w:fldChar w:fldCharType="separate"/>
        </w:r>
        <w:r w:rsidR="00FC69A9">
          <w:rPr>
            <w:noProof/>
            <w:webHidden/>
          </w:rPr>
          <w:t>19</w:t>
        </w:r>
        <w:r w:rsidR="00FC69A9">
          <w:rPr>
            <w:noProof/>
            <w:webHidden/>
          </w:rPr>
          <w:fldChar w:fldCharType="end"/>
        </w:r>
      </w:hyperlink>
    </w:p>
    <w:p w14:paraId="7B8AE1B6"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3" w:history="1">
        <w:r w:rsidR="00FC69A9" w:rsidRPr="006515C9">
          <w:rPr>
            <w:rStyle w:val="Hyperlink"/>
            <w:noProof/>
          </w:rPr>
          <w:t>E-1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Credit expense</w:t>
        </w:r>
        <w:r w:rsidR="00FC69A9">
          <w:rPr>
            <w:noProof/>
            <w:webHidden/>
          </w:rPr>
          <w:tab/>
        </w:r>
        <w:r w:rsidR="00FC69A9">
          <w:rPr>
            <w:noProof/>
            <w:webHidden/>
          </w:rPr>
          <w:fldChar w:fldCharType="begin"/>
        </w:r>
        <w:r w:rsidR="00FC69A9">
          <w:rPr>
            <w:noProof/>
            <w:webHidden/>
          </w:rPr>
          <w:instrText xml:space="preserve"> PAGEREF _Toc90551523 \h </w:instrText>
        </w:r>
        <w:r w:rsidR="00FC69A9">
          <w:rPr>
            <w:noProof/>
            <w:webHidden/>
          </w:rPr>
        </w:r>
        <w:r w:rsidR="00FC69A9">
          <w:rPr>
            <w:noProof/>
            <w:webHidden/>
          </w:rPr>
          <w:fldChar w:fldCharType="separate"/>
        </w:r>
        <w:r w:rsidR="00FC69A9">
          <w:rPr>
            <w:noProof/>
            <w:webHidden/>
          </w:rPr>
          <w:t>19</w:t>
        </w:r>
        <w:r w:rsidR="00FC69A9">
          <w:rPr>
            <w:noProof/>
            <w:webHidden/>
          </w:rPr>
          <w:fldChar w:fldCharType="end"/>
        </w:r>
      </w:hyperlink>
    </w:p>
    <w:p w14:paraId="1A01EC18"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4" w:history="1">
        <w:r w:rsidR="00FC69A9" w:rsidRPr="006515C9">
          <w:rPr>
            <w:rStyle w:val="Hyperlink"/>
            <w:noProof/>
          </w:rPr>
          <w:t>E-2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Packaging</w:t>
        </w:r>
        <w:r w:rsidR="00FC69A9">
          <w:rPr>
            <w:noProof/>
            <w:webHidden/>
          </w:rPr>
          <w:tab/>
        </w:r>
        <w:r w:rsidR="00FC69A9">
          <w:rPr>
            <w:noProof/>
            <w:webHidden/>
          </w:rPr>
          <w:fldChar w:fldCharType="begin"/>
        </w:r>
        <w:r w:rsidR="00FC69A9">
          <w:rPr>
            <w:noProof/>
            <w:webHidden/>
          </w:rPr>
          <w:instrText xml:space="preserve"> PAGEREF _Toc90551524 \h </w:instrText>
        </w:r>
        <w:r w:rsidR="00FC69A9">
          <w:rPr>
            <w:noProof/>
            <w:webHidden/>
          </w:rPr>
        </w:r>
        <w:r w:rsidR="00FC69A9">
          <w:rPr>
            <w:noProof/>
            <w:webHidden/>
          </w:rPr>
          <w:fldChar w:fldCharType="separate"/>
        </w:r>
        <w:r w:rsidR="00FC69A9">
          <w:rPr>
            <w:noProof/>
            <w:webHidden/>
          </w:rPr>
          <w:t>19</w:t>
        </w:r>
        <w:r w:rsidR="00FC69A9">
          <w:rPr>
            <w:noProof/>
            <w:webHidden/>
          </w:rPr>
          <w:fldChar w:fldCharType="end"/>
        </w:r>
      </w:hyperlink>
    </w:p>
    <w:p w14:paraId="56CB1AA0"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5" w:history="1">
        <w:r w:rsidR="00FC69A9" w:rsidRPr="006515C9">
          <w:rPr>
            <w:rStyle w:val="Hyperlink"/>
            <w:noProof/>
          </w:rPr>
          <w:t>E-3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Delivery</w:t>
        </w:r>
        <w:r w:rsidR="00FC69A9">
          <w:rPr>
            <w:noProof/>
            <w:webHidden/>
          </w:rPr>
          <w:tab/>
        </w:r>
        <w:r w:rsidR="00FC69A9">
          <w:rPr>
            <w:noProof/>
            <w:webHidden/>
          </w:rPr>
          <w:fldChar w:fldCharType="begin"/>
        </w:r>
        <w:r w:rsidR="00FC69A9">
          <w:rPr>
            <w:noProof/>
            <w:webHidden/>
          </w:rPr>
          <w:instrText xml:space="preserve"> PAGEREF _Toc90551525 \h </w:instrText>
        </w:r>
        <w:r w:rsidR="00FC69A9">
          <w:rPr>
            <w:noProof/>
            <w:webHidden/>
          </w:rPr>
        </w:r>
        <w:r w:rsidR="00FC69A9">
          <w:rPr>
            <w:noProof/>
            <w:webHidden/>
          </w:rPr>
          <w:fldChar w:fldCharType="separate"/>
        </w:r>
        <w:r w:rsidR="00FC69A9">
          <w:rPr>
            <w:noProof/>
            <w:webHidden/>
          </w:rPr>
          <w:t>19</w:t>
        </w:r>
        <w:r w:rsidR="00FC69A9">
          <w:rPr>
            <w:noProof/>
            <w:webHidden/>
          </w:rPr>
          <w:fldChar w:fldCharType="end"/>
        </w:r>
      </w:hyperlink>
    </w:p>
    <w:p w14:paraId="48C95806"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6" w:history="1">
        <w:r w:rsidR="00FC69A9" w:rsidRPr="006515C9">
          <w:rPr>
            <w:rStyle w:val="Hyperlink"/>
            <w:noProof/>
          </w:rPr>
          <w:t>E-4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Other direct selling expenses</w:t>
        </w:r>
        <w:r w:rsidR="00FC69A9">
          <w:rPr>
            <w:noProof/>
            <w:webHidden/>
          </w:rPr>
          <w:tab/>
        </w:r>
        <w:r w:rsidR="00FC69A9">
          <w:rPr>
            <w:noProof/>
            <w:webHidden/>
          </w:rPr>
          <w:fldChar w:fldCharType="begin"/>
        </w:r>
        <w:r w:rsidR="00FC69A9">
          <w:rPr>
            <w:noProof/>
            <w:webHidden/>
          </w:rPr>
          <w:instrText xml:space="preserve"> PAGEREF _Toc90551526 \h </w:instrText>
        </w:r>
        <w:r w:rsidR="00FC69A9">
          <w:rPr>
            <w:noProof/>
            <w:webHidden/>
          </w:rPr>
        </w:r>
        <w:r w:rsidR="00FC69A9">
          <w:rPr>
            <w:noProof/>
            <w:webHidden/>
          </w:rPr>
          <w:fldChar w:fldCharType="separate"/>
        </w:r>
        <w:r w:rsidR="00FC69A9">
          <w:rPr>
            <w:noProof/>
            <w:webHidden/>
          </w:rPr>
          <w:t>20</w:t>
        </w:r>
        <w:r w:rsidR="00FC69A9">
          <w:rPr>
            <w:noProof/>
            <w:webHidden/>
          </w:rPr>
          <w:fldChar w:fldCharType="end"/>
        </w:r>
      </w:hyperlink>
    </w:p>
    <w:p w14:paraId="6F42A73B"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7" w:history="1">
        <w:r w:rsidR="00FC69A9" w:rsidRPr="006515C9">
          <w:rPr>
            <w:rStyle w:val="Hyperlink"/>
            <w:noProof/>
          </w:rPr>
          <w:t>E-5</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Other adjustment claims</w:t>
        </w:r>
        <w:r w:rsidR="00FC69A9">
          <w:rPr>
            <w:noProof/>
            <w:webHidden/>
          </w:rPr>
          <w:tab/>
        </w:r>
        <w:r w:rsidR="00FC69A9">
          <w:rPr>
            <w:noProof/>
            <w:webHidden/>
          </w:rPr>
          <w:fldChar w:fldCharType="begin"/>
        </w:r>
        <w:r w:rsidR="00FC69A9">
          <w:rPr>
            <w:noProof/>
            <w:webHidden/>
          </w:rPr>
          <w:instrText xml:space="preserve"> PAGEREF _Toc90551527 \h </w:instrText>
        </w:r>
        <w:r w:rsidR="00FC69A9">
          <w:rPr>
            <w:noProof/>
            <w:webHidden/>
          </w:rPr>
        </w:r>
        <w:r w:rsidR="00FC69A9">
          <w:rPr>
            <w:noProof/>
            <w:webHidden/>
          </w:rPr>
          <w:fldChar w:fldCharType="separate"/>
        </w:r>
        <w:r w:rsidR="00FC69A9">
          <w:rPr>
            <w:noProof/>
            <w:webHidden/>
          </w:rPr>
          <w:t>20</w:t>
        </w:r>
        <w:r w:rsidR="00FC69A9">
          <w:rPr>
            <w:noProof/>
            <w:webHidden/>
          </w:rPr>
          <w:fldChar w:fldCharType="end"/>
        </w:r>
      </w:hyperlink>
    </w:p>
    <w:p w14:paraId="6B168674"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28" w:history="1">
        <w:r w:rsidR="00FC69A9" w:rsidRPr="006515C9">
          <w:rPr>
            <w:rStyle w:val="Hyperlink"/>
            <w:noProof/>
          </w:rPr>
          <w:t>Section F Third country sales</w:t>
        </w:r>
        <w:r w:rsidR="00FC69A9">
          <w:rPr>
            <w:noProof/>
            <w:webHidden/>
          </w:rPr>
          <w:tab/>
        </w:r>
        <w:r w:rsidR="00FC69A9">
          <w:rPr>
            <w:noProof/>
            <w:webHidden/>
          </w:rPr>
          <w:fldChar w:fldCharType="begin"/>
        </w:r>
        <w:r w:rsidR="00FC69A9">
          <w:rPr>
            <w:noProof/>
            <w:webHidden/>
          </w:rPr>
          <w:instrText xml:space="preserve"> PAGEREF _Toc90551528 \h </w:instrText>
        </w:r>
        <w:r w:rsidR="00FC69A9">
          <w:rPr>
            <w:noProof/>
            <w:webHidden/>
          </w:rPr>
        </w:r>
        <w:r w:rsidR="00FC69A9">
          <w:rPr>
            <w:noProof/>
            <w:webHidden/>
          </w:rPr>
          <w:fldChar w:fldCharType="separate"/>
        </w:r>
        <w:r w:rsidR="00FC69A9">
          <w:rPr>
            <w:noProof/>
            <w:webHidden/>
          </w:rPr>
          <w:t>21</w:t>
        </w:r>
        <w:r w:rsidR="00FC69A9">
          <w:rPr>
            <w:noProof/>
            <w:webHidden/>
          </w:rPr>
          <w:fldChar w:fldCharType="end"/>
        </w:r>
      </w:hyperlink>
    </w:p>
    <w:p w14:paraId="5A311271"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29" w:history="1">
        <w:r w:rsidR="00FC69A9" w:rsidRPr="006515C9">
          <w:rPr>
            <w:rStyle w:val="Hyperlink"/>
            <w:noProof/>
          </w:rPr>
          <w:t>F-1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Third country sales process</w:t>
        </w:r>
        <w:r w:rsidR="00FC69A9">
          <w:rPr>
            <w:noProof/>
            <w:webHidden/>
          </w:rPr>
          <w:tab/>
        </w:r>
        <w:r w:rsidR="00FC69A9">
          <w:rPr>
            <w:noProof/>
            <w:webHidden/>
          </w:rPr>
          <w:fldChar w:fldCharType="begin"/>
        </w:r>
        <w:r w:rsidR="00FC69A9">
          <w:rPr>
            <w:noProof/>
            <w:webHidden/>
          </w:rPr>
          <w:instrText xml:space="preserve"> PAGEREF _Toc90551529 \h </w:instrText>
        </w:r>
        <w:r w:rsidR="00FC69A9">
          <w:rPr>
            <w:noProof/>
            <w:webHidden/>
          </w:rPr>
        </w:r>
        <w:r w:rsidR="00FC69A9">
          <w:rPr>
            <w:noProof/>
            <w:webHidden/>
          </w:rPr>
          <w:fldChar w:fldCharType="separate"/>
        </w:r>
        <w:r w:rsidR="00FC69A9">
          <w:rPr>
            <w:noProof/>
            <w:webHidden/>
          </w:rPr>
          <w:t>21</w:t>
        </w:r>
        <w:r w:rsidR="00FC69A9">
          <w:rPr>
            <w:noProof/>
            <w:webHidden/>
          </w:rPr>
          <w:fldChar w:fldCharType="end"/>
        </w:r>
      </w:hyperlink>
    </w:p>
    <w:p w14:paraId="279D4E19"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0" w:history="1">
        <w:r w:rsidR="00FC69A9" w:rsidRPr="006515C9">
          <w:rPr>
            <w:rStyle w:val="Hyperlink"/>
            <w:noProof/>
          </w:rPr>
          <w:t>F-2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Third country sales listing</w:t>
        </w:r>
        <w:r w:rsidR="00FC69A9">
          <w:rPr>
            <w:noProof/>
            <w:webHidden/>
          </w:rPr>
          <w:tab/>
        </w:r>
        <w:r w:rsidR="00FC69A9">
          <w:rPr>
            <w:noProof/>
            <w:webHidden/>
          </w:rPr>
          <w:fldChar w:fldCharType="begin"/>
        </w:r>
        <w:r w:rsidR="00FC69A9">
          <w:rPr>
            <w:noProof/>
            <w:webHidden/>
          </w:rPr>
          <w:instrText xml:space="preserve"> PAGEREF _Toc90551530 \h </w:instrText>
        </w:r>
        <w:r w:rsidR="00FC69A9">
          <w:rPr>
            <w:noProof/>
            <w:webHidden/>
          </w:rPr>
        </w:r>
        <w:r w:rsidR="00FC69A9">
          <w:rPr>
            <w:noProof/>
            <w:webHidden/>
          </w:rPr>
          <w:fldChar w:fldCharType="separate"/>
        </w:r>
        <w:r w:rsidR="00FC69A9">
          <w:rPr>
            <w:noProof/>
            <w:webHidden/>
          </w:rPr>
          <w:t>21</w:t>
        </w:r>
        <w:r w:rsidR="00FC69A9">
          <w:rPr>
            <w:noProof/>
            <w:webHidden/>
          </w:rPr>
          <w:fldChar w:fldCharType="end"/>
        </w:r>
      </w:hyperlink>
    </w:p>
    <w:p w14:paraId="58C9CEC7"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1" w:history="1">
        <w:r w:rsidR="00FC69A9" w:rsidRPr="006515C9">
          <w:rPr>
            <w:rStyle w:val="Hyperlink"/>
            <w:noProof/>
          </w:rPr>
          <w:t>F-3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Differences in sales to third countries</w:t>
        </w:r>
        <w:r w:rsidR="00FC69A9">
          <w:rPr>
            <w:noProof/>
            <w:webHidden/>
          </w:rPr>
          <w:tab/>
        </w:r>
        <w:r w:rsidR="00FC69A9">
          <w:rPr>
            <w:noProof/>
            <w:webHidden/>
          </w:rPr>
          <w:fldChar w:fldCharType="begin"/>
        </w:r>
        <w:r w:rsidR="00FC69A9">
          <w:rPr>
            <w:noProof/>
            <w:webHidden/>
          </w:rPr>
          <w:instrText xml:space="preserve"> PAGEREF _Toc90551531 \h </w:instrText>
        </w:r>
        <w:r w:rsidR="00FC69A9">
          <w:rPr>
            <w:noProof/>
            <w:webHidden/>
          </w:rPr>
        </w:r>
        <w:r w:rsidR="00FC69A9">
          <w:rPr>
            <w:noProof/>
            <w:webHidden/>
          </w:rPr>
          <w:fldChar w:fldCharType="separate"/>
        </w:r>
        <w:r w:rsidR="00FC69A9">
          <w:rPr>
            <w:noProof/>
            <w:webHidden/>
          </w:rPr>
          <w:t>21</w:t>
        </w:r>
        <w:r w:rsidR="00FC69A9">
          <w:rPr>
            <w:noProof/>
            <w:webHidden/>
          </w:rPr>
          <w:fldChar w:fldCharType="end"/>
        </w:r>
      </w:hyperlink>
    </w:p>
    <w:p w14:paraId="510E7CE3"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32" w:history="1">
        <w:r w:rsidR="00FC69A9" w:rsidRPr="006515C9">
          <w:rPr>
            <w:rStyle w:val="Hyperlink"/>
            <w:noProof/>
          </w:rPr>
          <w:t>Section G Cost to make and sell</w:t>
        </w:r>
        <w:r w:rsidR="00FC69A9">
          <w:rPr>
            <w:noProof/>
            <w:webHidden/>
          </w:rPr>
          <w:tab/>
        </w:r>
        <w:r w:rsidR="00FC69A9">
          <w:rPr>
            <w:noProof/>
            <w:webHidden/>
          </w:rPr>
          <w:fldChar w:fldCharType="begin"/>
        </w:r>
        <w:r w:rsidR="00FC69A9">
          <w:rPr>
            <w:noProof/>
            <w:webHidden/>
          </w:rPr>
          <w:instrText xml:space="preserve"> PAGEREF _Toc90551532 \h </w:instrText>
        </w:r>
        <w:r w:rsidR="00FC69A9">
          <w:rPr>
            <w:noProof/>
            <w:webHidden/>
          </w:rPr>
        </w:r>
        <w:r w:rsidR="00FC69A9">
          <w:rPr>
            <w:noProof/>
            <w:webHidden/>
          </w:rPr>
          <w:fldChar w:fldCharType="separate"/>
        </w:r>
        <w:r w:rsidR="00FC69A9">
          <w:rPr>
            <w:noProof/>
            <w:webHidden/>
          </w:rPr>
          <w:t>22</w:t>
        </w:r>
        <w:r w:rsidR="00FC69A9">
          <w:rPr>
            <w:noProof/>
            <w:webHidden/>
          </w:rPr>
          <w:fldChar w:fldCharType="end"/>
        </w:r>
      </w:hyperlink>
    </w:p>
    <w:p w14:paraId="33D9ED14"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3" w:history="1">
        <w:r w:rsidR="00FC69A9" w:rsidRPr="006515C9">
          <w:rPr>
            <w:rStyle w:val="Hyperlink"/>
            <w:noProof/>
          </w:rPr>
          <w:t>G-1.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Production process</w:t>
        </w:r>
        <w:r w:rsidR="00FC69A9">
          <w:rPr>
            <w:noProof/>
            <w:webHidden/>
          </w:rPr>
          <w:tab/>
        </w:r>
        <w:r w:rsidR="00FC69A9">
          <w:rPr>
            <w:noProof/>
            <w:webHidden/>
          </w:rPr>
          <w:fldChar w:fldCharType="begin"/>
        </w:r>
        <w:r w:rsidR="00FC69A9">
          <w:rPr>
            <w:noProof/>
            <w:webHidden/>
          </w:rPr>
          <w:instrText xml:space="preserve"> PAGEREF _Toc90551533 \h </w:instrText>
        </w:r>
        <w:r w:rsidR="00FC69A9">
          <w:rPr>
            <w:noProof/>
            <w:webHidden/>
          </w:rPr>
        </w:r>
        <w:r w:rsidR="00FC69A9">
          <w:rPr>
            <w:noProof/>
            <w:webHidden/>
          </w:rPr>
          <w:fldChar w:fldCharType="separate"/>
        </w:r>
        <w:r w:rsidR="00FC69A9">
          <w:rPr>
            <w:noProof/>
            <w:webHidden/>
          </w:rPr>
          <w:t>22</w:t>
        </w:r>
        <w:r w:rsidR="00FC69A9">
          <w:rPr>
            <w:noProof/>
            <w:webHidden/>
          </w:rPr>
          <w:fldChar w:fldCharType="end"/>
        </w:r>
      </w:hyperlink>
    </w:p>
    <w:p w14:paraId="4A68DF39"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4" w:history="1">
        <w:r w:rsidR="00FC69A9" w:rsidRPr="006515C9">
          <w:rPr>
            <w:rStyle w:val="Hyperlink"/>
            <w:noProof/>
          </w:rPr>
          <w:t>G-2.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Cost accounting practices</w:t>
        </w:r>
        <w:r w:rsidR="00FC69A9">
          <w:rPr>
            <w:noProof/>
            <w:webHidden/>
          </w:rPr>
          <w:tab/>
        </w:r>
        <w:r w:rsidR="00FC69A9">
          <w:rPr>
            <w:noProof/>
            <w:webHidden/>
          </w:rPr>
          <w:fldChar w:fldCharType="begin"/>
        </w:r>
        <w:r w:rsidR="00FC69A9">
          <w:rPr>
            <w:noProof/>
            <w:webHidden/>
          </w:rPr>
          <w:instrText xml:space="preserve"> PAGEREF _Toc90551534 \h </w:instrText>
        </w:r>
        <w:r w:rsidR="00FC69A9">
          <w:rPr>
            <w:noProof/>
            <w:webHidden/>
          </w:rPr>
        </w:r>
        <w:r w:rsidR="00FC69A9">
          <w:rPr>
            <w:noProof/>
            <w:webHidden/>
          </w:rPr>
          <w:fldChar w:fldCharType="separate"/>
        </w:r>
        <w:r w:rsidR="00FC69A9">
          <w:rPr>
            <w:noProof/>
            <w:webHidden/>
          </w:rPr>
          <w:t>22</w:t>
        </w:r>
        <w:r w:rsidR="00FC69A9">
          <w:rPr>
            <w:noProof/>
            <w:webHidden/>
          </w:rPr>
          <w:fldChar w:fldCharType="end"/>
        </w:r>
      </w:hyperlink>
    </w:p>
    <w:p w14:paraId="34486812"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5" w:history="1">
        <w:r w:rsidR="00FC69A9" w:rsidRPr="006515C9">
          <w:rPr>
            <w:rStyle w:val="Hyperlink"/>
            <w:noProof/>
          </w:rPr>
          <w:t>G-3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Cost to make on domestic market</w:t>
        </w:r>
        <w:r w:rsidR="00FC69A9">
          <w:rPr>
            <w:noProof/>
            <w:webHidden/>
          </w:rPr>
          <w:tab/>
        </w:r>
        <w:r w:rsidR="00FC69A9">
          <w:rPr>
            <w:noProof/>
            <w:webHidden/>
          </w:rPr>
          <w:fldChar w:fldCharType="begin"/>
        </w:r>
        <w:r w:rsidR="00FC69A9">
          <w:rPr>
            <w:noProof/>
            <w:webHidden/>
          </w:rPr>
          <w:instrText xml:space="preserve"> PAGEREF _Toc90551535 \h </w:instrText>
        </w:r>
        <w:r w:rsidR="00FC69A9">
          <w:rPr>
            <w:noProof/>
            <w:webHidden/>
          </w:rPr>
        </w:r>
        <w:r w:rsidR="00FC69A9">
          <w:rPr>
            <w:noProof/>
            <w:webHidden/>
          </w:rPr>
          <w:fldChar w:fldCharType="separate"/>
        </w:r>
        <w:r w:rsidR="00FC69A9">
          <w:rPr>
            <w:noProof/>
            <w:webHidden/>
          </w:rPr>
          <w:t>22</w:t>
        </w:r>
        <w:r w:rsidR="00FC69A9">
          <w:rPr>
            <w:noProof/>
            <w:webHidden/>
          </w:rPr>
          <w:fldChar w:fldCharType="end"/>
        </w:r>
      </w:hyperlink>
    </w:p>
    <w:p w14:paraId="58CD56A0"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6" w:history="1">
        <w:r w:rsidR="00FC69A9" w:rsidRPr="006515C9">
          <w:rPr>
            <w:rStyle w:val="Hyperlink"/>
            <w:noProof/>
          </w:rPr>
          <w:t>G-4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Selling, General &amp; Administration expenses</w:t>
        </w:r>
        <w:r w:rsidR="00FC69A9">
          <w:rPr>
            <w:noProof/>
            <w:webHidden/>
          </w:rPr>
          <w:tab/>
        </w:r>
        <w:r w:rsidR="00FC69A9">
          <w:rPr>
            <w:noProof/>
            <w:webHidden/>
          </w:rPr>
          <w:fldChar w:fldCharType="begin"/>
        </w:r>
        <w:r w:rsidR="00FC69A9">
          <w:rPr>
            <w:noProof/>
            <w:webHidden/>
          </w:rPr>
          <w:instrText xml:space="preserve"> PAGEREF _Toc90551536 \h </w:instrText>
        </w:r>
        <w:r w:rsidR="00FC69A9">
          <w:rPr>
            <w:noProof/>
            <w:webHidden/>
          </w:rPr>
        </w:r>
        <w:r w:rsidR="00FC69A9">
          <w:rPr>
            <w:noProof/>
            <w:webHidden/>
          </w:rPr>
          <w:fldChar w:fldCharType="separate"/>
        </w:r>
        <w:r w:rsidR="00FC69A9">
          <w:rPr>
            <w:noProof/>
            <w:webHidden/>
          </w:rPr>
          <w:t>23</w:t>
        </w:r>
        <w:r w:rsidR="00FC69A9">
          <w:rPr>
            <w:noProof/>
            <w:webHidden/>
          </w:rPr>
          <w:fldChar w:fldCharType="end"/>
        </w:r>
      </w:hyperlink>
    </w:p>
    <w:p w14:paraId="58811B07"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7" w:history="1">
        <w:r w:rsidR="00FC69A9" w:rsidRPr="006515C9">
          <w:rPr>
            <w:rStyle w:val="Hyperlink"/>
            <w:noProof/>
          </w:rPr>
          <w:t>G-5</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Cost to make the goods exported to Australia</w:t>
        </w:r>
        <w:r w:rsidR="00FC69A9">
          <w:rPr>
            <w:noProof/>
            <w:webHidden/>
          </w:rPr>
          <w:tab/>
        </w:r>
        <w:r w:rsidR="00FC69A9">
          <w:rPr>
            <w:noProof/>
            <w:webHidden/>
          </w:rPr>
          <w:fldChar w:fldCharType="begin"/>
        </w:r>
        <w:r w:rsidR="00FC69A9">
          <w:rPr>
            <w:noProof/>
            <w:webHidden/>
          </w:rPr>
          <w:instrText xml:space="preserve"> PAGEREF _Toc90551537 \h </w:instrText>
        </w:r>
        <w:r w:rsidR="00FC69A9">
          <w:rPr>
            <w:noProof/>
            <w:webHidden/>
          </w:rPr>
        </w:r>
        <w:r w:rsidR="00FC69A9">
          <w:rPr>
            <w:noProof/>
            <w:webHidden/>
          </w:rPr>
          <w:fldChar w:fldCharType="separate"/>
        </w:r>
        <w:r w:rsidR="00FC69A9">
          <w:rPr>
            <w:noProof/>
            <w:webHidden/>
          </w:rPr>
          <w:t>23</w:t>
        </w:r>
        <w:r w:rsidR="00FC69A9">
          <w:rPr>
            <w:noProof/>
            <w:webHidden/>
          </w:rPr>
          <w:fldChar w:fldCharType="end"/>
        </w:r>
      </w:hyperlink>
    </w:p>
    <w:p w14:paraId="6BF6D2C0"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8" w:history="1">
        <w:r w:rsidR="00FC69A9" w:rsidRPr="006515C9">
          <w:rPr>
            <w:rStyle w:val="Hyperlink"/>
            <w:noProof/>
          </w:rPr>
          <w:t>G-6</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Cost allocation method</w:t>
        </w:r>
        <w:r w:rsidR="00FC69A9">
          <w:rPr>
            <w:noProof/>
            <w:webHidden/>
          </w:rPr>
          <w:tab/>
        </w:r>
        <w:r w:rsidR="00FC69A9">
          <w:rPr>
            <w:noProof/>
            <w:webHidden/>
          </w:rPr>
          <w:fldChar w:fldCharType="begin"/>
        </w:r>
        <w:r w:rsidR="00FC69A9">
          <w:rPr>
            <w:noProof/>
            <w:webHidden/>
          </w:rPr>
          <w:instrText xml:space="preserve"> PAGEREF _Toc90551538 \h </w:instrText>
        </w:r>
        <w:r w:rsidR="00FC69A9">
          <w:rPr>
            <w:noProof/>
            <w:webHidden/>
          </w:rPr>
        </w:r>
        <w:r w:rsidR="00FC69A9">
          <w:rPr>
            <w:noProof/>
            <w:webHidden/>
          </w:rPr>
          <w:fldChar w:fldCharType="separate"/>
        </w:r>
        <w:r w:rsidR="00FC69A9">
          <w:rPr>
            <w:noProof/>
            <w:webHidden/>
          </w:rPr>
          <w:t>23</w:t>
        </w:r>
        <w:r w:rsidR="00FC69A9">
          <w:rPr>
            <w:noProof/>
            <w:webHidden/>
          </w:rPr>
          <w:fldChar w:fldCharType="end"/>
        </w:r>
      </w:hyperlink>
    </w:p>
    <w:p w14:paraId="77000F93"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39" w:history="1">
        <w:r w:rsidR="00FC69A9" w:rsidRPr="006515C9">
          <w:rPr>
            <w:rStyle w:val="Hyperlink"/>
            <w:noProof/>
          </w:rPr>
          <w:t xml:space="preserve">G-7 </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Major raw material costs</w:t>
        </w:r>
        <w:r w:rsidR="00FC69A9">
          <w:rPr>
            <w:noProof/>
            <w:webHidden/>
          </w:rPr>
          <w:tab/>
        </w:r>
        <w:r w:rsidR="00FC69A9">
          <w:rPr>
            <w:noProof/>
            <w:webHidden/>
          </w:rPr>
          <w:fldChar w:fldCharType="begin"/>
        </w:r>
        <w:r w:rsidR="00FC69A9">
          <w:rPr>
            <w:noProof/>
            <w:webHidden/>
          </w:rPr>
          <w:instrText xml:space="preserve"> PAGEREF _Toc90551539 \h </w:instrText>
        </w:r>
        <w:r w:rsidR="00FC69A9">
          <w:rPr>
            <w:noProof/>
            <w:webHidden/>
          </w:rPr>
        </w:r>
        <w:r w:rsidR="00FC69A9">
          <w:rPr>
            <w:noProof/>
            <w:webHidden/>
          </w:rPr>
          <w:fldChar w:fldCharType="separate"/>
        </w:r>
        <w:r w:rsidR="00FC69A9">
          <w:rPr>
            <w:noProof/>
            <w:webHidden/>
          </w:rPr>
          <w:t>23</w:t>
        </w:r>
        <w:r w:rsidR="00FC69A9">
          <w:rPr>
            <w:noProof/>
            <w:webHidden/>
          </w:rPr>
          <w:fldChar w:fldCharType="end"/>
        </w:r>
      </w:hyperlink>
    </w:p>
    <w:p w14:paraId="5862761C"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0" w:history="1">
        <w:r w:rsidR="00FC69A9" w:rsidRPr="006515C9">
          <w:rPr>
            <w:rStyle w:val="Hyperlink"/>
            <w:noProof/>
          </w:rPr>
          <w:t xml:space="preserve">G-8 </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Reconciliation of cost to make to audited financial statements</w:t>
        </w:r>
        <w:r w:rsidR="00FC69A9">
          <w:rPr>
            <w:noProof/>
            <w:webHidden/>
          </w:rPr>
          <w:tab/>
        </w:r>
        <w:r w:rsidR="00FC69A9">
          <w:rPr>
            <w:noProof/>
            <w:webHidden/>
          </w:rPr>
          <w:fldChar w:fldCharType="begin"/>
        </w:r>
        <w:r w:rsidR="00FC69A9">
          <w:rPr>
            <w:noProof/>
            <w:webHidden/>
          </w:rPr>
          <w:instrText xml:space="preserve"> PAGEREF _Toc90551540 \h </w:instrText>
        </w:r>
        <w:r w:rsidR="00FC69A9">
          <w:rPr>
            <w:noProof/>
            <w:webHidden/>
          </w:rPr>
        </w:r>
        <w:r w:rsidR="00FC69A9">
          <w:rPr>
            <w:noProof/>
            <w:webHidden/>
          </w:rPr>
          <w:fldChar w:fldCharType="separate"/>
        </w:r>
        <w:r w:rsidR="00FC69A9">
          <w:rPr>
            <w:noProof/>
            <w:webHidden/>
          </w:rPr>
          <w:t>24</w:t>
        </w:r>
        <w:r w:rsidR="00FC69A9">
          <w:rPr>
            <w:noProof/>
            <w:webHidden/>
          </w:rPr>
          <w:fldChar w:fldCharType="end"/>
        </w:r>
      </w:hyperlink>
    </w:p>
    <w:p w14:paraId="5459E5D0"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1" w:history="1">
        <w:r w:rsidR="00FC69A9" w:rsidRPr="006515C9">
          <w:rPr>
            <w:rStyle w:val="Hyperlink"/>
            <w:noProof/>
          </w:rPr>
          <w:t xml:space="preserve">G-9 </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Production of the goods under consideration</w:t>
        </w:r>
        <w:r w:rsidR="00FC69A9">
          <w:rPr>
            <w:noProof/>
            <w:webHidden/>
          </w:rPr>
          <w:tab/>
        </w:r>
        <w:r w:rsidR="00FC69A9">
          <w:rPr>
            <w:noProof/>
            <w:webHidden/>
          </w:rPr>
          <w:fldChar w:fldCharType="begin"/>
        </w:r>
        <w:r w:rsidR="00FC69A9">
          <w:rPr>
            <w:noProof/>
            <w:webHidden/>
          </w:rPr>
          <w:instrText xml:space="preserve"> PAGEREF _Toc90551541 \h </w:instrText>
        </w:r>
        <w:r w:rsidR="00FC69A9">
          <w:rPr>
            <w:noProof/>
            <w:webHidden/>
          </w:rPr>
        </w:r>
        <w:r w:rsidR="00FC69A9">
          <w:rPr>
            <w:noProof/>
            <w:webHidden/>
          </w:rPr>
          <w:fldChar w:fldCharType="separate"/>
        </w:r>
        <w:r w:rsidR="00FC69A9">
          <w:rPr>
            <w:noProof/>
            <w:webHidden/>
          </w:rPr>
          <w:t>25</w:t>
        </w:r>
        <w:r w:rsidR="00FC69A9">
          <w:rPr>
            <w:noProof/>
            <w:webHidden/>
          </w:rPr>
          <w:fldChar w:fldCharType="end"/>
        </w:r>
      </w:hyperlink>
    </w:p>
    <w:p w14:paraId="17D24E02"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2" w:history="1">
        <w:r w:rsidR="00FC69A9" w:rsidRPr="006515C9">
          <w:rPr>
            <w:rStyle w:val="Hyperlink"/>
            <w:noProof/>
          </w:rPr>
          <w:t xml:space="preserve">G-10 </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Capacity Utilisation</w:t>
        </w:r>
        <w:r w:rsidR="00FC69A9">
          <w:rPr>
            <w:noProof/>
            <w:webHidden/>
          </w:rPr>
          <w:tab/>
        </w:r>
        <w:r w:rsidR="00FC69A9">
          <w:rPr>
            <w:noProof/>
            <w:webHidden/>
          </w:rPr>
          <w:fldChar w:fldCharType="begin"/>
        </w:r>
        <w:r w:rsidR="00FC69A9">
          <w:rPr>
            <w:noProof/>
            <w:webHidden/>
          </w:rPr>
          <w:instrText xml:space="preserve"> PAGEREF _Toc90551542 \h </w:instrText>
        </w:r>
        <w:r w:rsidR="00FC69A9">
          <w:rPr>
            <w:noProof/>
            <w:webHidden/>
          </w:rPr>
        </w:r>
        <w:r w:rsidR="00FC69A9">
          <w:rPr>
            <w:noProof/>
            <w:webHidden/>
          </w:rPr>
          <w:fldChar w:fldCharType="separate"/>
        </w:r>
        <w:r w:rsidR="00FC69A9">
          <w:rPr>
            <w:noProof/>
            <w:webHidden/>
          </w:rPr>
          <w:t>25</w:t>
        </w:r>
        <w:r w:rsidR="00FC69A9">
          <w:rPr>
            <w:noProof/>
            <w:webHidden/>
          </w:rPr>
          <w:fldChar w:fldCharType="end"/>
        </w:r>
      </w:hyperlink>
    </w:p>
    <w:p w14:paraId="7A075659"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43" w:history="1">
        <w:r w:rsidR="00FC69A9" w:rsidRPr="006515C9">
          <w:rPr>
            <w:rStyle w:val="Hyperlink"/>
            <w:noProof/>
          </w:rPr>
          <w:t>Section H Domestic Market</w:t>
        </w:r>
        <w:r w:rsidR="00FC69A9">
          <w:rPr>
            <w:noProof/>
            <w:webHidden/>
          </w:rPr>
          <w:tab/>
        </w:r>
        <w:r w:rsidR="00FC69A9">
          <w:rPr>
            <w:noProof/>
            <w:webHidden/>
          </w:rPr>
          <w:fldChar w:fldCharType="begin"/>
        </w:r>
        <w:r w:rsidR="00FC69A9">
          <w:rPr>
            <w:noProof/>
            <w:webHidden/>
          </w:rPr>
          <w:instrText xml:space="preserve"> PAGEREF _Toc90551543 \h </w:instrText>
        </w:r>
        <w:r w:rsidR="00FC69A9">
          <w:rPr>
            <w:noProof/>
            <w:webHidden/>
          </w:rPr>
        </w:r>
        <w:r w:rsidR="00FC69A9">
          <w:rPr>
            <w:noProof/>
            <w:webHidden/>
          </w:rPr>
          <w:fldChar w:fldCharType="separate"/>
        </w:r>
        <w:r w:rsidR="00FC69A9">
          <w:rPr>
            <w:noProof/>
            <w:webHidden/>
          </w:rPr>
          <w:t>26</w:t>
        </w:r>
        <w:r w:rsidR="00FC69A9">
          <w:rPr>
            <w:noProof/>
            <w:webHidden/>
          </w:rPr>
          <w:fldChar w:fldCharType="end"/>
        </w:r>
      </w:hyperlink>
    </w:p>
    <w:p w14:paraId="06889A4F"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4" w:history="1">
        <w:r w:rsidR="00FC69A9" w:rsidRPr="006515C9">
          <w:rPr>
            <w:rStyle w:val="Hyperlink"/>
            <w:noProof/>
          </w:rPr>
          <w:t>H-1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Prevailing conditions of competition in the domestic market</w:t>
        </w:r>
        <w:r w:rsidR="00FC69A9">
          <w:rPr>
            <w:noProof/>
            <w:webHidden/>
          </w:rPr>
          <w:tab/>
        </w:r>
        <w:r w:rsidR="00FC69A9">
          <w:rPr>
            <w:noProof/>
            <w:webHidden/>
          </w:rPr>
          <w:fldChar w:fldCharType="begin"/>
        </w:r>
        <w:r w:rsidR="00FC69A9">
          <w:rPr>
            <w:noProof/>
            <w:webHidden/>
          </w:rPr>
          <w:instrText xml:space="preserve"> PAGEREF _Toc90551544 \h </w:instrText>
        </w:r>
        <w:r w:rsidR="00FC69A9">
          <w:rPr>
            <w:noProof/>
            <w:webHidden/>
          </w:rPr>
        </w:r>
        <w:r w:rsidR="00FC69A9">
          <w:rPr>
            <w:noProof/>
            <w:webHidden/>
          </w:rPr>
          <w:fldChar w:fldCharType="separate"/>
        </w:r>
        <w:r w:rsidR="00FC69A9">
          <w:rPr>
            <w:noProof/>
            <w:webHidden/>
          </w:rPr>
          <w:t>26</w:t>
        </w:r>
        <w:r w:rsidR="00FC69A9">
          <w:rPr>
            <w:noProof/>
            <w:webHidden/>
          </w:rPr>
          <w:fldChar w:fldCharType="end"/>
        </w:r>
      </w:hyperlink>
    </w:p>
    <w:p w14:paraId="4194737C"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5" w:history="1">
        <w:r w:rsidR="00FC69A9" w:rsidRPr="006515C9">
          <w:rPr>
            <w:rStyle w:val="Hyperlink"/>
            <w:noProof/>
          </w:rPr>
          <w:t>H-2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Goods in the domestic market</w:t>
        </w:r>
        <w:r w:rsidR="00FC69A9">
          <w:rPr>
            <w:noProof/>
            <w:webHidden/>
          </w:rPr>
          <w:tab/>
        </w:r>
        <w:r w:rsidR="00FC69A9">
          <w:rPr>
            <w:noProof/>
            <w:webHidden/>
          </w:rPr>
          <w:fldChar w:fldCharType="begin"/>
        </w:r>
        <w:r w:rsidR="00FC69A9">
          <w:rPr>
            <w:noProof/>
            <w:webHidden/>
          </w:rPr>
          <w:instrText xml:space="preserve"> PAGEREF _Toc90551545 \h </w:instrText>
        </w:r>
        <w:r w:rsidR="00FC69A9">
          <w:rPr>
            <w:noProof/>
            <w:webHidden/>
          </w:rPr>
        </w:r>
        <w:r w:rsidR="00FC69A9">
          <w:rPr>
            <w:noProof/>
            <w:webHidden/>
          </w:rPr>
          <w:fldChar w:fldCharType="separate"/>
        </w:r>
        <w:r w:rsidR="00FC69A9">
          <w:rPr>
            <w:noProof/>
            <w:webHidden/>
          </w:rPr>
          <w:t>27</w:t>
        </w:r>
        <w:r w:rsidR="00FC69A9">
          <w:rPr>
            <w:noProof/>
            <w:webHidden/>
          </w:rPr>
          <w:fldChar w:fldCharType="end"/>
        </w:r>
      </w:hyperlink>
    </w:p>
    <w:p w14:paraId="771F2B05"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6" w:history="1">
        <w:r w:rsidR="00FC69A9" w:rsidRPr="006515C9">
          <w:rPr>
            <w:rStyle w:val="Hyperlink"/>
            <w:noProof/>
          </w:rPr>
          <w:t>H-3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Relationship between price and cost in the domestic market</w:t>
        </w:r>
        <w:r w:rsidR="00FC69A9">
          <w:rPr>
            <w:noProof/>
            <w:webHidden/>
          </w:rPr>
          <w:tab/>
        </w:r>
        <w:r w:rsidR="00FC69A9">
          <w:rPr>
            <w:noProof/>
            <w:webHidden/>
          </w:rPr>
          <w:fldChar w:fldCharType="begin"/>
        </w:r>
        <w:r w:rsidR="00FC69A9">
          <w:rPr>
            <w:noProof/>
            <w:webHidden/>
          </w:rPr>
          <w:instrText xml:space="preserve"> PAGEREF _Toc90551546 \h </w:instrText>
        </w:r>
        <w:r w:rsidR="00FC69A9">
          <w:rPr>
            <w:noProof/>
            <w:webHidden/>
          </w:rPr>
        </w:r>
        <w:r w:rsidR="00FC69A9">
          <w:rPr>
            <w:noProof/>
            <w:webHidden/>
          </w:rPr>
          <w:fldChar w:fldCharType="separate"/>
        </w:r>
        <w:r w:rsidR="00FC69A9">
          <w:rPr>
            <w:noProof/>
            <w:webHidden/>
          </w:rPr>
          <w:t>27</w:t>
        </w:r>
        <w:r w:rsidR="00FC69A9">
          <w:rPr>
            <w:noProof/>
            <w:webHidden/>
          </w:rPr>
          <w:fldChar w:fldCharType="end"/>
        </w:r>
      </w:hyperlink>
    </w:p>
    <w:p w14:paraId="01C249E5"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7" w:history="1">
        <w:r w:rsidR="00FC69A9" w:rsidRPr="006515C9">
          <w:rPr>
            <w:rStyle w:val="Hyperlink"/>
            <w:noProof/>
          </w:rPr>
          <w:t>H-4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Marketing and sales support in the domestic market</w:t>
        </w:r>
        <w:r w:rsidR="00FC69A9">
          <w:rPr>
            <w:noProof/>
            <w:webHidden/>
          </w:rPr>
          <w:tab/>
        </w:r>
        <w:r w:rsidR="00FC69A9">
          <w:rPr>
            <w:noProof/>
            <w:webHidden/>
          </w:rPr>
          <w:fldChar w:fldCharType="begin"/>
        </w:r>
        <w:r w:rsidR="00FC69A9">
          <w:rPr>
            <w:noProof/>
            <w:webHidden/>
          </w:rPr>
          <w:instrText xml:space="preserve"> PAGEREF _Toc90551547 \h </w:instrText>
        </w:r>
        <w:r w:rsidR="00FC69A9">
          <w:rPr>
            <w:noProof/>
            <w:webHidden/>
          </w:rPr>
        </w:r>
        <w:r w:rsidR="00FC69A9">
          <w:rPr>
            <w:noProof/>
            <w:webHidden/>
          </w:rPr>
          <w:fldChar w:fldCharType="separate"/>
        </w:r>
        <w:r w:rsidR="00FC69A9">
          <w:rPr>
            <w:noProof/>
            <w:webHidden/>
          </w:rPr>
          <w:t>29</w:t>
        </w:r>
        <w:r w:rsidR="00FC69A9">
          <w:rPr>
            <w:noProof/>
            <w:webHidden/>
          </w:rPr>
          <w:fldChar w:fldCharType="end"/>
        </w:r>
      </w:hyperlink>
    </w:p>
    <w:p w14:paraId="15997909"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48" w:history="1">
        <w:r w:rsidR="00FC69A9" w:rsidRPr="006515C9">
          <w:rPr>
            <w:rStyle w:val="Hyperlink"/>
            <w:noProof/>
          </w:rPr>
          <w:t>Section I Australian Market</w:t>
        </w:r>
        <w:r w:rsidR="00FC69A9">
          <w:rPr>
            <w:noProof/>
            <w:webHidden/>
          </w:rPr>
          <w:tab/>
        </w:r>
        <w:r w:rsidR="00FC69A9">
          <w:rPr>
            <w:noProof/>
            <w:webHidden/>
          </w:rPr>
          <w:fldChar w:fldCharType="begin"/>
        </w:r>
        <w:r w:rsidR="00FC69A9">
          <w:rPr>
            <w:noProof/>
            <w:webHidden/>
          </w:rPr>
          <w:instrText xml:space="preserve"> PAGEREF _Toc90551548 \h </w:instrText>
        </w:r>
        <w:r w:rsidR="00FC69A9">
          <w:rPr>
            <w:noProof/>
            <w:webHidden/>
          </w:rPr>
        </w:r>
        <w:r w:rsidR="00FC69A9">
          <w:rPr>
            <w:noProof/>
            <w:webHidden/>
          </w:rPr>
          <w:fldChar w:fldCharType="separate"/>
        </w:r>
        <w:r w:rsidR="00FC69A9">
          <w:rPr>
            <w:noProof/>
            <w:webHidden/>
          </w:rPr>
          <w:t>30</w:t>
        </w:r>
        <w:r w:rsidR="00FC69A9">
          <w:rPr>
            <w:noProof/>
            <w:webHidden/>
          </w:rPr>
          <w:fldChar w:fldCharType="end"/>
        </w:r>
      </w:hyperlink>
    </w:p>
    <w:p w14:paraId="3BC51382"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49" w:history="1">
        <w:r w:rsidR="00FC69A9" w:rsidRPr="006515C9">
          <w:rPr>
            <w:rStyle w:val="Hyperlink"/>
            <w:noProof/>
          </w:rPr>
          <w:t>I-1</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Prevailing conditions of competition in the Australian market</w:t>
        </w:r>
        <w:r w:rsidR="00FC69A9">
          <w:rPr>
            <w:noProof/>
            <w:webHidden/>
          </w:rPr>
          <w:tab/>
        </w:r>
        <w:r w:rsidR="00FC69A9">
          <w:rPr>
            <w:noProof/>
            <w:webHidden/>
          </w:rPr>
          <w:fldChar w:fldCharType="begin"/>
        </w:r>
        <w:r w:rsidR="00FC69A9">
          <w:rPr>
            <w:noProof/>
            <w:webHidden/>
          </w:rPr>
          <w:instrText xml:space="preserve"> PAGEREF _Toc90551549 \h </w:instrText>
        </w:r>
        <w:r w:rsidR="00FC69A9">
          <w:rPr>
            <w:noProof/>
            <w:webHidden/>
          </w:rPr>
        </w:r>
        <w:r w:rsidR="00FC69A9">
          <w:rPr>
            <w:noProof/>
            <w:webHidden/>
          </w:rPr>
          <w:fldChar w:fldCharType="separate"/>
        </w:r>
        <w:r w:rsidR="00FC69A9">
          <w:rPr>
            <w:noProof/>
            <w:webHidden/>
          </w:rPr>
          <w:t>30</w:t>
        </w:r>
        <w:r w:rsidR="00FC69A9">
          <w:rPr>
            <w:noProof/>
            <w:webHidden/>
          </w:rPr>
          <w:fldChar w:fldCharType="end"/>
        </w:r>
      </w:hyperlink>
    </w:p>
    <w:p w14:paraId="128A266A"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50" w:history="1">
        <w:r w:rsidR="00FC69A9" w:rsidRPr="006515C9">
          <w:rPr>
            <w:rStyle w:val="Hyperlink"/>
            <w:noProof/>
          </w:rPr>
          <w:t>I-2</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Goods in the Australian market</w:t>
        </w:r>
        <w:r w:rsidR="00FC69A9">
          <w:rPr>
            <w:noProof/>
            <w:webHidden/>
          </w:rPr>
          <w:tab/>
        </w:r>
        <w:r w:rsidR="00FC69A9">
          <w:rPr>
            <w:noProof/>
            <w:webHidden/>
          </w:rPr>
          <w:fldChar w:fldCharType="begin"/>
        </w:r>
        <w:r w:rsidR="00FC69A9">
          <w:rPr>
            <w:noProof/>
            <w:webHidden/>
          </w:rPr>
          <w:instrText xml:space="preserve"> PAGEREF _Toc90551550 \h </w:instrText>
        </w:r>
        <w:r w:rsidR="00FC69A9">
          <w:rPr>
            <w:noProof/>
            <w:webHidden/>
          </w:rPr>
        </w:r>
        <w:r w:rsidR="00FC69A9">
          <w:rPr>
            <w:noProof/>
            <w:webHidden/>
          </w:rPr>
          <w:fldChar w:fldCharType="separate"/>
        </w:r>
        <w:r w:rsidR="00FC69A9">
          <w:rPr>
            <w:noProof/>
            <w:webHidden/>
          </w:rPr>
          <w:t>31</w:t>
        </w:r>
        <w:r w:rsidR="00FC69A9">
          <w:rPr>
            <w:noProof/>
            <w:webHidden/>
          </w:rPr>
          <w:fldChar w:fldCharType="end"/>
        </w:r>
      </w:hyperlink>
    </w:p>
    <w:p w14:paraId="58F06F39"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51" w:history="1">
        <w:r w:rsidR="00FC69A9" w:rsidRPr="006515C9">
          <w:rPr>
            <w:rStyle w:val="Hyperlink"/>
            <w:noProof/>
          </w:rPr>
          <w:t>I-3</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Relationship between price and cost in Australia</w:t>
        </w:r>
        <w:r w:rsidR="00FC69A9">
          <w:rPr>
            <w:noProof/>
            <w:webHidden/>
          </w:rPr>
          <w:tab/>
        </w:r>
        <w:r w:rsidR="00FC69A9">
          <w:rPr>
            <w:noProof/>
            <w:webHidden/>
          </w:rPr>
          <w:fldChar w:fldCharType="begin"/>
        </w:r>
        <w:r w:rsidR="00FC69A9">
          <w:rPr>
            <w:noProof/>
            <w:webHidden/>
          </w:rPr>
          <w:instrText xml:space="preserve"> PAGEREF _Toc90551551 \h </w:instrText>
        </w:r>
        <w:r w:rsidR="00FC69A9">
          <w:rPr>
            <w:noProof/>
            <w:webHidden/>
          </w:rPr>
        </w:r>
        <w:r w:rsidR="00FC69A9">
          <w:rPr>
            <w:noProof/>
            <w:webHidden/>
          </w:rPr>
          <w:fldChar w:fldCharType="separate"/>
        </w:r>
        <w:r w:rsidR="00FC69A9">
          <w:rPr>
            <w:noProof/>
            <w:webHidden/>
          </w:rPr>
          <w:t>31</w:t>
        </w:r>
        <w:r w:rsidR="00FC69A9">
          <w:rPr>
            <w:noProof/>
            <w:webHidden/>
          </w:rPr>
          <w:fldChar w:fldCharType="end"/>
        </w:r>
      </w:hyperlink>
    </w:p>
    <w:p w14:paraId="1AE7B8D3" w14:textId="77777777" w:rsidR="00FC69A9" w:rsidRDefault="00277A52">
      <w:pPr>
        <w:pStyle w:val="TOC2"/>
        <w:rPr>
          <w:rFonts w:asciiTheme="minorHAnsi" w:eastAsiaTheme="minorEastAsia" w:hAnsiTheme="minorHAnsi" w:cstheme="minorBidi"/>
          <w:smallCaps w:val="0"/>
          <w:noProof/>
          <w:sz w:val="22"/>
          <w:szCs w:val="22"/>
          <w:lang w:eastAsia="en-AU"/>
        </w:rPr>
      </w:pPr>
      <w:hyperlink w:anchor="_Toc90551552" w:history="1">
        <w:r w:rsidR="00FC69A9" w:rsidRPr="006515C9">
          <w:rPr>
            <w:rStyle w:val="Hyperlink"/>
            <w:noProof/>
          </w:rPr>
          <w:t>I-4</w:t>
        </w:r>
        <w:r w:rsidR="00FC69A9">
          <w:rPr>
            <w:rFonts w:asciiTheme="minorHAnsi" w:eastAsiaTheme="minorEastAsia" w:hAnsiTheme="minorHAnsi" w:cstheme="minorBidi"/>
            <w:smallCaps w:val="0"/>
            <w:noProof/>
            <w:sz w:val="22"/>
            <w:szCs w:val="22"/>
            <w:lang w:eastAsia="en-AU"/>
          </w:rPr>
          <w:tab/>
        </w:r>
        <w:r w:rsidR="00FC69A9" w:rsidRPr="006515C9">
          <w:rPr>
            <w:rStyle w:val="Hyperlink"/>
            <w:noProof/>
          </w:rPr>
          <w:t>Marketing and sales support in the Australian market</w:t>
        </w:r>
        <w:r w:rsidR="00FC69A9">
          <w:rPr>
            <w:noProof/>
            <w:webHidden/>
          </w:rPr>
          <w:tab/>
        </w:r>
        <w:r w:rsidR="00FC69A9">
          <w:rPr>
            <w:noProof/>
            <w:webHidden/>
          </w:rPr>
          <w:fldChar w:fldCharType="begin"/>
        </w:r>
        <w:r w:rsidR="00FC69A9">
          <w:rPr>
            <w:noProof/>
            <w:webHidden/>
          </w:rPr>
          <w:instrText xml:space="preserve"> PAGEREF _Toc90551552 \h </w:instrText>
        </w:r>
        <w:r w:rsidR="00FC69A9">
          <w:rPr>
            <w:noProof/>
            <w:webHidden/>
          </w:rPr>
        </w:r>
        <w:r w:rsidR="00FC69A9">
          <w:rPr>
            <w:noProof/>
            <w:webHidden/>
          </w:rPr>
          <w:fldChar w:fldCharType="separate"/>
        </w:r>
        <w:r w:rsidR="00FC69A9">
          <w:rPr>
            <w:noProof/>
            <w:webHidden/>
          </w:rPr>
          <w:t>33</w:t>
        </w:r>
        <w:r w:rsidR="00FC69A9">
          <w:rPr>
            <w:noProof/>
            <w:webHidden/>
          </w:rPr>
          <w:fldChar w:fldCharType="end"/>
        </w:r>
      </w:hyperlink>
    </w:p>
    <w:p w14:paraId="46AA2555"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53" w:history="1">
        <w:r w:rsidR="00FC69A9" w:rsidRPr="006515C9">
          <w:rPr>
            <w:rStyle w:val="Hyperlink"/>
            <w:noProof/>
          </w:rPr>
          <w:t>Exporter's declaration</w:t>
        </w:r>
        <w:r w:rsidR="00FC69A9">
          <w:rPr>
            <w:noProof/>
            <w:webHidden/>
          </w:rPr>
          <w:tab/>
        </w:r>
        <w:r w:rsidR="00FC69A9">
          <w:rPr>
            <w:noProof/>
            <w:webHidden/>
          </w:rPr>
          <w:fldChar w:fldCharType="begin"/>
        </w:r>
        <w:r w:rsidR="00FC69A9">
          <w:rPr>
            <w:noProof/>
            <w:webHidden/>
          </w:rPr>
          <w:instrText xml:space="preserve"> PAGEREF _Toc90551553 \h </w:instrText>
        </w:r>
        <w:r w:rsidR="00FC69A9">
          <w:rPr>
            <w:noProof/>
            <w:webHidden/>
          </w:rPr>
        </w:r>
        <w:r w:rsidR="00FC69A9">
          <w:rPr>
            <w:noProof/>
            <w:webHidden/>
          </w:rPr>
          <w:fldChar w:fldCharType="separate"/>
        </w:r>
        <w:r w:rsidR="00FC69A9">
          <w:rPr>
            <w:noProof/>
            <w:webHidden/>
          </w:rPr>
          <w:t>34</w:t>
        </w:r>
        <w:r w:rsidR="00FC69A9">
          <w:rPr>
            <w:noProof/>
            <w:webHidden/>
          </w:rPr>
          <w:fldChar w:fldCharType="end"/>
        </w:r>
      </w:hyperlink>
    </w:p>
    <w:p w14:paraId="08670DF1" w14:textId="77777777" w:rsidR="00FC69A9" w:rsidRDefault="00277A5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0551554" w:history="1">
        <w:r w:rsidR="00FC69A9" w:rsidRPr="006515C9">
          <w:rPr>
            <w:rStyle w:val="Hyperlink"/>
            <w:noProof/>
          </w:rPr>
          <w:t>Appendix Glossary of terms</w:t>
        </w:r>
        <w:r w:rsidR="00FC69A9">
          <w:rPr>
            <w:noProof/>
            <w:webHidden/>
          </w:rPr>
          <w:tab/>
        </w:r>
        <w:r w:rsidR="00FC69A9">
          <w:rPr>
            <w:noProof/>
            <w:webHidden/>
          </w:rPr>
          <w:fldChar w:fldCharType="begin"/>
        </w:r>
        <w:r w:rsidR="00FC69A9">
          <w:rPr>
            <w:noProof/>
            <w:webHidden/>
          </w:rPr>
          <w:instrText xml:space="preserve"> PAGEREF _Toc90551554 \h </w:instrText>
        </w:r>
        <w:r w:rsidR="00FC69A9">
          <w:rPr>
            <w:noProof/>
            <w:webHidden/>
          </w:rPr>
        </w:r>
        <w:r w:rsidR="00FC69A9">
          <w:rPr>
            <w:noProof/>
            <w:webHidden/>
          </w:rPr>
          <w:fldChar w:fldCharType="separate"/>
        </w:r>
        <w:r w:rsidR="00FC69A9">
          <w:rPr>
            <w:noProof/>
            <w:webHidden/>
          </w:rPr>
          <w:t>35</w:t>
        </w:r>
        <w:r w:rsidR="00FC69A9">
          <w:rPr>
            <w:noProof/>
            <w:webHidden/>
          </w:rPr>
          <w:fldChar w:fldCharType="end"/>
        </w:r>
      </w:hyperlink>
    </w:p>
    <w:p w14:paraId="66CA5AF6" w14:textId="77777777"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90551499"/>
      <w:r>
        <w:lastRenderedPageBreak/>
        <w:t>Instructions</w:t>
      </w:r>
      <w:bookmarkEnd w:id="5"/>
      <w:bookmarkEnd w:id="6"/>
      <w:bookmarkEnd w:id="7"/>
      <w:bookmarkEnd w:id="8"/>
      <w:bookmarkEnd w:id="9"/>
    </w:p>
    <w:p w14:paraId="22102956" w14:textId="298A37BE" w:rsidR="00515B70" w:rsidRDefault="00515B70">
      <w:pPr>
        <w:widowControl w:val="0"/>
        <w:rPr>
          <w:snapToGrid w:val="0"/>
        </w:rPr>
      </w:pPr>
    </w:p>
    <w:p w14:paraId="610E7BB7" w14:textId="5CB7AAF0"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236EEA4A" w:rsidR="00515B70" w:rsidRDefault="00515B70" w:rsidP="00773597">
      <w:pPr>
        <w:rPr>
          <w:snapToGrid w:val="0"/>
        </w:rPr>
      </w:pPr>
    </w:p>
    <w:p w14:paraId="21D28858" w14:textId="2846F0F6" w:rsidR="00515B70" w:rsidRPr="00C46012" w:rsidRDefault="00515B70" w:rsidP="00605FAA">
      <w:pPr>
        <w:rPr>
          <w:snapToGrid w:val="0"/>
        </w:rPr>
      </w:pPr>
      <w:r>
        <w:rPr>
          <w:snapToGrid w:val="0"/>
        </w:rPr>
        <w:t xml:space="preserve">The </w:t>
      </w:r>
      <w:r w:rsidR="00CD2329">
        <w:rPr>
          <w:snapToGrid w:val="0"/>
        </w:rPr>
        <w:t xml:space="preserve">Anti-Dumping </w:t>
      </w:r>
      <w:r w:rsidR="00C46012">
        <w:rPr>
          <w:snapToGrid w:val="0"/>
        </w:rPr>
        <w:t>Commission</w:t>
      </w:r>
      <w:r w:rsidR="00CD2329">
        <w:rPr>
          <w:snapToGrid w:val="0"/>
        </w:rPr>
        <w:t xml:space="preserve"> (the </w:t>
      </w:r>
      <w:r w:rsidR="00C46012">
        <w:rPr>
          <w:snapToGrid w:val="0"/>
        </w:rPr>
        <w:t>commission</w:t>
      </w:r>
      <w:r>
        <w:rPr>
          <w:snapToGrid w:val="0"/>
        </w:rPr>
        <w:t xml:space="preserve">) is </w:t>
      </w:r>
      <w:r w:rsidR="00605FAA">
        <w:rPr>
          <w:snapToGrid w:val="0"/>
        </w:rPr>
        <w:t xml:space="preserve">conducting </w:t>
      </w:r>
      <w:r w:rsidR="00605FAA" w:rsidRPr="00C46012">
        <w:rPr>
          <w:snapToGrid w:val="0"/>
        </w:rPr>
        <w:t>a</w:t>
      </w:r>
      <w:r w:rsidRPr="00C46012">
        <w:rPr>
          <w:snapToGrid w:val="0"/>
        </w:rPr>
        <w:t xml:space="preserve"> </w:t>
      </w:r>
      <w:r w:rsidR="00C46012" w:rsidRPr="00C46012">
        <w:rPr>
          <w:snapToGrid w:val="0"/>
        </w:rPr>
        <w:t>continuation inquiry</w:t>
      </w:r>
      <w:r w:rsidR="00605FAA" w:rsidRPr="00C46012">
        <w:rPr>
          <w:snapToGrid w:val="0"/>
        </w:rPr>
        <w:t xml:space="preserve"> into </w:t>
      </w:r>
      <w:r w:rsidR="00C46012" w:rsidRPr="00C46012">
        <w:rPr>
          <w:snapToGrid w:val="0"/>
        </w:rPr>
        <w:t>hot rolled coil steel plate (referred to as HRC or the goods)</w:t>
      </w:r>
      <w:r w:rsidRPr="00C46012">
        <w:rPr>
          <w:snapToGrid w:val="0"/>
        </w:rPr>
        <w:t xml:space="preserve"> exported to Australia from </w:t>
      </w:r>
      <w:r w:rsidR="00C46012" w:rsidRPr="00C46012">
        <w:rPr>
          <w:snapToGrid w:val="0"/>
        </w:rPr>
        <w:t>Taiwan</w:t>
      </w:r>
      <w:r w:rsidR="00D271A7" w:rsidRPr="00C46012">
        <w:rPr>
          <w:snapToGrid w:val="0"/>
        </w:rPr>
        <w:t>.</w:t>
      </w:r>
    </w:p>
    <w:p w14:paraId="24C56632" w14:textId="043E6ED0" w:rsidR="00515B70" w:rsidRPr="00C46012" w:rsidRDefault="00515B70" w:rsidP="00605FAA">
      <w:pPr>
        <w:rPr>
          <w:snapToGrid w:val="0"/>
        </w:rPr>
      </w:pPr>
    </w:p>
    <w:p w14:paraId="764E4667" w14:textId="6895F770" w:rsidR="00196B09" w:rsidRPr="00196B09" w:rsidRDefault="00CD2329" w:rsidP="00605FAA">
      <w:pPr>
        <w:rPr>
          <w:snapToGrid w:val="0"/>
        </w:rPr>
      </w:pPr>
      <w:r>
        <w:rPr>
          <w:snapToGrid w:val="0"/>
        </w:rPr>
        <w:t xml:space="preserve">The </w:t>
      </w:r>
      <w:r w:rsidR="00C46012">
        <w:rPr>
          <w:snapToGrid w:val="0"/>
        </w:rPr>
        <w:t>commission</w:t>
      </w:r>
      <w:r w:rsidR="00515B70">
        <w:rPr>
          <w:snapToGrid w:val="0"/>
        </w:rPr>
        <w:t xml:space="preserve"> will use the information you provide to determine normal values and export prices over </w:t>
      </w:r>
      <w:r w:rsidR="00515B70" w:rsidRPr="00C46012">
        <w:rPr>
          <w:snapToGrid w:val="0"/>
        </w:rPr>
        <w:t xml:space="preserve">the </w:t>
      </w:r>
      <w:r w:rsidR="00D271A7" w:rsidRPr="00C46012">
        <w:rPr>
          <w:snapToGrid w:val="0"/>
        </w:rPr>
        <w:t>inquiry</w:t>
      </w:r>
      <w:r w:rsidR="00515B70" w:rsidRPr="00C46012">
        <w:rPr>
          <w:snapToGrid w:val="0"/>
        </w:rPr>
        <w:t xml:space="preserve"> period</w:t>
      </w:r>
      <w:r w:rsidR="00DF4FA8" w:rsidRPr="00C46012">
        <w:rPr>
          <w:snapToGrid w:val="0"/>
        </w:rPr>
        <w:t xml:space="preserve"> </w:t>
      </w:r>
      <w:r w:rsidR="00DF4FA8">
        <w:rPr>
          <w:snapToGrid w:val="0"/>
        </w:rPr>
        <w:t>(the period)</w:t>
      </w:r>
      <w:r w:rsidR="00515B70">
        <w:rPr>
          <w:snapToGrid w:val="0"/>
        </w:rPr>
        <w:t>. This information will determi</w:t>
      </w:r>
      <w:r w:rsidR="00463D03">
        <w:rPr>
          <w:snapToGrid w:val="0"/>
        </w:rPr>
        <w:t xml:space="preserve">ne </w:t>
      </w:r>
      <w:r w:rsidR="00463D03" w:rsidRPr="00C46012">
        <w:rPr>
          <w:snapToGrid w:val="0"/>
        </w:rPr>
        <w:t xml:space="preserve">whether </w:t>
      </w:r>
      <w:r w:rsidR="00C46012" w:rsidRPr="00C46012">
        <w:rPr>
          <w:snapToGrid w:val="0"/>
        </w:rPr>
        <w:t>the goods</w:t>
      </w:r>
      <w:r w:rsidR="00197C8D" w:rsidRPr="00C46012">
        <w:rPr>
          <w:snapToGrid w:val="0"/>
        </w:rPr>
        <w:t xml:space="preserve"> </w:t>
      </w:r>
      <w:r w:rsidR="0091494E" w:rsidRPr="00C46012">
        <w:rPr>
          <w:snapToGrid w:val="0"/>
        </w:rPr>
        <w:t>is</w:t>
      </w:r>
      <w:r w:rsidR="00515B70" w:rsidRPr="00C46012">
        <w:rPr>
          <w:snapToGrid w:val="0"/>
        </w:rPr>
        <w:t xml:space="preserve"> </w:t>
      </w:r>
      <w:r w:rsidR="00515B70">
        <w:rPr>
          <w:snapToGrid w:val="0"/>
        </w:rPr>
        <w:t xml:space="preserve">dumped. </w:t>
      </w:r>
    </w:p>
    <w:p w14:paraId="46C493D1" w14:textId="01A70842" w:rsidR="0075329F" w:rsidRPr="00196B09" w:rsidRDefault="0075329F" w:rsidP="00605FAA">
      <w:pPr>
        <w:rPr>
          <w:snapToGrid w:val="0"/>
        </w:rPr>
      </w:pPr>
      <w:r>
        <w:t xml:space="preserve">The </w:t>
      </w:r>
      <w:r w:rsidR="00C46012">
        <w:t>Commission</w:t>
      </w:r>
      <w:r>
        <w:t xml:space="preserve"> will collect and use information in accordance with the </w:t>
      </w:r>
      <w:r w:rsidR="00C46012">
        <w:t>commission</w:t>
      </w:r>
      <w:r>
        <w:t>’s Collection and Use of Information Policy</w:t>
      </w:r>
      <w:r w:rsidR="004F5F0D">
        <w:t>.</w:t>
      </w:r>
    </w:p>
    <w:p w14:paraId="29AF9E5A" w14:textId="61A0E926" w:rsidR="00515B70" w:rsidRDefault="00515B70" w:rsidP="00605FAA">
      <w:pPr>
        <w:rPr>
          <w:snapToGrid w:val="0"/>
        </w:rPr>
      </w:pPr>
    </w:p>
    <w:p w14:paraId="515A9D37" w14:textId="15FEB9D4" w:rsidR="003F419C" w:rsidRPr="00125B70" w:rsidRDefault="003F419C" w:rsidP="003F419C">
      <w:r w:rsidRPr="004744D3">
        <w:rPr>
          <w:b/>
        </w:rPr>
        <w:t>If you do not manufacture the goods</w:t>
      </w:r>
    </w:p>
    <w:p w14:paraId="1C4E1B81" w14:textId="779887DC" w:rsidR="003F419C" w:rsidRDefault="003F419C" w:rsidP="003F419C">
      <w:pPr>
        <w:rPr>
          <w:snapToGrid w:val="0"/>
        </w:rPr>
      </w:pPr>
    </w:p>
    <w:p w14:paraId="7B81D324" w14:textId="61125F1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C46012">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557CBB7E" w:rsidR="00C01F98" w:rsidRPr="00253B8A" w:rsidRDefault="00C01F98" w:rsidP="00C01F98"/>
    <w:p w14:paraId="6843B174" w14:textId="04C8F7FA" w:rsidR="003F419C" w:rsidRDefault="00BC6891" w:rsidP="00C01F98">
      <w:r>
        <w:t>T</w:t>
      </w:r>
      <w:r w:rsidR="00C01F98" w:rsidRPr="00253B8A">
        <w:t xml:space="preserve">he </w:t>
      </w:r>
      <w:r w:rsidR="00C46012">
        <w:t>Commission</w:t>
      </w:r>
      <w:r w:rsidR="00C01F98" w:rsidRPr="00253B8A">
        <w:t xml:space="preserve">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63EC726F"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the </w:t>
      </w:r>
      <w:r w:rsidR="00C46012">
        <w:rPr>
          <w:snapToGrid w:val="0"/>
        </w:rPr>
        <w:t>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w:t>
      </w:r>
      <w:r w:rsidR="00C46012">
        <w:rPr>
          <w:snapToGrid w:val="0"/>
        </w:rPr>
        <w:t>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881537F" w:rsidR="00DE0C5C" w:rsidRDefault="008553F9" w:rsidP="00C01F98">
      <w:r>
        <w:t xml:space="preserve">If you require a longer period to complete your response to this exporter questionnaire, you must submit a request </w:t>
      </w:r>
      <w:r w:rsidR="00773597">
        <w:t xml:space="preserve">to the </w:t>
      </w:r>
      <w:r w:rsidR="00D10CCC">
        <w:t>c</w:t>
      </w:r>
      <w:r w:rsidR="00C46012">
        <w:t>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E079AE5" w:rsidR="00DE0C5C" w:rsidRDefault="00DE0C5C" w:rsidP="00DE0C5C">
      <w:pPr>
        <w:rPr>
          <w:rFonts w:cs="Arial"/>
        </w:rPr>
      </w:pPr>
      <w:r>
        <w:rPr>
          <w:rFonts w:cs="Arial"/>
        </w:rPr>
        <w:t xml:space="preserve">When considering the extension request, </w:t>
      </w:r>
      <w:r w:rsidRPr="00DE0C5C">
        <w:rPr>
          <w:rFonts w:cs="Arial"/>
        </w:rPr>
        <w:t xml:space="preserve">the </w:t>
      </w:r>
      <w:r w:rsidR="00D10CCC">
        <w:rPr>
          <w:rFonts w:cs="Arial"/>
        </w:rPr>
        <w:t>c</w:t>
      </w:r>
      <w:r w:rsidR="00C46012">
        <w:rPr>
          <w:rFonts w:cs="Arial"/>
        </w:rPr>
        <w:t>ommission</w:t>
      </w:r>
      <w:r w:rsidRPr="00DE0C5C">
        <w:rPr>
          <w:rFonts w:cs="Arial"/>
        </w:rPr>
        <w:t xml:space="preserve"> will</w:t>
      </w:r>
      <w:r w:rsidR="008553F9">
        <w:rPr>
          <w:rFonts w:cs="Arial"/>
        </w:rPr>
        <w:t xml:space="preserve"> have regard to</w:t>
      </w:r>
      <w:r w:rsidRPr="00DE0C5C">
        <w:rPr>
          <w:rFonts w:cs="Arial"/>
        </w:rPr>
        <w:t>:</w:t>
      </w:r>
    </w:p>
    <w:p w14:paraId="5D4C3BFB" w14:textId="3AA15B15" w:rsidR="000300F5" w:rsidRDefault="000300F5" w:rsidP="006227F3">
      <w:pPr>
        <w:pStyle w:val="ListParagraph"/>
        <w:numPr>
          <w:ilvl w:val="0"/>
          <w:numId w:val="47"/>
        </w:numPr>
        <w:rPr>
          <w:rFonts w:cs="Arial"/>
        </w:rPr>
      </w:pPr>
      <w:r>
        <w:rPr>
          <w:rFonts w:cs="Arial"/>
        </w:rPr>
        <w:t xml:space="preserve">the </w:t>
      </w:r>
      <w:r w:rsidR="00D10CCC">
        <w:rPr>
          <w:rFonts w:cs="Arial"/>
        </w:rPr>
        <w:t>c</w:t>
      </w:r>
      <w:r w:rsidR="00C46012">
        <w:rPr>
          <w:rFonts w:cs="Arial"/>
        </w:rPr>
        <w:t>ommission</w:t>
      </w:r>
      <w:r>
        <w:rPr>
          <w:rFonts w:cs="Arial"/>
        </w:rPr>
        <w:t>’s responsibility to conduct the case in a timely and efficient manner;</w:t>
      </w:r>
    </w:p>
    <w:p w14:paraId="50A5F036" w14:textId="77777777"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6227F3">
      <w:pPr>
        <w:pStyle w:val="ListParagraph"/>
        <w:numPr>
          <w:ilvl w:val="0"/>
          <w:numId w:val="47"/>
        </w:numPr>
        <w:rPr>
          <w:rFonts w:cs="Arial"/>
        </w:rPr>
      </w:pPr>
      <w:r w:rsidRPr="008553F9">
        <w:rPr>
          <w:rFonts w:cs="Arial"/>
        </w:rPr>
        <w:t>ordinary business practices or commercial principles;</w:t>
      </w:r>
    </w:p>
    <w:p w14:paraId="74CAD6B6" w14:textId="5B7D1C39" w:rsidR="00DE0C5C" w:rsidRPr="008553F9" w:rsidRDefault="00DE0C5C" w:rsidP="006227F3">
      <w:pPr>
        <w:pStyle w:val="ListParagraph"/>
        <w:numPr>
          <w:ilvl w:val="0"/>
          <w:numId w:val="47"/>
        </w:numPr>
        <w:rPr>
          <w:rFonts w:cs="Arial"/>
        </w:rPr>
      </w:pPr>
      <w:r w:rsidRPr="008553F9">
        <w:rPr>
          <w:rFonts w:cs="Arial"/>
        </w:rPr>
        <w:t xml:space="preserve">the </w:t>
      </w:r>
      <w:r w:rsidR="00D10CCC">
        <w:rPr>
          <w:rFonts w:cs="Arial"/>
        </w:rPr>
        <w:t>c</w:t>
      </w:r>
      <w:r w:rsidR="00C46012">
        <w:rPr>
          <w:rFonts w:cs="Arial"/>
        </w:rPr>
        <w:t>ommission</w:t>
      </w:r>
      <w:r w:rsidRPr="008553F9">
        <w:rPr>
          <w:rFonts w:cs="Arial"/>
        </w:rPr>
        <w:t xml:space="preserve">’s understanding of the relevant industry; </w:t>
      </w:r>
    </w:p>
    <w:p w14:paraId="249C054C" w14:textId="7777777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20E571C3"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the </w:t>
      </w:r>
      <w:r w:rsidR="00D10CCC">
        <w:t>c</w:t>
      </w:r>
      <w:r w:rsidR="00C46012">
        <w:t>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1DDCAB0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the </w:t>
      </w:r>
      <w:r w:rsidR="00C46012">
        <w:rPr>
          <w:lang w:val="en-US"/>
        </w:rPr>
        <w:t>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9B0AC31"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8F91427" w:rsidR="00515B70" w:rsidRDefault="00515B70" w:rsidP="00C758F7">
      <w:pPr>
        <w:rPr>
          <w:snapToGrid w:val="0"/>
        </w:rPr>
      </w:pPr>
      <w:r>
        <w:rPr>
          <w:snapToGrid w:val="0"/>
        </w:rPr>
        <w:t xml:space="preserve">All information provided to </w:t>
      </w:r>
      <w:r w:rsidR="008861E2">
        <w:rPr>
          <w:snapToGrid w:val="0"/>
        </w:rPr>
        <w:t xml:space="preserve">the </w:t>
      </w:r>
      <w:r w:rsidR="00D10CCC">
        <w:rPr>
          <w:snapToGrid w:val="0"/>
        </w:rPr>
        <w:t>c</w:t>
      </w:r>
      <w:r w:rsidR="00C46012">
        <w:rPr>
          <w:snapToGrid w:val="0"/>
        </w:rPr>
        <w:t>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0527DEF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w:t>
      </w:r>
      <w:r w:rsidR="00D10CCC">
        <w:rPr>
          <w:snapToGrid w:val="0"/>
        </w:rPr>
        <w:t>c</w:t>
      </w:r>
      <w:r w:rsidR="00C46012">
        <w:rPr>
          <w:snapToGrid w:val="0"/>
        </w:rPr>
        <w:t>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0DCAA5D9"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 xml:space="preserve">the </w:t>
      </w:r>
      <w:r w:rsidR="00D10CCC">
        <w:rPr>
          <w:snapToGrid w:val="0"/>
        </w:rPr>
        <w:t>c</w:t>
      </w:r>
      <w:r w:rsidR="00C46012">
        <w:rPr>
          <w:snapToGrid w:val="0"/>
        </w:rPr>
        <w:t>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C46012">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0A5963C0" w14:textId="30F7BC31" w:rsidR="003E4B23" w:rsidRPr="00253B8A" w:rsidRDefault="003E4B23" w:rsidP="003E4B23">
      <w:r>
        <w:rPr>
          <w:snapToGrid w:val="0"/>
        </w:rPr>
        <w:t>T</w:t>
      </w:r>
      <w:r w:rsidRPr="00253B8A">
        <w:t xml:space="preserve">he </w:t>
      </w:r>
      <w:r w:rsidR="00D10CCC">
        <w:t>c</w:t>
      </w:r>
      <w:r w:rsidR="00C46012">
        <w:t>ommission</w:t>
      </w:r>
      <w:r w:rsidRPr="00253B8A">
        <w:t xml:space="preserve">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3BCB2CFC"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w:t>
      </w:r>
      <w:r w:rsidR="00D10CCC">
        <w:rPr>
          <w:snapToGrid w:val="0"/>
        </w:rPr>
        <w:t>c</w:t>
      </w:r>
      <w:r w:rsidR="00C46012">
        <w:rPr>
          <w:snapToGrid w:val="0"/>
        </w:rPr>
        <w:t>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3F95B0FD" w:rsidR="00877FBA" w:rsidRDefault="00013AD4" w:rsidP="00C758F7">
      <w:pPr>
        <w:rPr>
          <w:snapToGrid w:val="0"/>
        </w:rPr>
      </w:pPr>
      <w:r>
        <w:rPr>
          <w:snapToGrid w:val="0"/>
        </w:rPr>
        <w:t xml:space="preserve">The verification may include </w:t>
      </w:r>
      <w:r w:rsidR="00D10CCC">
        <w:rPr>
          <w:snapToGrid w:val="0"/>
        </w:rPr>
        <w:t>c</w:t>
      </w:r>
      <w:r w:rsidR="00C46012">
        <w:rPr>
          <w:snapToGrid w:val="0"/>
        </w:rPr>
        <w:t>ommission</w:t>
      </w:r>
      <w:r>
        <w:rPr>
          <w:snapToGrid w:val="0"/>
        </w:rPr>
        <w:t xml:space="preserve">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D10CCC">
        <w:rPr>
          <w:snapToGrid w:val="0"/>
        </w:rPr>
        <w:t>c</w:t>
      </w:r>
      <w:r w:rsidR="00C46012">
        <w:rPr>
          <w:snapToGrid w:val="0"/>
        </w:rPr>
        <w:t>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 xml:space="preserve">your company’s records </w:t>
      </w:r>
      <w:r w:rsidR="00515B70">
        <w:rPr>
          <w:snapToGrid w:val="0"/>
        </w:rPr>
        <w:lastRenderedPageBreak/>
        <w:t>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44EC9F75" w:rsidR="00676FEF" w:rsidRDefault="00676FEF" w:rsidP="00676FEF">
      <w:r>
        <w:t xml:space="preserve">The </w:t>
      </w:r>
      <w:r w:rsidR="00D10CCC">
        <w:t>c</w:t>
      </w:r>
      <w:r w:rsidR="00C46012">
        <w:t>ommission</w:t>
      </w:r>
      <w:r>
        <w:t xml:space="preserve">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49A01C9F" w:rsidR="00AC0C65" w:rsidRDefault="00AC0C65" w:rsidP="00C758F7">
      <w:pPr>
        <w:rPr>
          <w:snapToGrid w:val="0"/>
        </w:rPr>
      </w:pPr>
      <w:r>
        <w:rPr>
          <w:snapToGrid w:val="0"/>
        </w:rPr>
        <w:t xml:space="preserve">Note that the </w:t>
      </w:r>
      <w:r w:rsidR="00D10CCC">
        <w:rPr>
          <w:snapToGrid w:val="0"/>
        </w:rPr>
        <w:t>c</w:t>
      </w:r>
      <w:r w:rsidR="00C46012">
        <w:rPr>
          <w:snapToGrid w:val="0"/>
        </w:rPr>
        <w:t>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5BBB221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 xml:space="preserve">The </w:t>
      </w:r>
      <w:r w:rsidR="00D10CCC">
        <w:t>c</w:t>
      </w:r>
      <w:r w:rsidR="00C46012">
        <w:t>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2CDA1C84"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43579A30" w:rsidR="009A202A" w:rsidRDefault="009A202A" w:rsidP="00F5197E">
      <w:r>
        <w:t xml:space="preserve">For information on the </w:t>
      </w:r>
      <w:r w:rsidR="00D10CCC">
        <w:t>c</w:t>
      </w:r>
      <w:r w:rsidR="00C46012">
        <w:t>ommission</w:t>
      </w:r>
      <w:r>
        <w:t>’s verification procedures, refer to Anti-Dumping Notice No. 2016/30</w:t>
      </w:r>
      <w:r w:rsidR="00743ECB">
        <w:t xml:space="preserve"> available on the </w:t>
      </w:r>
      <w:r w:rsidR="00D10CCC">
        <w:t>c</w:t>
      </w:r>
      <w:r w:rsidR="00C46012">
        <w:t>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FC9C4FD"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w:t>
      </w:r>
      <w:r w:rsidR="00C46012">
        <w:t>Commission</w:t>
      </w:r>
      <w:r>
        <w:t>’s verification of your data.</w:t>
      </w:r>
    </w:p>
    <w:p w14:paraId="21C0CE06" w14:textId="77777777" w:rsidR="000838CC" w:rsidRDefault="000838CC" w:rsidP="000838CC">
      <w:pPr>
        <w:pStyle w:val="ListParagraph"/>
      </w:pPr>
    </w:p>
    <w:p w14:paraId="7CAC8109" w14:textId="77777777" w:rsidR="000838CC" w:rsidRDefault="000838CC" w:rsidP="006227F3">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20AEB70C"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t xml:space="preserve">the </w:t>
      </w:r>
      <w:r w:rsidR="00C46012">
        <w:t>Commission</w:t>
      </w:r>
      <w:r>
        <w:t xml:space="preserve"> via </w:t>
      </w:r>
      <w:r w:rsidR="004864EC">
        <w:t>SIGBOX</w:t>
      </w:r>
      <w:r>
        <w:t xml:space="preserve">, a </w:t>
      </w:r>
      <w:r w:rsidR="006B016C">
        <w:t xml:space="preserve">secure </w:t>
      </w:r>
      <w:r>
        <w:t>online document repository.</w:t>
      </w:r>
      <w:r w:rsidR="000838CC">
        <w:t xml:space="preserve"> Please contact the </w:t>
      </w:r>
      <w:r w:rsidR="00C46012">
        <w:t>Commission</w:t>
      </w:r>
      <w:r w:rsidR="000838CC">
        <w:t xml:space="preserve"> to request access to SIGBOX if required.</w:t>
      </w:r>
    </w:p>
    <w:p w14:paraId="616D18AA" w14:textId="77777777" w:rsidR="00B64E36" w:rsidRDefault="00B64E36" w:rsidP="00B64E36">
      <w:pPr>
        <w:pStyle w:val="Heading1"/>
      </w:pPr>
      <w:bookmarkStart w:id="35" w:name="_Toc506971849"/>
      <w:bookmarkStart w:id="36" w:name="_Toc508203843"/>
      <w:bookmarkStart w:id="37" w:name="_Toc508290377"/>
      <w:bookmarkStart w:id="38" w:name="_Toc515637661"/>
      <w:bookmarkStart w:id="39" w:name="_Toc90551500"/>
      <w:r>
        <w:lastRenderedPageBreak/>
        <w:t>Checklist</w:t>
      </w:r>
      <w:bookmarkEnd w:id="35"/>
      <w:bookmarkEnd w:id="36"/>
      <w:bookmarkEnd w:id="37"/>
      <w:bookmarkEnd w:id="38"/>
      <w:bookmarkEnd w:id="39"/>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B64E36" w14:paraId="69A2BEC4" w14:textId="77777777" w:rsidTr="00B64E36">
        <w:trPr>
          <w:jc w:val="center"/>
        </w:trPr>
        <w:tc>
          <w:tcPr>
            <w:tcW w:w="4644" w:type="dxa"/>
          </w:tcPr>
          <w:p w14:paraId="67C5EE03" w14:textId="474117A3" w:rsidR="00B64E36" w:rsidRDefault="00AB5B4F" w:rsidP="00B64E36">
            <w:r>
              <w:t xml:space="preserve">Section </w:t>
            </w:r>
            <w:r w:rsidR="00033208">
              <w:t>H</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05EDAD50" w:rsidR="00AB5B4F" w:rsidRDefault="00AB5B4F" w:rsidP="00AB5B4F">
            <w:r>
              <w:t xml:space="preserve">Section </w:t>
            </w:r>
            <w:r w:rsidR="00033208">
              <w:t>I</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033208" w:rsidRPr="003E323C" w14:paraId="3462A451" w14:textId="77777777" w:rsidTr="00B64E36">
        <w:trPr>
          <w:jc w:val="center"/>
        </w:trPr>
        <w:tc>
          <w:tcPr>
            <w:tcW w:w="4644" w:type="dxa"/>
          </w:tcPr>
          <w:p w14:paraId="5A2326D5" w14:textId="494E4B21" w:rsidR="00033208" w:rsidRPr="003E323C" w:rsidRDefault="00033208" w:rsidP="00B64E36">
            <w:r>
              <w:t>B-2.2 Australian sales source</w:t>
            </w:r>
          </w:p>
        </w:tc>
        <w:tc>
          <w:tcPr>
            <w:tcW w:w="1418" w:type="dxa"/>
          </w:tcPr>
          <w:p w14:paraId="1195A188" w14:textId="64E26117" w:rsidR="00033208" w:rsidRPr="003E323C" w:rsidRDefault="00033208"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033208" w:rsidRPr="003E323C" w14:paraId="079C8CEA" w14:textId="77777777" w:rsidTr="00B64E36">
        <w:trPr>
          <w:jc w:val="center"/>
        </w:trPr>
        <w:tc>
          <w:tcPr>
            <w:tcW w:w="4644" w:type="dxa"/>
          </w:tcPr>
          <w:p w14:paraId="4F16C2CA" w14:textId="1B6F934B" w:rsidR="00033208" w:rsidRPr="003E323C" w:rsidRDefault="00033208" w:rsidP="00B64E36">
            <w:r>
              <w:t>D-2.2 Domestic sales source</w:t>
            </w:r>
          </w:p>
        </w:tc>
        <w:tc>
          <w:tcPr>
            <w:tcW w:w="1418" w:type="dxa"/>
          </w:tcPr>
          <w:p w14:paraId="373BAE5A" w14:textId="32E0D266" w:rsidR="00033208" w:rsidRPr="003E323C" w:rsidRDefault="00033208"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367E07" w:rsidRDefault="009D3B0F" w:rsidP="003E323C">
            <w:pPr>
              <w:rPr>
                <w:color w:val="FF0000"/>
              </w:rPr>
            </w:pPr>
            <w:r w:rsidRPr="00780752">
              <w:t>G-10</w:t>
            </w:r>
            <w:r w:rsidR="000A6818" w:rsidRPr="00780752">
              <w:t xml:space="preserve"> Capacity Utilisation</w:t>
            </w:r>
          </w:p>
        </w:tc>
        <w:tc>
          <w:tcPr>
            <w:tcW w:w="1418" w:type="dxa"/>
          </w:tcPr>
          <w:p w14:paraId="64B8175C" w14:textId="77777777" w:rsidR="000A6818" w:rsidRPr="00367E07" w:rsidRDefault="000A6818" w:rsidP="00B64E36">
            <w:pPr>
              <w:jc w:val="center"/>
              <w:rPr>
                <w:color w:val="FF0000"/>
                <w:sz w:val="28"/>
              </w:rPr>
            </w:pPr>
            <w:r w:rsidRPr="00033208">
              <w:rPr>
                <w:sz w:val="28"/>
              </w:rPr>
              <w:sym w:font="Monotype Sorts" w:char="F07F"/>
            </w:r>
          </w:p>
        </w:tc>
      </w:tr>
    </w:tbl>
    <w:p w14:paraId="4112C26F" w14:textId="0733B080" w:rsidR="00C758F7" w:rsidRDefault="00D97DCB" w:rsidP="00033ADB">
      <w:pPr>
        <w:pStyle w:val="Heading1"/>
      </w:pPr>
      <w:bookmarkStart w:id="40" w:name="_Toc90551501"/>
      <w:r>
        <w:lastRenderedPageBreak/>
        <w:t>Goods subject to Anti-dumping measures</w:t>
      </w:r>
      <w:bookmarkEnd w:id="40"/>
    </w:p>
    <w:p w14:paraId="07B9F15F" w14:textId="77777777" w:rsidR="00C758F7" w:rsidRDefault="00C758F7" w:rsidP="00C758F7">
      <w:pPr>
        <w:widowControl w:val="0"/>
        <w:rPr>
          <w:snapToGrid w:val="0"/>
        </w:rPr>
      </w:pPr>
    </w:p>
    <w:p w14:paraId="1B4F5CDA" w14:textId="77777777" w:rsidR="00C758F7" w:rsidRPr="00D97DCB" w:rsidRDefault="00C758F7" w:rsidP="00C758F7">
      <w:pPr>
        <w:widowControl w:val="0"/>
        <w:rPr>
          <w:snapToGrid w:val="0"/>
          <w:color w:val="7030A0"/>
        </w:rPr>
      </w:pPr>
    </w:p>
    <w:p w14:paraId="4EA9CD71" w14:textId="4D276866"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59ECC644" w14:textId="77777777" w:rsidR="006C2074" w:rsidRPr="006C2074" w:rsidRDefault="006C2074" w:rsidP="006C2074">
      <w:pPr>
        <w:rPr>
          <w:snapToGrid w:val="0"/>
        </w:rPr>
      </w:pPr>
      <w:r w:rsidRPr="006C2074">
        <w:rPr>
          <w:snapToGrid w:val="0"/>
        </w:rPr>
        <w:t xml:space="preserve">Hot rolled coil (including in sheet form), a flat rolled product of iron or non-alloy steel, not clad, plated or coated (other than oil coated). </w:t>
      </w:r>
    </w:p>
    <w:p w14:paraId="1BA02877" w14:textId="0D20C129" w:rsidR="00603E09" w:rsidRDefault="006C2074" w:rsidP="006C2074">
      <w:pPr>
        <w:rPr>
          <w:snapToGrid w:val="0"/>
        </w:rPr>
      </w:pPr>
      <w:r w:rsidRPr="006C2074">
        <w:rPr>
          <w:snapToGrid w:val="0"/>
        </w:rPr>
        <w:t>Goods excluded from this application are hot rolled products that have patterns in relief (known as checker plate) and plate products.</w:t>
      </w:r>
    </w:p>
    <w:p w14:paraId="5E76C2EC" w14:textId="77777777" w:rsidR="006C2074" w:rsidRDefault="006C2074" w:rsidP="006C2074">
      <w:pPr>
        <w:rPr>
          <w:snapToGrid w:val="0"/>
        </w:rPr>
      </w:pPr>
    </w:p>
    <w:p w14:paraId="1D9DA3D6" w14:textId="2F83FB5C" w:rsidR="006C2074" w:rsidRPr="006C2074" w:rsidRDefault="006C2074" w:rsidP="006C2074">
      <w:pPr>
        <w:rPr>
          <w:snapToGrid w:val="0"/>
        </w:rPr>
      </w:pPr>
      <w:r w:rsidRPr="006C2074">
        <w:rPr>
          <w:snapToGrid w:val="0"/>
        </w:rPr>
        <w:t xml:space="preserve">There are several relevant international standards for </w:t>
      </w:r>
      <w:r>
        <w:rPr>
          <w:snapToGrid w:val="0"/>
        </w:rPr>
        <w:t>the goods</w:t>
      </w:r>
      <w:r w:rsidRPr="006C2074">
        <w:rPr>
          <w:snapToGrid w:val="0"/>
        </w:rPr>
        <w:t xml:space="preserve"> covering the range of products based on grade designations, including the recommended or guaranteed properties of each of these product grades. The relevant Australian Standard that applies is AS/NZS 1594. </w:t>
      </w:r>
    </w:p>
    <w:p w14:paraId="26066976" w14:textId="020E1469" w:rsidR="006C2074" w:rsidRDefault="006C2074" w:rsidP="006C2074">
      <w:pPr>
        <w:rPr>
          <w:snapToGrid w:val="0"/>
        </w:rPr>
      </w:pPr>
      <w:r w:rsidRPr="006C2074">
        <w:rPr>
          <w:snapToGrid w:val="0"/>
        </w:rPr>
        <w:t>Hot rolled sheet 4.75 millimetres (mm) thick or more is considered to be plate, and is not covered by the notice. Hot rolled sheet below 4.75mm thick is included within the goods description.</w:t>
      </w:r>
    </w:p>
    <w:p w14:paraId="312C0D7C" w14:textId="77777777" w:rsidR="00BD3644" w:rsidRDefault="00BD3644" w:rsidP="006C2074">
      <w:pPr>
        <w:rPr>
          <w:snapToGrid w:val="0"/>
        </w:rPr>
      </w:pPr>
    </w:p>
    <w:p w14:paraId="6AE444DE" w14:textId="77777777" w:rsidR="00BD3644" w:rsidRDefault="00BD3644" w:rsidP="00BD3644">
      <w:pPr>
        <w:rPr>
          <w:snapToGrid w:val="0"/>
        </w:rPr>
      </w:pPr>
      <w:r w:rsidRPr="00BD3644">
        <w:rPr>
          <w:snapToGrid w:val="0"/>
        </w:rPr>
        <w:t>The goods subject to the measures may be classified to the following tariff subheadings of Schedule 3 to the Customs Tariff Act 1995:</w:t>
      </w:r>
    </w:p>
    <w:p w14:paraId="72AB3356" w14:textId="77777777" w:rsidR="00826568" w:rsidRPr="00BD3644" w:rsidRDefault="00826568" w:rsidP="00BD3644">
      <w:pPr>
        <w:rPr>
          <w:snapToGrid w:val="0"/>
        </w:rPr>
      </w:pPr>
    </w:p>
    <w:p w14:paraId="5232DFAD" w14:textId="77777777" w:rsidR="00BD3644" w:rsidRPr="00BD3644" w:rsidRDefault="00BD3644" w:rsidP="00BD3644">
      <w:pPr>
        <w:rPr>
          <w:snapToGrid w:val="0"/>
        </w:rPr>
      </w:pPr>
      <w:r w:rsidRPr="00BD3644">
        <w:rPr>
          <w:snapToGrid w:val="0"/>
        </w:rPr>
        <w:t>•</w:t>
      </w:r>
      <w:r w:rsidRPr="00BD3644">
        <w:rPr>
          <w:snapToGrid w:val="0"/>
        </w:rPr>
        <w:tab/>
        <w:t>7208.26.00 statistical code 33;</w:t>
      </w:r>
    </w:p>
    <w:p w14:paraId="04BBC066" w14:textId="77777777" w:rsidR="00BD3644" w:rsidRPr="00BD3644" w:rsidRDefault="00BD3644" w:rsidP="00BD3644">
      <w:pPr>
        <w:rPr>
          <w:snapToGrid w:val="0"/>
        </w:rPr>
      </w:pPr>
      <w:r w:rsidRPr="00BD3644">
        <w:rPr>
          <w:snapToGrid w:val="0"/>
        </w:rPr>
        <w:t>•</w:t>
      </w:r>
      <w:r w:rsidRPr="00BD3644">
        <w:rPr>
          <w:snapToGrid w:val="0"/>
        </w:rPr>
        <w:tab/>
        <w:t xml:space="preserve">7208.27.00 statistical code 34; </w:t>
      </w:r>
    </w:p>
    <w:p w14:paraId="31D0C6A6" w14:textId="77777777" w:rsidR="00BD3644" w:rsidRPr="00BD3644" w:rsidRDefault="00BD3644" w:rsidP="00BD3644">
      <w:pPr>
        <w:rPr>
          <w:snapToGrid w:val="0"/>
        </w:rPr>
      </w:pPr>
      <w:r w:rsidRPr="00BD3644">
        <w:rPr>
          <w:snapToGrid w:val="0"/>
        </w:rPr>
        <w:t>•</w:t>
      </w:r>
      <w:r w:rsidRPr="00BD3644">
        <w:rPr>
          <w:snapToGrid w:val="0"/>
        </w:rPr>
        <w:tab/>
        <w:t>7208.39.00 statistical code 38;</w:t>
      </w:r>
    </w:p>
    <w:p w14:paraId="31618D9F" w14:textId="77777777" w:rsidR="00BD3644" w:rsidRPr="00BD3644" w:rsidRDefault="00BD3644" w:rsidP="00BD3644">
      <w:pPr>
        <w:rPr>
          <w:snapToGrid w:val="0"/>
        </w:rPr>
      </w:pPr>
      <w:r w:rsidRPr="00BD3644">
        <w:rPr>
          <w:snapToGrid w:val="0"/>
        </w:rPr>
        <w:t>•</w:t>
      </w:r>
      <w:r w:rsidRPr="00BD3644">
        <w:rPr>
          <w:snapToGrid w:val="0"/>
        </w:rPr>
        <w:tab/>
        <w:t>7208.53.00 statistical code 42;</w:t>
      </w:r>
    </w:p>
    <w:p w14:paraId="0682D2E6" w14:textId="77777777" w:rsidR="00BD3644" w:rsidRPr="00BD3644" w:rsidRDefault="00BD3644" w:rsidP="00BD3644">
      <w:pPr>
        <w:rPr>
          <w:snapToGrid w:val="0"/>
        </w:rPr>
      </w:pPr>
      <w:r w:rsidRPr="00BD3644">
        <w:rPr>
          <w:snapToGrid w:val="0"/>
        </w:rPr>
        <w:t>•</w:t>
      </w:r>
      <w:r w:rsidRPr="00BD3644">
        <w:rPr>
          <w:snapToGrid w:val="0"/>
        </w:rPr>
        <w:tab/>
        <w:t>7208.54.00 statistical code 43;</w:t>
      </w:r>
    </w:p>
    <w:p w14:paraId="63E175A1" w14:textId="77777777" w:rsidR="00BD3644" w:rsidRPr="00BD3644" w:rsidRDefault="00BD3644" w:rsidP="00BD3644">
      <w:pPr>
        <w:rPr>
          <w:snapToGrid w:val="0"/>
        </w:rPr>
      </w:pPr>
      <w:r w:rsidRPr="00BD3644">
        <w:rPr>
          <w:snapToGrid w:val="0"/>
        </w:rPr>
        <w:t>•</w:t>
      </w:r>
      <w:r w:rsidRPr="00BD3644">
        <w:rPr>
          <w:snapToGrid w:val="0"/>
        </w:rPr>
        <w:tab/>
        <w:t>7208.90.00 statistical code 39;</w:t>
      </w:r>
    </w:p>
    <w:p w14:paraId="6FFD6394" w14:textId="5B6A848B" w:rsidR="00BD3644" w:rsidRPr="00C01F98" w:rsidRDefault="00BD3644" w:rsidP="00BD3644">
      <w:pPr>
        <w:rPr>
          <w:snapToGrid w:val="0"/>
        </w:rPr>
      </w:pPr>
      <w:r w:rsidRPr="00BD3644">
        <w:rPr>
          <w:snapToGrid w:val="0"/>
        </w:rPr>
        <w:t>•</w:t>
      </w:r>
      <w:r w:rsidRPr="00BD3644">
        <w:rPr>
          <w:snapToGrid w:val="0"/>
        </w:rPr>
        <w:tab/>
        <w:t>7211.19.00 statistical code 41.</w:t>
      </w: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6CBBC7B"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w:t>
      </w:r>
      <w:r w:rsidR="00BD3644">
        <w:t>c</w:t>
      </w:r>
      <w:r w:rsidR="00C46012">
        <w:t>ommission</w:t>
      </w:r>
      <w:r w:rsidRPr="00324501">
        <w:t>.</w:t>
      </w:r>
    </w:p>
    <w:p w14:paraId="534F5DBB" w14:textId="77777777" w:rsidR="00BD3644" w:rsidRPr="00C01F98" w:rsidRDefault="00BD3644" w:rsidP="00C01F98">
      <w:pPr>
        <w:rPr>
          <w:snapToGrid w:val="0"/>
        </w:rPr>
      </w:pPr>
    </w:p>
    <w:tbl>
      <w:tblPr>
        <w:tblStyle w:val="TableGrid2"/>
        <w:tblW w:w="5096" w:type="pct"/>
        <w:tblLayout w:type="fixed"/>
        <w:tblLook w:val="04A0" w:firstRow="1" w:lastRow="0" w:firstColumn="1" w:lastColumn="0" w:noHBand="0" w:noVBand="1"/>
      </w:tblPr>
      <w:tblGrid>
        <w:gridCol w:w="1508"/>
        <w:gridCol w:w="2259"/>
        <w:gridCol w:w="1358"/>
        <w:gridCol w:w="1358"/>
        <w:gridCol w:w="1358"/>
        <w:gridCol w:w="1349"/>
      </w:tblGrid>
      <w:tr w:rsidR="00BD3644" w:rsidRPr="00DB5A3E" w14:paraId="1A95E8C3" w14:textId="77777777" w:rsidTr="00137125">
        <w:trPr>
          <w:trHeight w:val="216"/>
        </w:trPr>
        <w:tc>
          <w:tcPr>
            <w:tcW w:w="820" w:type="pct"/>
            <w:shd w:val="clear" w:color="auto" w:fill="D9D9D9"/>
            <w:vAlign w:val="center"/>
          </w:tcPr>
          <w:p w14:paraId="023438A8" w14:textId="77777777" w:rsidR="00BD3644" w:rsidRPr="00DB5A3E" w:rsidRDefault="00BD3644" w:rsidP="00137125">
            <w:pPr>
              <w:spacing w:after="0"/>
              <w:jc w:val="center"/>
              <w:rPr>
                <w:b/>
                <w:szCs w:val="22"/>
                <w:lang w:eastAsia="en-AU"/>
              </w:rPr>
            </w:pPr>
            <w:r w:rsidRPr="00DB5A3E">
              <w:rPr>
                <w:b/>
                <w:szCs w:val="22"/>
                <w:lang w:eastAsia="en-AU"/>
              </w:rPr>
              <w:t>Category</w:t>
            </w:r>
          </w:p>
        </w:tc>
        <w:tc>
          <w:tcPr>
            <w:tcW w:w="1229" w:type="pct"/>
            <w:shd w:val="clear" w:color="auto" w:fill="D9D9D9"/>
            <w:vAlign w:val="center"/>
          </w:tcPr>
          <w:p w14:paraId="286E36C9" w14:textId="77777777" w:rsidR="00BD3644" w:rsidRPr="00DB5A3E" w:rsidRDefault="00BD3644" w:rsidP="00137125">
            <w:pPr>
              <w:spacing w:after="0"/>
              <w:jc w:val="center"/>
              <w:rPr>
                <w:b/>
                <w:szCs w:val="22"/>
                <w:lang w:eastAsia="en-AU"/>
              </w:rPr>
            </w:pPr>
            <w:r w:rsidRPr="00DB5A3E">
              <w:rPr>
                <w:b/>
                <w:szCs w:val="22"/>
                <w:lang w:eastAsia="en-AU"/>
              </w:rPr>
              <w:t>Sub-category</w:t>
            </w:r>
          </w:p>
        </w:tc>
        <w:tc>
          <w:tcPr>
            <w:tcW w:w="739" w:type="pct"/>
            <w:shd w:val="clear" w:color="auto" w:fill="D9D9D9"/>
            <w:vAlign w:val="center"/>
          </w:tcPr>
          <w:p w14:paraId="273887E1" w14:textId="77777777" w:rsidR="00BD3644" w:rsidRPr="00DB5A3E" w:rsidRDefault="00BD3644" w:rsidP="00137125">
            <w:pPr>
              <w:spacing w:after="0"/>
              <w:jc w:val="center"/>
              <w:rPr>
                <w:b/>
                <w:szCs w:val="22"/>
                <w:lang w:eastAsia="en-AU"/>
              </w:rPr>
            </w:pPr>
            <w:r w:rsidRPr="00DB5A3E">
              <w:rPr>
                <w:b/>
                <w:szCs w:val="22"/>
                <w:lang w:eastAsia="en-AU"/>
              </w:rPr>
              <w:t>Identifier</w:t>
            </w:r>
          </w:p>
        </w:tc>
        <w:tc>
          <w:tcPr>
            <w:tcW w:w="739" w:type="pct"/>
            <w:shd w:val="clear" w:color="auto" w:fill="D9D9D9"/>
            <w:vAlign w:val="center"/>
          </w:tcPr>
          <w:p w14:paraId="3EC17876" w14:textId="77777777" w:rsidR="00BD3644" w:rsidRPr="00DB5A3E" w:rsidRDefault="00BD3644" w:rsidP="00137125">
            <w:pPr>
              <w:spacing w:after="0"/>
              <w:jc w:val="center"/>
              <w:rPr>
                <w:b/>
                <w:szCs w:val="22"/>
                <w:lang w:eastAsia="en-AU"/>
              </w:rPr>
            </w:pPr>
            <w:r w:rsidRPr="00DB5A3E">
              <w:rPr>
                <w:b/>
                <w:szCs w:val="22"/>
                <w:lang w:eastAsia="en-AU"/>
              </w:rPr>
              <w:t>Sales Data</w:t>
            </w:r>
          </w:p>
        </w:tc>
        <w:tc>
          <w:tcPr>
            <w:tcW w:w="739" w:type="pct"/>
            <w:shd w:val="clear" w:color="auto" w:fill="D9D9D9"/>
            <w:vAlign w:val="center"/>
          </w:tcPr>
          <w:p w14:paraId="1F3729C6" w14:textId="77777777" w:rsidR="00BD3644" w:rsidRPr="00DB5A3E" w:rsidRDefault="00BD3644" w:rsidP="00137125">
            <w:pPr>
              <w:spacing w:after="0"/>
              <w:jc w:val="center"/>
              <w:rPr>
                <w:b/>
                <w:szCs w:val="22"/>
                <w:lang w:eastAsia="en-AU"/>
              </w:rPr>
            </w:pPr>
            <w:r w:rsidRPr="00DB5A3E">
              <w:rPr>
                <w:b/>
                <w:szCs w:val="22"/>
                <w:lang w:eastAsia="en-AU"/>
              </w:rPr>
              <w:t>Cost data</w:t>
            </w:r>
          </w:p>
        </w:tc>
        <w:tc>
          <w:tcPr>
            <w:tcW w:w="734" w:type="pct"/>
            <w:shd w:val="clear" w:color="auto" w:fill="D9D9D9"/>
            <w:vAlign w:val="center"/>
          </w:tcPr>
          <w:p w14:paraId="224A61C8" w14:textId="77777777" w:rsidR="00BD3644" w:rsidRPr="00DB5A3E" w:rsidRDefault="00BD3644" w:rsidP="00137125">
            <w:pPr>
              <w:spacing w:after="0"/>
              <w:jc w:val="center"/>
              <w:rPr>
                <w:b/>
                <w:szCs w:val="22"/>
                <w:lang w:eastAsia="en-AU"/>
              </w:rPr>
            </w:pPr>
            <w:r w:rsidRPr="00DB5A3E">
              <w:rPr>
                <w:b/>
                <w:szCs w:val="22"/>
                <w:lang w:eastAsia="en-AU"/>
              </w:rPr>
              <w:t>Key category</w:t>
            </w:r>
          </w:p>
        </w:tc>
      </w:tr>
      <w:tr w:rsidR="00BD3644" w:rsidRPr="00DB5A3E" w14:paraId="56DF6A94" w14:textId="77777777" w:rsidTr="00137125">
        <w:trPr>
          <w:trHeight w:val="226"/>
        </w:trPr>
        <w:tc>
          <w:tcPr>
            <w:tcW w:w="820" w:type="pct"/>
            <w:vMerge w:val="restart"/>
            <w:vAlign w:val="center"/>
          </w:tcPr>
          <w:p w14:paraId="040F2FAD"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Quality</w:t>
            </w:r>
          </w:p>
        </w:tc>
        <w:tc>
          <w:tcPr>
            <w:tcW w:w="1229" w:type="pct"/>
            <w:vAlign w:val="center"/>
          </w:tcPr>
          <w:p w14:paraId="55A4A11D"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Prime</w:t>
            </w:r>
          </w:p>
        </w:tc>
        <w:tc>
          <w:tcPr>
            <w:tcW w:w="739" w:type="pct"/>
            <w:vAlign w:val="center"/>
          </w:tcPr>
          <w:p w14:paraId="27C5C841"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P</w:t>
            </w:r>
          </w:p>
        </w:tc>
        <w:tc>
          <w:tcPr>
            <w:tcW w:w="739" w:type="pct"/>
            <w:vMerge w:val="restart"/>
            <w:vAlign w:val="center"/>
          </w:tcPr>
          <w:p w14:paraId="69A01C9C"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3E7672F3"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Not applicable</w:t>
            </w:r>
          </w:p>
        </w:tc>
        <w:tc>
          <w:tcPr>
            <w:tcW w:w="734" w:type="pct"/>
            <w:vMerge w:val="restart"/>
            <w:vAlign w:val="center"/>
          </w:tcPr>
          <w:p w14:paraId="6124ABCB"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Yes</w:t>
            </w:r>
          </w:p>
        </w:tc>
      </w:tr>
      <w:tr w:rsidR="00BD3644" w:rsidRPr="00DB5A3E" w14:paraId="30398160" w14:textId="77777777" w:rsidTr="00137125">
        <w:trPr>
          <w:trHeight w:val="226"/>
        </w:trPr>
        <w:tc>
          <w:tcPr>
            <w:tcW w:w="820" w:type="pct"/>
            <w:vMerge/>
            <w:vAlign w:val="center"/>
          </w:tcPr>
          <w:p w14:paraId="540895D1" w14:textId="77777777" w:rsidR="00BD3644" w:rsidRPr="00DB5A3E" w:rsidRDefault="00BD3644" w:rsidP="00137125">
            <w:pPr>
              <w:spacing w:after="0"/>
              <w:rPr>
                <w:color w:val="000000" w:themeColor="text1"/>
                <w:szCs w:val="22"/>
                <w:lang w:eastAsia="en-AU"/>
              </w:rPr>
            </w:pPr>
          </w:p>
        </w:tc>
        <w:tc>
          <w:tcPr>
            <w:tcW w:w="1229" w:type="pct"/>
            <w:vAlign w:val="center"/>
          </w:tcPr>
          <w:p w14:paraId="68685BE6"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Non-Prime</w:t>
            </w:r>
          </w:p>
        </w:tc>
        <w:tc>
          <w:tcPr>
            <w:tcW w:w="739" w:type="pct"/>
            <w:vAlign w:val="center"/>
          </w:tcPr>
          <w:p w14:paraId="069A72C1"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N</w:t>
            </w:r>
          </w:p>
        </w:tc>
        <w:tc>
          <w:tcPr>
            <w:tcW w:w="739" w:type="pct"/>
            <w:vMerge/>
            <w:vAlign w:val="center"/>
          </w:tcPr>
          <w:p w14:paraId="6E3114AD"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6BF32462"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69C7C766" w14:textId="77777777" w:rsidR="00BD3644" w:rsidRPr="00DB5A3E" w:rsidRDefault="00BD3644" w:rsidP="00137125">
            <w:pPr>
              <w:spacing w:after="0"/>
              <w:jc w:val="center"/>
              <w:rPr>
                <w:color w:val="000000" w:themeColor="text1"/>
                <w:szCs w:val="22"/>
                <w:lang w:eastAsia="en-AU"/>
              </w:rPr>
            </w:pPr>
          </w:p>
        </w:tc>
      </w:tr>
      <w:tr w:rsidR="00BD3644" w:rsidRPr="00DB5A3E" w14:paraId="63013BF0" w14:textId="77777777" w:rsidTr="00137125">
        <w:trPr>
          <w:trHeight w:val="340"/>
        </w:trPr>
        <w:tc>
          <w:tcPr>
            <w:tcW w:w="820" w:type="pct"/>
            <w:vMerge w:val="restart"/>
            <w:vAlign w:val="center"/>
          </w:tcPr>
          <w:p w14:paraId="29251A3E"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 xml:space="preserve">Form </w:t>
            </w:r>
          </w:p>
        </w:tc>
        <w:tc>
          <w:tcPr>
            <w:tcW w:w="1229" w:type="pct"/>
            <w:vAlign w:val="center"/>
          </w:tcPr>
          <w:p w14:paraId="0F6C7240"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Coil</w:t>
            </w:r>
          </w:p>
        </w:tc>
        <w:tc>
          <w:tcPr>
            <w:tcW w:w="739" w:type="pct"/>
            <w:vAlign w:val="center"/>
          </w:tcPr>
          <w:p w14:paraId="4E67BDCB"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C</w:t>
            </w:r>
          </w:p>
        </w:tc>
        <w:tc>
          <w:tcPr>
            <w:tcW w:w="739" w:type="pct"/>
            <w:vMerge w:val="restart"/>
            <w:vAlign w:val="center"/>
          </w:tcPr>
          <w:p w14:paraId="7CE8E597"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0DBCD1B0"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1FC4FBEB"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Yes</w:t>
            </w:r>
          </w:p>
        </w:tc>
      </w:tr>
      <w:tr w:rsidR="00BD3644" w:rsidRPr="00DB5A3E" w14:paraId="42EA6F00" w14:textId="77777777" w:rsidTr="00137125">
        <w:trPr>
          <w:trHeight w:val="366"/>
        </w:trPr>
        <w:tc>
          <w:tcPr>
            <w:tcW w:w="820" w:type="pct"/>
            <w:vMerge/>
            <w:vAlign w:val="center"/>
          </w:tcPr>
          <w:p w14:paraId="416550A9" w14:textId="77777777" w:rsidR="00BD3644" w:rsidRPr="00DB5A3E" w:rsidRDefault="00BD3644" w:rsidP="00137125">
            <w:pPr>
              <w:spacing w:after="0"/>
              <w:rPr>
                <w:color w:val="000000" w:themeColor="text1"/>
                <w:szCs w:val="22"/>
                <w:lang w:eastAsia="en-AU"/>
              </w:rPr>
            </w:pPr>
          </w:p>
        </w:tc>
        <w:tc>
          <w:tcPr>
            <w:tcW w:w="1229" w:type="pct"/>
            <w:vAlign w:val="center"/>
          </w:tcPr>
          <w:p w14:paraId="66D44181"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 xml:space="preserve">Sheet </w:t>
            </w:r>
          </w:p>
        </w:tc>
        <w:tc>
          <w:tcPr>
            <w:tcW w:w="739" w:type="pct"/>
            <w:vAlign w:val="center"/>
          </w:tcPr>
          <w:p w14:paraId="77E1D118"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S</w:t>
            </w:r>
          </w:p>
        </w:tc>
        <w:tc>
          <w:tcPr>
            <w:tcW w:w="739" w:type="pct"/>
            <w:vMerge/>
            <w:vAlign w:val="center"/>
          </w:tcPr>
          <w:p w14:paraId="2D1F80C1"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2C9B297B"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57932475" w14:textId="77777777" w:rsidR="00BD3644" w:rsidRPr="00DB5A3E" w:rsidRDefault="00BD3644" w:rsidP="00137125">
            <w:pPr>
              <w:spacing w:after="0"/>
              <w:jc w:val="center"/>
              <w:rPr>
                <w:color w:val="000000" w:themeColor="text1"/>
                <w:szCs w:val="22"/>
                <w:lang w:eastAsia="en-AU"/>
              </w:rPr>
            </w:pPr>
          </w:p>
        </w:tc>
      </w:tr>
      <w:tr w:rsidR="00BD3644" w:rsidRPr="00DB5A3E" w14:paraId="39B0D829" w14:textId="77777777" w:rsidTr="00137125">
        <w:trPr>
          <w:trHeight w:val="285"/>
        </w:trPr>
        <w:tc>
          <w:tcPr>
            <w:tcW w:w="820" w:type="pct"/>
            <w:vMerge w:val="restart"/>
            <w:vAlign w:val="center"/>
          </w:tcPr>
          <w:p w14:paraId="36B12C51"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Surface condition</w:t>
            </w:r>
          </w:p>
        </w:tc>
        <w:tc>
          <w:tcPr>
            <w:tcW w:w="1229" w:type="pct"/>
            <w:vAlign w:val="center"/>
          </w:tcPr>
          <w:p w14:paraId="45FDE6AF"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 xml:space="preserve">As rolled </w:t>
            </w:r>
          </w:p>
        </w:tc>
        <w:tc>
          <w:tcPr>
            <w:tcW w:w="739" w:type="pct"/>
            <w:vAlign w:val="center"/>
          </w:tcPr>
          <w:p w14:paraId="38879773"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A</w:t>
            </w:r>
          </w:p>
        </w:tc>
        <w:tc>
          <w:tcPr>
            <w:tcW w:w="739" w:type="pct"/>
            <w:vMerge w:val="restart"/>
            <w:vAlign w:val="center"/>
          </w:tcPr>
          <w:p w14:paraId="44C9E261"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0FFE87A5"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32A687B4"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Yes</w:t>
            </w:r>
          </w:p>
        </w:tc>
      </w:tr>
      <w:tr w:rsidR="00BD3644" w:rsidRPr="00DB5A3E" w14:paraId="7A90E679" w14:textId="77777777" w:rsidTr="00137125">
        <w:trPr>
          <w:trHeight w:val="285"/>
        </w:trPr>
        <w:tc>
          <w:tcPr>
            <w:tcW w:w="820" w:type="pct"/>
            <w:vMerge/>
            <w:vAlign w:val="center"/>
          </w:tcPr>
          <w:p w14:paraId="50617995" w14:textId="77777777" w:rsidR="00BD3644" w:rsidRPr="00DB5A3E" w:rsidRDefault="00BD3644" w:rsidP="00137125">
            <w:pPr>
              <w:spacing w:after="0"/>
              <w:rPr>
                <w:color w:val="000000" w:themeColor="text1"/>
                <w:szCs w:val="22"/>
                <w:lang w:eastAsia="en-AU"/>
              </w:rPr>
            </w:pPr>
          </w:p>
        </w:tc>
        <w:tc>
          <w:tcPr>
            <w:tcW w:w="1229" w:type="pct"/>
            <w:vAlign w:val="center"/>
          </w:tcPr>
          <w:p w14:paraId="4682170E"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Pickled (with or without oil)</w:t>
            </w:r>
          </w:p>
        </w:tc>
        <w:tc>
          <w:tcPr>
            <w:tcW w:w="739" w:type="pct"/>
            <w:vAlign w:val="center"/>
          </w:tcPr>
          <w:p w14:paraId="07BB4A55"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PI</w:t>
            </w:r>
          </w:p>
        </w:tc>
        <w:tc>
          <w:tcPr>
            <w:tcW w:w="739" w:type="pct"/>
            <w:vMerge/>
            <w:vAlign w:val="center"/>
          </w:tcPr>
          <w:p w14:paraId="371F54FA"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480BDA34"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09BEDF80" w14:textId="77777777" w:rsidR="00BD3644" w:rsidRPr="00DB5A3E" w:rsidRDefault="00BD3644" w:rsidP="00137125">
            <w:pPr>
              <w:spacing w:after="0"/>
              <w:jc w:val="center"/>
              <w:rPr>
                <w:color w:val="000000" w:themeColor="text1"/>
                <w:szCs w:val="22"/>
                <w:lang w:eastAsia="en-AU"/>
              </w:rPr>
            </w:pPr>
          </w:p>
        </w:tc>
      </w:tr>
      <w:tr w:rsidR="00BD3644" w:rsidRPr="00DB5A3E" w14:paraId="13822431" w14:textId="77777777" w:rsidTr="00137125">
        <w:trPr>
          <w:trHeight w:val="443"/>
        </w:trPr>
        <w:tc>
          <w:tcPr>
            <w:tcW w:w="820" w:type="pct"/>
            <w:vMerge w:val="restart"/>
            <w:vAlign w:val="center"/>
          </w:tcPr>
          <w:p w14:paraId="23E699E8"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Standard/ Grade</w:t>
            </w:r>
          </w:p>
        </w:tc>
        <w:tc>
          <w:tcPr>
            <w:tcW w:w="1229" w:type="pct"/>
            <w:vAlign w:val="center"/>
          </w:tcPr>
          <w:p w14:paraId="60AB2D20" w14:textId="77777777" w:rsidR="00BD3644" w:rsidRPr="00DB5A3E" w:rsidRDefault="00BD3644" w:rsidP="00137125">
            <w:pPr>
              <w:autoSpaceDE w:val="0"/>
              <w:autoSpaceDN w:val="0"/>
              <w:adjustRightInd w:val="0"/>
              <w:spacing w:after="0"/>
              <w:rPr>
                <w:color w:val="000000" w:themeColor="text1"/>
                <w:szCs w:val="22"/>
                <w:lang w:eastAsia="en-AU"/>
              </w:rPr>
            </w:pPr>
            <w:r w:rsidRPr="00DB5A3E">
              <w:rPr>
                <w:color w:val="000000" w:themeColor="text1"/>
                <w:szCs w:val="22"/>
                <w:lang w:eastAsia="en-AU"/>
              </w:rPr>
              <w:t>HA1(S) / G250 / HA250 / SPHC / SS400  (AS1594 / JIS G3131 / JIS G3101)</w:t>
            </w:r>
          </w:p>
        </w:tc>
        <w:tc>
          <w:tcPr>
            <w:tcW w:w="739" w:type="pct"/>
            <w:vAlign w:val="center"/>
          </w:tcPr>
          <w:p w14:paraId="21EF0848"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1</w:t>
            </w:r>
          </w:p>
        </w:tc>
        <w:tc>
          <w:tcPr>
            <w:tcW w:w="739" w:type="pct"/>
            <w:vMerge w:val="restart"/>
            <w:vAlign w:val="center"/>
          </w:tcPr>
          <w:p w14:paraId="6A1D7BF5"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vAlign w:val="center"/>
          </w:tcPr>
          <w:p w14:paraId="082962FD"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vAlign w:val="center"/>
          </w:tcPr>
          <w:p w14:paraId="36C7367D"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Yes</w:t>
            </w:r>
          </w:p>
        </w:tc>
      </w:tr>
      <w:tr w:rsidR="00BD3644" w:rsidRPr="00DB5A3E" w14:paraId="06A48A5D" w14:textId="77777777" w:rsidTr="00137125">
        <w:trPr>
          <w:trHeight w:val="443"/>
        </w:trPr>
        <w:tc>
          <w:tcPr>
            <w:tcW w:w="820" w:type="pct"/>
            <w:vMerge/>
            <w:vAlign w:val="center"/>
          </w:tcPr>
          <w:p w14:paraId="02B329EC" w14:textId="77777777" w:rsidR="00BD3644" w:rsidRPr="00DB5A3E" w:rsidRDefault="00BD3644" w:rsidP="00137125">
            <w:pPr>
              <w:spacing w:after="0"/>
              <w:rPr>
                <w:color w:val="000000" w:themeColor="text1"/>
                <w:szCs w:val="22"/>
                <w:lang w:eastAsia="en-AU"/>
              </w:rPr>
            </w:pPr>
          </w:p>
        </w:tc>
        <w:tc>
          <w:tcPr>
            <w:tcW w:w="1229" w:type="pct"/>
            <w:vAlign w:val="center"/>
          </w:tcPr>
          <w:p w14:paraId="2E5BE61A" w14:textId="77777777" w:rsidR="00BD3644" w:rsidRPr="00DB5A3E" w:rsidRDefault="00BD3644" w:rsidP="00137125">
            <w:pPr>
              <w:autoSpaceDE w:val="0"/>
              <w:autoSpaceDN w:val="0"/>
              <w:adjustRightInd w:val="0"/>
              <w:spacing w:after="0"/>
              <w:rPr>
                <w:color w:val="000000" w:themeColor="text1"/>
                <w:szCs w:val="22"/>
                <w:lang w:eastAsia="en-AU"/>
              </w:rPr>
            </w:pPr>
            <w:r w:rsidRPr="00DB5A3E">
              <w:rPr>
                <w:color w:val="000000" w:themeColor="text1"/>
                <w:szCs w:val="22"/>
                <w:lang w:eastAsia="en-AU"/>
              </w:rPr>
              <w:t>G300 / HA300 (AS1594)</w:t>
            </w:r>
          </w:p>
        </w:tc>
        <w:tc>
          <w:tcPr>
            <w:tcW w:w="739" w:type="pct"/>
            <w:vAlign w:val="center"/>
          </w:tcPr>
          <w:p w14:paraId="16974319"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2</w:t>
            </w:r>
          </w:p>
        </w:tc>
        <w:tc>
          <w:tcPr>
            <w:tcW w:w="739" w:type="pct"/>
            <w:vMerge/>
            <w:vAlign w:val="center"/>
          </w:tcPr>
          <w:p w14:paraId="43F5E3C8"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4B30575B"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189426E3" w14:textId="77777777" w:rsidR="00BD3644" w:rsidRPr="00DB5A3E" w:rsidRDefault="00BD3644" w:rsidP="00137125">
            <w:pPr>
              <w:spacing w:after="0"/>
              <w:jc w:val="center"/>
              <w:rPr>
                <w:color w:val="000000" w:themeColor="text1"/>
                <w:szCs w:val="22"/>
                <w:lang w:eastAsia="en-AU"/>
              </w:rPr>
            </w:pPr>
          </w:p>
        </w:tc>
      </w:tr>
      <w:tr w:rsidR="00BD3644" w:rsidRPr="00DB5A3E" w14:paraId="5050EF8B" w14:textId="77777777" w:rsidTr="00137125">
        <w:trPr>
          <w:trHeight w:val="400"/>
        </w:trPr>
        <w:tc>
          <w:tcPr>
            <w:tcW w:w="820" w:type="pct"/>
            <w:vMerge/>
            <w:vAlign w:val="center"/>
          </w:tcPr>
          <w:p w14:paraId="715CD897" w14:textId="77777777" w:rsidR="00BD3644" w:rsidRPr="00DB5A3E" w:rsidRDefault="00BD3644" w:rsidP="00137125">
            <w:pPr>
              <w:spacing w:after="0"/>
              <w:rPr>
                <w:color w:val="000000" w:themeColor="text1"/>
                <w:szCs w:val="22"/>
                <w:lang w:eastAsia="en-AU"/>
              </w:rPr>
            </w:pPr>
          </w:p>
        </w:tc>
        <w:tc>
          <w:tcPr>
            <w:tcW w:w="1229" w:type="pct"/>
            <w:vAlign w:val="center"/>
          </w:tcPr>
          <w:p w14:paraId="11EE0BA6" w14:textId="77777777" w:rsidR="00BD3644" w:rsidRPr="00DB5A3E" w:rsidRDefault="00BD3644" w:rsidP="00137125">
            <w:pPr>
              <w:autoSpaceDE w:val="0"/>
              <w:autoSpaceDN w:val="0"/>
              <w:adjustRightInd w:val="0"/>
              <w:spacing w:after="0"/>
              <w:rPr>
                <w:color w:val="000000" w:themeColor="text1"/>
                <w:szCs w:val="22"/>
                <w:lang w:eastAsia="en-AU"/>
              </w:rPr>
            </w:pPr>
            <w:r w:rsidRPr="00DB5A3E">
              <w:rPr>
                <w:color w:val="000000" w:themeColor="text1"/>
                <w:szCs w:val="22"/>
                <w:lang w:eastAsia="en-AU"/>
              </w:rPr>
              <w:t xml:space="preserve">G350 / HA350 / SS490  </w:t>
            </w:r>
          </w:p>
          <w:p w14:paraId="74419D44" w14:textId="77777777" w:rsidR="00BD3644" w:rsidRPr="00DB5A3E" w:rsidRDefault="00BD3644" w:rsidP="00137125">
            <w:pPr>
              <w:autoSpaceDE w:val="0"/>
              <w:autoSpaceDN w:val="0"/>
              <w:adjustRightInd w:val="0"/>
              <w:spacing w:after="0"/>
              <w:rPr>
                <w:color w:val="000000" w:themeColor="text1"/>
                <w:szCs w:val="22"/>
                <w:lang w:eastAsia="en-AU"/>
              </w:rPr>
            </w:pPr>
            <w:r w:rsidRPr="00DB5A3E">
              <w:rPr>
                <w:color w:val="000000" w:themeColor="text1"/>
                <w:szCs w:val="22"/>
                <w:lang w:eastAsia="en-AU"/>
              </w:rPr>
              <w:t>(AS1594 / JIS G 3106)</w:t>
            </w:r>
          </w:p>
        </w:tc>
        <w:tc>
          <w:tcPr>
            <w:tcW w:w="739" w:type="pct"/>
            <w:vAlign w:val="center"/>
          </w:tcPr>
          <w:p w14:paraId="143B423A"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3</w:t>
            </w:r>
          </w:p>
        </w:tc>
        <w:tc>
          <w:tcPr>
            <w:tcW w:w="739" w:type="pct"/>
            <w:vMerge/>
            <w:vAlign w:val="center"/>
          </w:tcPr>
          <w:p w14:paraId="40685CC0"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7EBAF5A2"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656E376B" w14:textId="77777777" w:rsidR="00BD3644" w:rsidRPr="00DB5A3E" w:rsidRDefault="00BD3644" w:rsidP="00137125">
            <w:pPr>
              <w:spacing w:after="0"/>
              <w:jc w:val="center"/>
              <w:rPr>
                <w:color w:val="000000" w:themeColor="text1"/>
                <w:szCs w:val="22"/>
                <w:lang w:eastAsia="en-AU"/>
              </w:rPr>
            </w:pPr>
          </w:p>
        </w:tc>
      </w:tr>
      <w:tr w:rsidR="00BD3644" w:rsidRPr="00DB5A3E" w14:paraId="1CD6B4ED" w14:textId="77777777" w:rsidTr="00137125">
        <w:trPr>
          <w:trHeight w:val="379"/>
        </w:trPr>
        <w:tc>
          <w:tcPr>
            <w:tcW w:w="820" w:type="pct"/>
            <w:vMerge/>
            <w:vAlign w:val="center"/>
          </w:tcPr>
          <w:p w14:paraId="4C028202" w14:textId="77777777" w:rsidR="00BD3644" w:rsidRPr="00DB5A3E" w:rsidRDefault="00BD3644" w:rsidP="00137125">
            <w:pPr>
              <w:spacing w:after="0"/>
              <w:rPr>
                <w:color w:val="000000" w:themeColor="text1"/>
                <w:szCs w:val="22"/>
                <w:lang w:eastAsia="en-AU"/>
              </w:rPr>
            </w:pPr>
          </w:p>
        </w:tc>
        <w:tc>
          <w:tcPr>
            <w:tcW w:w="1229" w:type="pct"/>
            <w:vAlign w:val="center"/>
          </w:tcPr>
          <w:p w14:paraId="174270C1" w14:textId="77777777" w:rsidR="00BD3644" w:rsidRPr="00DB5A3E" w:rsidRDefault="00BD3644" w:rsidP="00137125">
            <w:pPr>
              <w:autoSpaceDE w:val="0"/>
              <w:autoSpaceDN w:val="0"/>
              <w:adjustRightInd w:val="0"/>
              <w:spacing w:after="0"/>
              <w:rPr>
                <w:color w:val="000000" w:themeColor="text1"/>
                <w:szCs w:val="22"/>
                <w:lang w:eastAsia="en-AU"/>
              </w:rPr>
            </w:pPr>
            <w:r w:rsidRPr="00DB5A3E">
              <w:rPr>
                <w:color w:val="000000" w:themeColor="text1"/>
                <w:szCs w:val="22"/>
                <w:lang w:eastAsia="en-AU"/>
              </w:rPr>
              <w:t>HW350 / SMA490 / 'Corten'  (AS 1594 / JIS G 3114 )</w:t>
            </w:r>
          </w:p>
        </w:tc>
        <w:tc>
          <w:tcPr>
            <w:tcW w:w="739" w:type="pct"/>
            <w:vAlign w:val="center"/>
          </w:tcPr>
          <w:p w14:paraId="6AEC5069"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4</w:t>
            </w:r>
          </w:p>
        </w:tc>
        <w:tc>
          <w:tcPr>
            <w:tcW w:w="739" w:type="pct"/>
            <w:vMerge/>
            <w:vAlign w:val="center"/>
          </w:tcPr>
          <w:p w14:paraId="06D5C41C"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51D1124E"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5CB813A6" w14:textId="77777777" w:rsidR="00BD3644" w:rsidRPr="00DB5A3E" w:rsidRDefault="00BD3644" w:rsidP="00137125">
            <w:pPr>
              <w:spacing w:after="0"/>
              <w:jc w:val="center"/>
              <w:rPr>
                <w:color w:val="000000" w:themeColor="text1"/>
                <w:szCs w:val="22"/>
                <w:lang w:eastAsia="en-AU"/>
              </w:rPr>
            </w:pPr>
          </w:p>
        </w:tc>
      </w:tr>
      <w:tr w:rsidR="00BD3644" w:rsidRPr="00DB5A3E" w14:paraId="6190FB82" w14:textId="77777777" w:rsidTr="00137125">
        <w:trPr>
          <w:trHeight w:val="298"/>
        </w:trPr>
        <w:tc>
          <w:tcPr>
            <w:tcW w:w="820" w:type="pct"/>
            <w:vMerge/>
            <w:vAlign w:val="center"/>
          </w:tcPr>
          <w:p w14:paraId="73E7B7F8" w14:textId="77777777" w:rsidR="00BD3644" w:rsidRPr="00DB5A3E" w:rsidRDefault="00BD3644" w:rsidP="00137125">
            <w:pPr>
              <w:spacing w:after="0"/>
              <w:rPr>
                <w:color w:val="000000" w:themeColor="text1"/>
                <w:szCs w:val="22"/>
                <w:lang w:eastAsia="en-AU"/>
              </w:rPr>
            </w:pPr>
          </w:p>
        </w:tc>
        <w:tc>
          <w:tcPr>
            <w:tcW w:w="1229" w:type="pct"/>
            <w:vAlign w:val="center"/>
          </w:tcPr>
          <w:p w14:paraId="1B899710"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Other</w:t>
            </w:r>
          </w:p>
        </w:tc>
        <w:tc>
          <w:tcPr>
            <w:tcW w:w="739" w:type="pct"/>
            <w:vAlign w:val="center"/>
          </w:tcPr>
          <w:p w14:paraId="0874FEEF"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5</w:t>
            </w:r>
          </w:p>
        </w:tc>
        <w:tc>
          <w:tcPr>
            <w:tcW w:w="739" w:type="pct"/>
            <w:vMerge/>
            <w:vAlign w:val="center"/>
          </w:tcPr>
          <w:p w14:paraId="0B64BA32"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3247B973"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04A24DD8" w14:textId="77777777" w:rsidR="00BD3644" w:rsidRPr="00DB5A3E" w:rsidRDefault="00BD3644" w:rsidP="00137125">
            <w:pPr>
              <w:spacing w:after="0"/>
              <w:jc w:val="center"/>
              <w:rPr>
                <w:color w:val="000000" w:themeColor="text1"/>
                <w:szCs w:val="22"/>
                <w:lang w:eastAsia="en-AU"/>
              </w:rPr>
            </w:pPr>
          </w:p>
        </w:tc>
      </w:tr>
      <w:tr w:rsidR="00BD3644" w:rsidRPr="00DB5A3E" w14:paraId="532B05EF" w14:textId="77777777" w:rsidTr="00137125">
        <w:trPr>
          <w:trHeight w:val="226"/>
        </w:trPr>
        <w:tc>
          <w:tcPr>
            <w:tcW w:w="820" w:type="pct"/>
            <w:vMerge w:val="restart"/>
            <w:vAlign w:val="center"/>
          </w:tcPr>
          <w:p w14:paraId="120D923B"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Thickness (BMT)</w:t>
            </w:r>
          </w:p>
        </w:tc>
        <w:tc>
          <w:tcPr>
            <w:tcW w:w="1229" w:type="pct"/>
            <w:vAlign w:val="center"/>
          </w:tcPr>
          <w:p w14:paraId="2DAF9968"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&lt; 1.6mm</w:t>
            </w:r>
          </w:p>
        </w:tc>
        <w:tc>
          <w:tcPr>
            <w:tcW w:w="739" w:type="pct"/>
            <w:vAlign w:val="center"/>
          </w:tcPr>
          <w:p w14:paraId="449CF88F"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T1</w:t>
            </w:r>
          </w:p>
        </w:tc>
        <w:tc>
          <w:tcPr>
            <w:tcW w:w="739" w:type="pct"/>
            <w:vMerge w:val="restart"/>
            <w:vAlign w:val="center"/>
          </w:tcPr>
          <w:p w14:paraId="54F84E41" w14:textId="77777777" w:rsidR="00BD3644" w:rsidRPr="00DB5A3E" w:rsidRDefault="00BD3644" w:rsidP="00137125">
            <w:pPr>
              <w:spacing w:after="0"/>
              <w:jc w:val="center"/>
              <w:rPr>
                <w:color w:val="000000" w:themeColor="text1"/>
                <w:szCs w:val="22"/>
                <w:lang w:eastAsia="en-AU"/>
              </w:rPr>
            </w:pPr>
          </w:p>
          <w:p w14:paraId="54DEF851"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lastRenderedPageBreak/>
              <w:t>Mandatory</w:t>
            </w:r>
          </w:p>
          <w:p w14:paraId="08E91A10" w14:textId="77777777" w:rsidR="00BD3644" w:rsidRPr="00DB5A3E" w:rsidRDefault="00BD3644" w:rsidP="00137125">
            <w:pPr>
              <w:spacing w:after="0"/>
              <w:jc w:val="center"/>
              <w:rPr>
                <w:color w:val="000000" w:themeColor="text1"/>
                <w:szCs w:val="22"/>
                <w:lang w:eastAsia="en-AU"/>
              </w:rPr>
            </w:pPr>
          </w:p>
        </w:tc>
        <w:tc>
          <w:tcPr>
            <w:tcW w:w="739" w:type="pct"/>
            <w:vMerge w:val="restart"/>
            <w:vAlign w:val="center"/>
          </w:tcPr>
          <w:p w14:paraId="71999B18" w14:textId="77777777" w:rsidR="00BD3644" w:rsidRPr="00DB5A3E" w:rsidRDefault="00BD3644" w:rsidP="00137125">
            <w:pPr>
              <w:spacing w:after="0"/>
              <w:jc w:val="center"/>
              <w:rPr>
                <w:color w:val="000000" w:themeColor="text1"/>
                <w:szCs w:val="22"/>
                <w:lang w:eastAsia="en-AU"/>
              </w:rPr>
            </w:pPr>
          </w:p>
          <w:p w14:paraId="2CDFEC45"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lastRenderedPageBreak/>
              <w:t>Mandatory</w:t>
            </w:r>
          </w:p>
          <w:p w14:paraId="2577D2FB" w14:textId="77777777" w:rsidR="00BD3644" w:rsidRPr="00DB5A3E" w:rsidRDefault="00BD3644" w:rsidP="00137125">
            <w:pPr>
              <w:spacing w:after="0"/>
              <w:jc w:val="center"/>
              <w:rPr>
                <w:color w:val="000000" w:themeColor="text1"/>
                <w:szCs w:val="22"/>
                <w:lang w:eastAsia="en-AU"/>
              </w:rPr>
            </w:pPr>
          </w:p>
        </w:tc>
        <w:tc>
          <w:tcPr>
            <w:tcW w:w="734" w:type="pct"/>
            <w:vMerge w:val="restart"/>
            <w:vAlign w:val="center"/>
          </w:tcPr>
          <w:p w14:paraId="00E5BEB4" w14:textId="77777777" w:rsidR="00BD3644" w:rsidRPr="00DB5A3E" w:rsidRDefault="00BD3644" w:rsidP="00137125">
            <w:pPr>
              <w:spacing w:after="0"/>
              <w:jc w:val="center"/>
              <w:rPr>
                <w:color w:val="000000" w:themeColor="text1"/>
                <w:szCs w:val="22"/>
                <w:lang w:eastAsia="en-AU"/>
              </w:rPr>
            </w:pPr>
          </w:p>
          <w:p w14:paraId="08D1B8DD"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lastRenderedPageBreak/>
              <w:t>Yes</w:t>
            </w:r>
          </w:p>
          <w:p w14:paraId="70ADB5F9" w14:textId="77777777" w:rsidR="00BD3644" w:rsidRPr="00DB5A3E" w:rsidRDefault="00BD3644" w:rsidP="00137125">
            <w:pPr>
              <w:spacing w:after="0"/>
              <w:jc w:val="center"/>
              <w:rPr>
                <w:color w:val="000000" w:themeColor="text1"/>
                <w:szCs w:val="22"/>
                <w:lang w:eastAsia="en-AU"/>
              </w:rPr>
            </w:pPr>
          </w:p>
        </w:tc>
      </w:tr>
      <w:tr w:rsidR="00BD3644" w:rsidRPr="00DB5A3E" w14:paraId="638B4AFF" w14:textId="77777777" w:rsidTr="00137125">
        <w:trPr>
          <w:trHeight w:val="226"/>
        </w:trPr>
        <w:tc>
          <w:tcPr>
            <w:tcW w:w="820" w:type="pct"/>
            <w:vMerge/>
            <w:vAlign w:val="center"/>
          </w:tcPr>
          <w:p w14:paraId="348F766B" w14:textId="77777777" w:rsidR="00BD3644" w:rsidRPr="00DB5A3E" w:rsidRDefault="00BD3644" w:rsidP="00137125">
            <w:pPr>
              <w:spacing w:after="0"/>
              <w:rPr>
                <w:color w:val="000000" w:themeColor="text1"/>
                <w:szCs w:val="22"/>
                <w:lang w:eastAsia="en-AU"/>
              </w:rPr>
            </w:pPr>
          </w:p>
        </w:tc>
        <w:tc>
          <w:tcPr>
            <w:tcW w:w="1229" w:type="pct"/>
            <w:vAlign w:val="center"/>
          </w:tcPr>
          <w:p w14:paraId="7EBEC37B"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=&gt;1.6mm to &lt;2.0mm</w:t>
            </w:r>
          </w:p>
        </w:tc>
        <w:tc>
          <w:tcPr>
            <w:tcW w:w="739" w:type="pct"/>
            <w:vAlign w:val="center"/>
          </w:tcPr>
          <w:p w14:paraId="775E3300"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T2</w:t>
            </w:r>
          </w:p>
        </w:tc>
        <w:tc>
          <w:tcPr>
            <w:tcW w:w="739" w:type="pct"/>
            <w:vMerge/>
            <w:vAlign w:val="center"/>
          </w:tcPr>
          <w:p w14:paraId="73D787CD"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2E81A69B"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3EE147C6" w14:textId="77777777" w:rsidR="00BD3644" w:rsidRPr="00DB5A3E" w:rsidRDefault="00BD3644" w:rsidP="00137125">
            <w:pPr>
              <w:spacing w:after="0"/>
              <w:jc w:val="center"/>
              <w:rPr>
                <w:color w:val="000000" w:themeColor="text1"/>
                <w:szCs w:val="22"/>
                <w:lang w:eastAsia="en-AU"/>
              </w:rPr>
            </w:pPr>
          </w:p>
        </w:tc>
      </w:tr>
      <w:tr w:rsidR="00BD3644" w:rsidRPr="00DB5A3E" w14:paraId="3AA0696B" w14:textId="77777777" w:rsidTr="00137125">
        <w:trPr>
          <w:trHeight w:val="628"/>
        </w:trPr>
        <w:tc>
          <w:tcPr>
            <w:tcW w:w="820" w:type="pct"/>
            <w:vMerge/>
            <w:vAlign w:val="center"/>
          </w:tcPr>
          <w:p w14:paraId="71C91132" w14:textId="77777777" w:rsidR="00BD3644" w:rsidRPr="00DB5A3E" w:rsidRDefault="00BD3644" w:rsidP="00137125">
            <w:pPr>
              <w:spacing w:after="0"/>
              <w:rPr>
                <w:color w:val="000000" w:themeColor="text1"/>
                <w:szCs w:val="22"/>
                <w:lang w:eastAsia="en-AU"/>
              </w:rPr>
            </w:pPr>
          </w:p>
        </w:tc>
        <w:tc>
          <w:tcPr>
            <w:tcW w:w="1229" w:type="pct"/>
            <w:vAlign w:val="center"/>
          </w:tcPr>
          <w:p w14:paraId="49A58EF8" w14:textId="77777777" w:rsidR="00BD3644" w:rsidRPr="00DB5A3E" w:rsidRDefault="00BD3644" w:rsidP="00137125">
            <w:pPr>
              <w:spacing w:after="0"/>
              <w:rPr>
                <w:color w:val="FF0000"/>
                <w:szCs w:val="22"/>
                <w:lang w:eastAsia="en-AU"/>
              </w:rPr>
            </w:pPr>
            <w:r w:rsidRPr="00DB5A3E">
              <w:rPr>
                <w:color w:val="000000" w:themeColor="text1"/>
                <w:szCs w:val="22"/>
                <w:lang w:eastAsia="en-AU"/>
              </w:rPr>
              <w:t>=&gt;2.0mm to &lt;4.75mm</w:t>
            </w:r>
          </w:p>
        </w:tc>
        <w:tc>
          <w:tcPr>
            <w:tcW w:w="739" w:type="pct"/>
            <w:vAlign w:val="center"/>
          </w:tcPr>
          <w:p w14:paraId="6F6A97D5"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T3</w:t>
            </w:r>
          </w:p>
        </w:tc>
        <w:tc>
          <w:tcPr>
            <w:tcW w:w="739" w:type="pct"/>
            <w:vMerge/>
            <w:vAlign w:val="center"/>
          </w:tcPr>
          <w:p w14:paraId="674FBB1D" w14:textId="77777777" w:rsidR="00BD3644" w:rsidRPr="00DB5A3E" w:rsidRDefault="00BD3644" w:rsidP="00137125">
            <w:pPr>
              <w:spacing w:after="0"/>
              <w:jc w:val="center"/>
              <w:rPr>
                <w:color w:val="000000" w:themeColor="text1"/>
                <w:szCs w:val="22"/>
                <w:lang w:eastAsia="en-AU"/>
              </w:rPr>
            </w:pPr>
          </w:p>
        </w:tc>
        <w:tc>
          <w:tcPr>
            <w:tcW w:w="739" w:type="pct"/>
            <w:vMerge/>
            <w:vAlign w:val="center"/>
          </w:tcPr>
          <w:p w14:paraId="78CA47BC" w14:textId="77777777" w:rsidR="00BD3644" w:rsidRPr="00DB5A3E" w:rsidRDefault="00BD3644" w:rsidP="00137125">
            <w:pPr>
              <w:spacing w:after="0"/>
              <w:jc w:val="center"/>
              <w:rPr>
                <w:color w:val="000000" w:themeColor="text1"/>
                <w:szCs w:val="22"/>
                <w:lang w:eastAsia="en-AU"/>
              </w:rPr>
            </w:pPr>
          </w:p>
        </w:tc>
        <w:tc>
          <w:tcPr>
            <w:tcW w:w="734" w:type="pct"/>
            <w:vMerge/>
            <w:vAlign w:val="center"/>
          </w:tcPr>
          <w:p w14:paraId="032EEF56" w14:textId="77777777" w:rsidR="00BD3644" w:rsidRPr="00DB5A3E" w:rsidRDefault="00BD3644" w:rsidP="00137125">
            <w:pPr>
              <w:spacing w:after="0"/>
              <w:jc w:val="center"/>
              <w:rPr>
                <w:color w:val="000000" w:themeColor="text1"/>
                <w:szCs w:val="22"/>
                <w:lang w:eastAsia="en-AU"/>
              </w:rPr>
            </w:pPr>
          </w:p>
        </w:tc>
      </w:tr>
      <w:tr w:rsidR="00BD3644" w:rsidRPr="00DB5A3E" w14:paraId="241F09F5" w14:textId="77777777" w:rsidTr="00137125">
        <w:trPr>
          <w:trHeight w:val="158"/>
        </w:trPr>
        <w:tc>
          <w:tcPr>
            <w:tcW w:w="820" w:type="pct"/>
            <w:vMerge w:val="restart"/>
          </w:tcPr>
          <w:p w14:paraId="36F90A09"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Width</w:t>
            </w:r>
          </w:p>
        </w:tc>
        <w:tc>
          <w:tcPr>
            <w:tcW w:w="1229" w:type="pct"/>
          </w:tcPr>
          <w:p w14:paraId="0B02D5C9"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&lt;= 1000 mm</w:t>
            </w:r>
          </w:p>
        </w:tc>
        <w:tc>
          <w:tcPr>
            <w:tcW w:w="739" w:type="pct"/>
          </w:tcPr>
          <w:p w14:paraId="06D043AF"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W1</w:t>
            </w:r>
          </w:p>
        </w:tc>
        <w:tc>
          <w:tcPr>
            <w:tcW w:w="739" w:type="pct"/>
            <w:vMerge w:val="restart"/>
          </w:tcPr>
          <w:p w14:paraId="7EC144DF"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9" w:type="pct"/>
            <w:vMerge w:val="restart"/>
          </w:tcPr>
          <w:p w14:paraId="577C16F9"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Mandatory</w:t>
            </w:r>
          </w:p>
        </w:tc>
        <w:tc>
          <w:tcPr>
            <w:tcW w:w="734" w:type="pct"/>
            <w:vMerge w:val="restart"/>
          </w:tcPr>
          <w:p w14:paraId="4E8A20F4"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Yes</w:t>
            </w:r>
          </w:p>
        </w:tc>
      </w:tr>
      <w:tr w:rsidR="00BD3644" w:rsidRPr="00DB5A3E" w14:paraId="47CA4F93" w14:textId="77777777" w:rsidTr="00137125">
        <w:trPr>
          <w:trHeight w:val="287"/>
        </w:trPr>
        <w:tc>
          <w:tcPr>
            <w:tcW w:w="820" w:type="pct"/>
            <w:vMerge/>
          </w:tcPr>
          <w:p w14:paraId="55CDC342" w14:textId="77777777" w:rsidR="00BD3644" w:rsidRPr="00DB5A3E" w:rsidRDefault="00BD3644" w:rsidP="00137125">
            <w:pPr>
              <w:spacing w:after="0"/>
              <w:rPr>
                <w:color w:val="000000" w:themeColor="text1"/>
                <w:szCs w:val="22"/>
                <w:lang w:eastAsia="en-AU"/>
              </w:rPr>
            </w:pPr>
          </w:p>
        </w:tc>
        <w:tc>
          <w:tcPr>
            <w:tcW w:w="1229" w:type="pct"/>
          </w:tcPr>
          <w:p w14:paraId="51C8B136" w14:textId="77777777" w:rsidR="00BD3644" w:rsidRPr="00DB5A3E" w:rsidRDefault="00BD3644" w:rsidP="00137125">
            <w:pPr>
              <w:spacing w:after="0"/>
              <w:rPr>
                <w:color w:val="000000" w:themeColor="text1"/>
                <w:szCs w:val="22"/>
                <w:lang w:eastAsia="en-AU"/>
              </w:rPr>
            </w:pPr>
            <w:r w:rsidRPr="00DB5A3E">
              <w:rPr>
                <w:color w:val="000000" w:themeColor="text1"/>
                <w:szCs w:val="22"/>
                <w:lang w:eastAsia="en-AU"/>
              </w:rPr>
              <w:t>&gt;1000 mm</w:t>
            </w:r>
          </w:p>
        </w:tc>
        <w:tc>
          <w:tcPr>
            <w:tcW w:w="739" w:type="pct"/>
          </w:tcPr>
          <w:p w14:paraId="1B435696" w14:textId="77777777" w:rsidR="00BD3644" w:rsidRPr="00DB5A3E" w:rsidRDefault="00BD3644" w:rsidP="00137125">
            <w:pPr>
              <w:spacing w:after="0"/>
              <w:jc w:val="center"/>
              <w:rPr>
                <w:color w:val="000000" w:themeColor="text1"/>
                <w:szCs w:val="22"/>
                <w:lang w:eastAsia="en-AU"/>
              </w:rPr>
            </w:pPr>
            <w:r w:rsidRPr="00DB5A3E">
              <w:rPr>
                <w:color w:val="000000" w:themeColor="text1"/>
                <w:szCs w:val="22"/>
                <w:lang w:eastAsia="en-AU"/>
              </w:rPr>
              <w:t>W2</w:t>
            </w:r>
          </w:p>
        </w:tc>
        <w:tc>
          <w:tcPr>
            <w:tcW w:w="739" w:type="pct"/>
            <w:vMerge/>
          </w:tcPr>
          <w:p w14:paraId="015D7689" w14:textId="77777777" w:rsidR="00BD3644" w:rsidRPr="00DB5A3E" w:rsidRDefault="00BD3644" w:rsidP="00137125">
            <w:pPr>
              <w:spacing w:after="0"/>
              <w:jc w:val="center"/>
              <w:rPr>
                <w:color w:val="000000" w:themeColor="text1"/>
                <w:szCs w:val="22"/>
                <w:lang w:eastAsia="en-AU"/>
              </w:rPr>
            </w:pPr>
          </w:p>
        </w:tc>
        <w:tc>
          <w:tcPr>
            <w:tcW w:w="739" w:type="pct"/>
            <w:vMerge/>
          </w:tcPr>
          <w:p w14:paraId="79992887" w14:textId="77777777" w:rsidR="00BD3644" w:rsidRPr="00DB5A3E" w:rsidRDefault="00BD3644" w:rsidP="00137125">
            <w:pPr>
              <w:spacing w:after="0"/>
              <w:jc w:val="center"/>
              <w:rPr>
                <w:color w:val="000000" w:themeColor="text1"/>
                <w:szCs w:val="22"/>
                <w:lang w:eastAsia="en-AU"/>
              </w:rPr>
            </w:pPr>
          </w:p>
        </w:tc>
        <w:tc>
          <w:tcPr>
            <w:tcW w:w="734" w:type="pct"/>
            <w:vMerge/>
          </w:tcPr>
          <w:p w14:paraId="03B4BD2E" w14:textId="77777777" w:rsidR="00BD3644" w:rsidRPr="00DB5A3E" w:rsidRDefault="00BD3644" w:rsidP="00137125">
            <w:pPr>
              <w:spacing w:after="0"/>
              <w:jc w:val="center"/>
              <w:rPr>
                <w:color w:val="000000" w:themeColor="text1"/>
                <w:szCs w:val="22"/>
                <w:lang w:eastAsia="en-AU"/>
              </w:rPr>
            </w:pPr>
          </w:p>
        </w:tc>
      </w:tr>
    </w:tbl>
    <w:p w14:paraId="3C688464" w14:textId="77777777" w:rsidR="00603E09" w:rsidRDefault="00603E09" w:rsidP="00C01F98">
      <w:pPr>
        <w:rPr>
          <w:snapToGrid w:val="0"/>
        </w:rPr>
      </w:pPr>
    </w:p>
    <w:p w14:paraId="10ABB544" w14:textId="5AD80D20" w:rsidR="00891546" w:rsidRPr="00BD3644" w:rsidRDefault="00400213" w:rsidP="006C4A3A">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BD3644" w:rsidRPr="00BD3644">
        <w:rPr>
          <w:rFonts w:cs="Arial"/>
          <w:lang w:eastAsia="en-AU"/>
        </w:rPr>
        <w:t>P-C-A-1-T1-W1</w:t>
      </w: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54DD598E"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w:t>
      </w:r>
      <w:r w:rsidR="00BD3644">
        <w:rPr>
          <w:lang w:eastAsia="en-AU"/>
        </w:rPr>
        <w:t>c</w:t>
      </w:r>
      <w:r w:rsidR="00C46012">
        <w:rPr>
          <w:lang w:eastAsia="en-AU"/>
        </w:rPr>
        <w:t>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1" w:name="_Toc506971828"/>
      <w:bookmarkStart w:id="42" w:name="_Toc508203820"/>
      <w:bookmarkStart w:id="43" w:name="_Toc508290354"/>
      <w:bookmarkStart w:id="44" w:name="_Toc515637638"/>
      <w:bookmarkStart w:id="45" w:name="_Ref520387621"/>
      <w:bookmarkStart w:id="46" w:name="_Toc90551502"/>
      <w:r>
        <w:lastRenderedPageBreak/>
        <w:t>Section A</w:t>
      </w:r>
      <w:r>
        <w:br/>
        <w:t xml:space="preserve">Company </w:t>
      </w:r>
      <w:bookmarkEnd w:id="41"/>
      <w:bookmarkEnd w:id="42"/>
      <w:bookmarkEnd w:id="43"/>
      <w:bookmarkEnd w:id="44"/>
      <w:r w:rsidR="00E82A0A">
        <w:t>i</w:t>
      </w:r>
      <w:r w:rsidR="00B61189">
        <w:t>nformation</w:t>
      </w:r>
      <w:bookmarkEnd w:id="45"/>
      <w:bookmarkEnd w:id="46"/>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47" w:name="_Toc491596295"/>
      <w:bookmarkStart w:id="48" w:name="_Toc506971829"/>
      <w:bookmarkStart w:id="49" w:name="_Toc219017557"/>
      <w:bookmarkStart w:id="50" w:name="_Toc508203821"/>
      <w:bookmarkStart w:id="51" w:name="_Toc508290355"/>
      <w:bookmarkStart w:id="52" w:name="_Toc515637639"/>
      <w:bookmarkStart w:id="53" w:name="_Toc90551503"/>
      <w:r>
        <w:t>A-1</w:t>
      </w:r>
      <w:r>
        <w:tab/>
      </w:r>
      <w:bookmarkEnd w:id="47"/>
      <w:bookmarkEnd w:id="48"/>
      <w:bookmarkEnd w:id="49"/>
      <w:bookmarkEnd w:id="50"/>
      <w:bookmarkEnd w:id="51"/>
      <w:bookmarkEnd w:id="52"/>
      <w:r w:rsidR="00CC27E7">
        <w:t xml:space="preserve">Company representative </w:t>
      </w:r>
      <w:r w:rsidR="00251F2A">
        <w:t>and location</w:t>
      </w:r>
      <w:bookmarkEnd w:id="53"/>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0EA8877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 xml:space="preserve">the </w:t>
      </w:r>
      <w:r w:rsidR="00A51529">
        <w:rPr>
          <w:i/>
          <w:snapToGrid w:val="0"/>
        </w:rPr>
        <w:t>c</w:t>
      </w:r>
      <w:r w:rsidR="00C46012">
        <w:rPr>
          <w:i/>
          <w:snapToGrid w:val="0"/>
        </w:rPr>
        <w:t>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4" w:name="_Toc506971831"/>
      <w:bookmarkStart w:id="55" w:name="_Toc219017559"/>
      <w:bookmarkStart w:id="56" w:name="_Toc508203823"/>
      <w:bookmarkStart w:id="57" w:name="_Toc508290357"/>
      <w:bookmarkStart w:id="58" w:name="_Toc515637641"/>
      <w:bookmarkStart w:id="59" w:name="_Toc90551504"/>
      <w:r>
        <w:t>A-</w:t>
      </w:r>
      <w:r w:rsidR="00CC27E7">
        <w:t>2</w:t>
      </w:r>
      <w:r>
        <w:tab/>
        <w:t>Company information</w:t>
      </w:r>
      <w:bookmarkEnd w:id="54"/>
      <w:bookmarkEnd w:id="55"/>
      <w:bookmarkEnd w:id="56"/>
      <w:bookmarkEnd w:id="57"/>
      <w:bookmarkEnd w:id="58"/>
      <w:bookmarkEnd w:id="59"/>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0" w:name="_Toc506971832"/>
      <w:bookmarkStart w:id="61" w:name="_Toc219017560"/>
      <w:bookmarkStart w:id="62" w:name="_Toc508203824"/>
      <w:bookmarkStart w:id="63" w:name="_Toc508290358"/>
      <w:bookmarkStart w:id="64" w:name="_Toc515637642"/>
      <w:bookmarkStart w:id="65" w:name="_Toc90551505"/>
      <w:r>
        <w:t>A-</w:t>
      </w:r>
      <w:r w:rsidR="00D66FC1">
        <w:t>3</w:t>
      </w:r>
      <w:r>
        <w:tab/>
        <w:t>General accounting information</w:t>
      </w:r>
      <w:bookmarkEnd w:id="60"/>
      <w:bookmarkEnd w:id="61"/>
      <w:bookmarkEnd w:id="62"/>
      <w:bookmarkEnd w:id="63"/>
      <w:bookmarkEnd w:id="64"/>
      <w:bookmarkEnd w:id="65"/>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66" w:name="_Toc491596300"/>
      <w:bookmarkStart w:id="67" w:name="_Toc506971834"/>
      <w:bookmarkStart w:id="68" w:name="_Toc219017562"/>
      <w:bookmarkStart w:id="69" w:name="_Toc508203826"/>
      <w:bookmarkStart w:id="70" w:name="_Toc508290360"/>
      <w:bookmarkStart w:id="71" w:name="_Toc515637644"/>
      <w:bookmarkStart w:id="72" w:name="_Toc90551506"/>
      <w:r>
        <w:t>A-</w:t>
      </w:r>
      <w:r w:rsidR="00D66FC1">
        <w:t>4</w:t>
      </w:r>
      <w:r>
        <w:tab/>
      </w:r>
      <w:bookmarkEnd w:id="66"/>
      <w:bookmarkEnd w:id="67"/>
      <w:bookmarkEnd w:id="68"/>
      <w:bookmarkEnd w:id="69"/>
      <w:bookmarkEnd w:id="70"/>
      <w:bookmarkEnd w:id="71"/>
      <w:r w:rsidR="00796BBB">
        <w:t>Financial Documents</w:t>
      </w:r>
      <w:bookmarkEnd w:id="72"/>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3" w:name="_Ref520387649"/>
      <w:bookmarkStart w:id="74" w:name="_Toc90551507"/>
      <w:bookmarkStart w:id="75" w:name="_Toc506971835"/>
      <w:bookmarkStart w:id="76" w:name="_Toc508203827"/>
      <w:bookmarkStart w:id="77" w:name="_Toc508290361"/>
      <w:bookmarkStart w:id="78" w:name="_Toc515637645"/>
      <w:r>
        <w:lastRenderedPageBreak/>
        <w:t>Section B</w:t>
      </w:r>
      <w:r>
        <w:br/>
      </w:r>
      <w:r w:rsidR="00033ADB">
        <w:t xml:space="preserve">Export </w:t>
      </w:r>
      <w:r w:rsidR="00E82A0A">
        <w:t>s</w:t>
      </w:r>
      <w:r>
        <w:t>ales to Australia</w:t>
      </w:r>
      <w:bookmarkEnd w:id="73"/>
      <w:bookmarkEnd w:id="74"/>
      <w:r>
        <w:t xml:space="preserve"> </w:t>
      </w:r>
      <w:bookmarkEnd w:id="75"/>
      <w:bookmarkEnd w:id="76"/>
      <w:bookmarkEnd w:id="77"/>
      <w:bookmarkEnd w:id="78"/>
    </w:p>
    <w:p w14:paraId="1243FBA5" w14:textId="1008725C" w:rsidR="00515B70" w:rsidRDefault="00D10CCC" w:rsidP="00D10CCC">
      <w:pPr>
        <w:widowControl w:val="0"/>
        <w:tabs>
          <w:tab w:val="left" w:pos="7214"/>
        </w:tabs>
        <w:ind w:right="-745"/>
        <w:jc w:val="both"/>
        <w:rPr>
          <w:snapToGrid w:val="0"/>
        </w:rPr>
      </w:pPr>
      <w:r>
        <w:rPr>
          <w:snapToGrid w:val="0"/>
        </w:rPr>
        <w:tab/>
      </w: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79" w:name="_Toc90551508"/>
      <w:r w:rsidRPr="003735F5">
        <w:t>B-</w:t>
      </w:r>
      <w:r w:rsidR="0088086D">
        <w:t>1</w:t>
      </w:r>
      <w:r w:rsidRPr="003735F5">
        <w:tab/>
      </w:r>
      <w:r w:rsidR="0088086D">
        <w:t>Australian export sales process</w:t>
      </w:r>
      <w:bookmarkEnd w:id="79"/>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1221730"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w:t>
      </w:r>
      <w:r w:rsidR="00C46012">
        <w:rPr>
          <w:snapToGrid w:val="0"/>
        </w:rPr>
        <w:t>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0" w:name="_Toc90551509"/>
      <w:r w:rsidRPr="003735F5">
        <w:t>B-</w:t>
      </w:r>
      <w:r w:rsidR="00E31890">
        <w:t>2</w:t>
      </w:r>
      <w:r w:rsidRPr="003735F5">
        <w:tab/>
      </w:r>
      <w:r w:rsidR="00E31890">
        <w:t>Australian sales listing</w:t>
      </w:r>
      <w:bookmarkEnd w:id="80"/>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18102129" w:rsidR="00194309" w:rsidRPr="004A5257" w:rsidRDefault="00194309" w:rsidP="00216EE1">
      <w:pPr>
        <w:pStyle w:val="ListParagraph"/>
        <w:numPr>
          <w:ilvl w:val="0"/>
          <w:numId w:val="24"/>
        </w:numPr>
        <w:rPr>
          <w:szCs w:val="24"/>
        </w:rPr>
      </w:pPr>
      <w:r w:rsidRPr="004A5257">
        <w:rPr>
          <w:szCs w:val="24"/>
        </w:rPr>
        <w:t xml:space="preserve">This worksheet must also include exports of the goods that have been exempted from anti-dumping duties under 8(7) of the </w:t>
      </w:r>
      <w:r w:rsidRPr="004A5257">
        <w:rPr>
          <w:i/>
          <w:szCs w:val="24"/>
        </w:rPr>
        <w:t>Customs Tariff (Anti-Dumping) Act 1975</w:t>
      </w:r>
      <w:r w:rsidRPr="004A5257">
        <w:rPr>
          <w:rStyle w:val="FootnoteReference"/>
          <w:i/>
          <w:szCs w:val="24"/>
        </w:rPr>
        <w:footnoteReference w:id="4"/>
      </w:r>
      <w:r w:rsidRPr="004A5257">
        <w:rPr>
          <w:szCs w:val="24"/>
        </w:rPr>
        <w:t>.</w:t>
      </w:r>
    </w:p>
    <w:p w14:paraId="6CE609B4" w14:textId="77777777" w:rsidR="00E31890" w:rsidRPr="00A2249F" w:rsidRDefault="00515B70" w:rsidP="00216EE1">
      <w:pPr>
        <w:pStyle w:val="ListParagraph"/>
        <w:numPr>
          <w:ilvl w:val="0"/>
          <w:numId w:val="24"/>
        </w:numPr>
        <w:rPr>
          <w:szCs w:val="24"/>
        </w:rPr>
      </w:pPr>
      <w:r w:rsidRPr="00A2249F">
        <w:rPr>
          <w:szCs w:val="24"/>
        </w:rPr>
        <w:lastRenderedPageBreak/>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1" w:name="_Toc90551510"/>
      <w:r w:rsidRPr="003735F5">
        <w:rPr>
          <w:szCs w:val="28"/>
        </w:rPr>
        <w:t>B-</w:t>
      </w:r>
      <w:r w:rsidR="001A4735">
        <w:rPr>
          <w:szCs w:val="28"/>
        </w:rPr>
        <w:t>3</w:t>
      </w:r>
      <w:r>
        <w:tab/>
      </w:r>
      <w:r w:rsidR="001A4735" w:rsidRPr="00C63312">
        <w:rPr>
          <w:szCs w:val="28"/>
        </w:rPr>
        <w:t>Sample export documents</w:t>
      </w:r>
      <w:bookmarkEnd w:id="81"/>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2" w:name="_Toc506971836"/>
    </w:p>
    <w:p w14:paraId="5C359B14" w14:textId="77777777" w:rsidR="00454887" w:rsidRPr="00125B70" w:rsidRDefault="00C758F7" w:rsidP="00C01F98">
      <w:pPr>
        <w:pStyle w:val="Heading2"/>
      </w:pPr>
      <w:bookmarkStart w:id="83" w:name="_Toc90551511"/>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3"/>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84" w:name="_Toc90551512"/>
      <w:r>
        <w:t>B-5</w:t>
      </w:r>
      <w:r>
        <w:tab/>
        <w:t xml:space="preserve">Reconciliation of direct </w:t>
      </w:r>
      <w:r w:rsidR="007378F5">
        <w:t xml:space="preserve">selling </w:t>
      </w:r>
      <w:r>
        <w:t>expenses to financial accounts</w:t>
      </w:r>
      <w:bookmarkEnd w:id="84"/>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lastRenderedPageBreak/>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85" w:name="_Toc508203828"/>
      <w:bookmarkStart w:id="86" w:name="_Toc508290362"/>
      <w:bookmarkStart w:id="87" w:name="_Toc515637646"/>
      <w:bookmarkStart w:id="88" w:name="_Ref520387664"/>
      <w:bookmarkStart w:id="89" w:name="_Toc90551513"/>
      <w:r>
        <w:lastRenderedPageBreak/>
        <w:t>Section C</w:t>
      </w:r>
      <w:r>
        <w:br/>
      </w:r>
      <w:r w:rsidR="006614D2">
        <w:t>Exported goods</w:t>
      </w:r>
      <w:r w:rsidR="003E323C">
        <w:t xml:space="preserve"> &amp; l</w:t>
      </w:r>
      <w:r>
        <w:t>ike goods</w:t>
      </w:r>
      <w:bookmarkEnd w:id="82"/>
      <w:bookmarkEnd w:id="85"/>
      <w:bookmarkEnd w:id="86"/>
      <w:bookmarkEnd w:id="87"/>
      <w:bookmarkEnd w:id="88"/>
      <w:bookmarkEnd w:id="89"/>
    </w:p>
    <w:p w14:paraId="71278E1F" w14:textId="77777777" w:rsidR="00E40618" w:rsidRDefault="00E40618" w:rsidP="00C01F98">
      <w:pPr>
        <w:rPr>
          <w:snapToGrid w:val="0"/>
          <w:highlight w:val="yellow"/>
        </w:rPr>
      </w:pPr>
    </w:p>
    <w:p w14:paraId="15842A02" w14:textId="6A95936D" w:rsidR="00E40618" w:rsidRDefault="00E40618" w:rsidP="00C01F98">
      <w:pPr>
        <w:pBdr>
          <w:top w:val="single" w:sz="4" w:space="1" w:color="auto"/>
          <w:left w:val="single" w:sz="4" w:space="4" w:color="auto"/>
          <w:bottom w:val="single" w:sz="4" w:space="1" w:color="auto"/>
          <w:right w:val="single" w:sz="4" w:space="4" w:color="auto"/>
        </w:pBdr>
      </w:pPr>
      <w:r w:rsidRPr="00F8517C">
        <w:t xml:space="preserve">The </w:t>
      </w:r>
      <w:r w:rsidR="00FD673F">
        <w:t>c</w:t>
      </w:r>
      <w:r w:rsidR="00C46012">
        <w:t>ommission</w:t>
      </w:r>
      <w:r w:rsidRPr="00F8517C">
        <w:t xml:space="preserve">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0" w:name="_Toc90551514"/>
      <w:r w:rsidRPr="003735F5">
        <w:t>C-1</w:t>
      </w:r>
      <w:r>
        <w:tab/>
      </w:r>
      <w:r w:rsidR="00B10545">
        <w:t>Models exported to Australia</w:t>
      </w:r>
      <w:bookmarkEnd w:id="90"/>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1" w:name="_Toc90551515"/>
      <w:r w:rsidRPr="003735F5">
        <w:t>C-2</w:t>
      </w:r>
      <w:r>
        <w:tab/>
      </w:r>
      <w:r w:rsidR="00B10545">
        <w:t>Models sold in the domestic market</w:t>
      </w:r>
      <w:bookmarkEnd w:id="91"/>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2" w:name="_Toc90551516"/>
      <w:r>
        <w:t>C-3</w:t>
      </w:r>
      <w:r>
        <w:tab/>
        <w:t>Internal product codes</w:t>
      </w:r>
      <w:bookmarkEnd w:id="92"/>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3" w:name="_Toc506971837"/>
      <w:bookmarkStart w:id="94" w:name="_Toc508203829"/>
      <w:bookmarkStart w:id="95" w:name="_Toc508290363"/>
      <w:bookmarkStart w:id="96" w:name="_Toc515637647"/>
      <w:bookmarkStart w:id="97" w:name="_Ref520387677"/>
      <w:bookmarkStart w:id="98" w:name="_Toc90551517"/>
      <w:r>
        <w:lastRenderedPageBreak/>
        <w:t>Section D</w:t>
      </w:r>
      <w:r>
        <w:br/>
        <w:t>Domestic sales</w:t>
      </w:r>
      <w:bookmarkEnd w:id="93"/>
      <w:bookmarkEnd w:id="94"/>
      <w:bookmarkEnd w:id="95"/>
      <w:bookmarkEnd w:id="96"/>
      <w:bookmarkEnd w:id="97"/>
      <w:bookmarkEnd w:id="98"/>
      <w:r>
        <w:t xml:space="preserve"> </w:t>
      </w:r>
    </w:p>
    <w:p w14:paraId="1E0DD11B" w14:textId="77777777" w:rsidR="00515B70" w:rsidRPr="00345E94" w:rsidRDefault="00515B70" w:rsidP="00C758F7">
      <w:pPr>
        <w:rPr>
          <w:snapToGrid w:val="0"/>
        </w:rPr>
      </w:pP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99" w:name="_Toc90551518"/>
      <w:r w:rsidRPr="003735F5">
        <w:rPr>
          <w:szCs w:val="28"/>
        </w:rPr>
        <w:t>D-1</w:t>
      </w:r>
      <w:r>
        <w:tab/>
      </w:r>
      <w:r w:rsidR="0048752E">
        <w:t>Domestic sales process</w:t>
      </w:r>
      <w:bookmarkEnd w:id="99"/>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7835C790"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w:t>
      </w:r>
      <w:r w:rsidR="00C931D0">
        <w:rPr>
          <w:snapToGrid w:val="0"/>
        </w:rPr>
        <w:t>c</w:t>
      </w:r>
      <w:r w:rsidR="00C46012">
        <w:rPr>
          <w:snapToGrid w:val="0"/>
        </w:rPr>
        <w:t>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0" w:name="_Toc90551519"/>
      <w:r w:rsidRPr="003735F5">
        <w:rPr>
          <w:szCs w:val="28"/>
        </w:rPr>
        <w:t>D-</w:t>
      </w:r>
      <w:r w:rsidR="00C00A82">
        <w:rPr>
          <w:szCs w:val="28"/>
        </w:rPr>
        <w:t>2</w:t>
      </w:r>
      <w:r>
        <w:tab/>
      </w:r>
      <w:r w:rsidR="00C00A82">
        <w:t>Domestic sales listing</w:t>
      </w:r>
      <w:bookmarkEnd w:id="100"/>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1" w:name="_Toc90551520"/>
      <w:r w:rsidRPr="003735F5">
        <w:rPr>
          <w:szCs w:val="28"/>
        </w:rPr>
        <w:t>D-</w:t>
      </w:r>
      <w:r w:rsidR="00D5168C">
        <w:rPr>
          <w:szCs w:val="28"/>
        </w:rPr>
        <w:t>3</w:t>
      </w:r>
      <w:r>
        <w:tab/>
      </w:r>
      <w:r w:rsidR="00D5168C">
        <w:t>Sample domestic sales documents</w:t>
      </w:r>
      <w:bookmarkEnd w:id="101"/>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lastRenderedPageBreak/>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2" w:name="_Toc90551521"/>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2"/>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3" w:name="_Toc506971838"/>
      <w:bookmarkStart w:id="104" w:name="_Toc508203830"/>
      <w:bookmarkStart w:id="105" w:name="_Toc508290364"/>
      <w:bookmarkStart w:id="106" w:name="_Toc515637648"/>
      <w:bookmarkStart w:id="107" w:name="_Ref520387689"/>
      <w:bookmarkStart w:id="108" w:name="_Toc90551522"/>
      <w:r>
        <w:lastRenderedPageBreak/>
        <w:t xml:space="preserve">Section E </w:t>
      </w:r>
      <w:r>
        <w:br/>
      </w:r>
      <w:bookmarkEnd w:id="103"/>
      <w:bookmarkEnd w:id="104"/>
      <w:bookmarkEnd w:id="105"/>
      <w:bookmarkEnd w:id="106"/>
      <w:r w:rsidR="007378F5">
        <w:t>Due a</w:t>
      </w:r>
      <w:r w:rsidR="00FB46C8">
        <w:t>llowance</w:t>
      </w:r>
      <w:bookmarkEnd w:id="107"/>
      <w:bookmarkEnd w:id="108"/>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09" w:name="_Toc506971839"/>
      <w:bookmarkStart w:id="110" w:name="_Toc219017567"/>
      <w:bookmarkStart w:id="111" w:name="_Toc508203831"/>
      <w:bookmarkStart w:id="112" w:name="_Toc508290365"/>
      <w:bookmarkStart w:id="113" w:name="_Toc515637649"/>
      <w:bookmarkStart w:id="114" w:name="_Toc90551523"/>
      <w:r w:rsidRPr="003735F5">
        <w:rPr>
          <w:szCs w:val="28"/>
        </w:rPr>
        <w:t>E-1</w:t>
      </w:r>
      <w:r w:rsidR="003735F5" w:rsidRPr="003735F5">
        <w:rPr>
          <w:szCs w:val="28"/>
        </w:rPr>
        <w:tab/>
      </w:r>
      <w:bookmarkEnd w:id="109"/>
      <w:bookmarkEnd w:id="110"/>
      <w:bookmarkEnd w:id="111"/>
      <w:bookmarkEnd w:id="112"/>
      <w:bookmarkEnd w:id="113"/>
      <w:r w:rsidR="00FB46C8">
        <w:rPr>
          <w:szCs w:val="28"/>
        </w:rPr>
        <w:t xml:space="preserve">Credit </w:t>
      </w:r>
      <w:r w:rsidR="00F7557E">
        <w:rPr>
          <w:szCs w:val="28"/>
        </w:rPr>
        <w:t>expense</w:t>
      </w:r>
      <w:bookmarkEnd w:id="114"/>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5" w:name="_Toc90551524"/>
      <w:r w:rsidRPr="003735F5">
        <w:rPr>
          <w:szCs w:val="28"/>
        </w:rPr>
        <w:t>E-</w:t>
      </w:r>
      <w:r>
        <w:rPr>
          <w:szCs w:val="28"/>
        </w:rPr>
        <w:t>2</w:t>
      </w:r>
      <w:r w:rsidRPr="003735F5">
        <w:rPr>
          <w:szCs w:val="28"/>
        </w:rPr>
        <w:tab/>
      </w:r>
      <w:r>
        <w:rPr>
          <w:szCs w:val="28"/>
        </w:rPr>
        <w:t>Packaging</w:t>
      </w:r>
      <w:bookmarkEnd w:id="115"/>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6" w:name="_Toc90551525"/>
      <w:r w:rsidRPr="003735F5">
        <w:rPr>
          <w:szCs w:val="28"/>
        </w:rPr>
        <w:t>E-</w:t>
      </w:r>
      <w:r>
        <w:rPr>
          <w:szCs w:val="28"/>
        </w:rPr>
        <w:t>3</w:t>
      </w:r>
      <w:r w:rsidRPr="003735F5">
        <w:rPr>
          <w:szCs w:val="28"/>
        </w:rPr>
        <w:tab/>
      </w:r>
      <w:r w:rsidR="0006455B">
        <w:rPr>
          <w:szCs w:val="28"/>
        </w:rPr>
        <w:t>Delivery</w:t>
      </w:r>
      <w:bookmarkEnd w:id="116"/>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17" w:name="_Toc90551526"/>
      <w:r w:rsidRPr="003735F5">
        <w:rPr>
          <w:szCs w:val="28"/>
        </w:rPr>
        <w:t>E-</w:t>
      </w:r>
      <w:r w:rsidR="000958DB">
        <w:rPr>
          <w:szCs w:val="28"/>
        </w:rPr>
        <w:t>4</w:t>
      </w:r>
      <w:r w:rsidRPr="003735F5">
        <w:rPr>
          <w:szCs w:val="28"/>
        </w:rPr>
        <w:tab/>
      </w:r>
      <w:r>
        <w:rPr>
          <w:szCs w:val="28"/>
        </w:rPr>
        <w:t>Other direct selling expenses</w:t>
      </w:r>
      <w:bookmarkEnd w:id="117"/>
    </w:p>
    <w:p w14:paraId="5D25B5ED" w14:textId="33DA0F10" w:rsidR="0006455B" w:rsidRDefault="0006455B" w:rsidP="006227F3">
      <w:pPr>
        <w:pStyle w:val="ListParagraph"/>
        <w:numPr>
          <w:ilvl w:val="0"/>
          <w:numId w:val="44"/>
        </w:numPr>
      </w:pPr>
      <w:r>
        <w:t xml:space="preserve">Do you provide sales </w:t>
      </w:r>
      <w:r w:rsidR="00C46012">
        <w:t>commission</w:t>
      </w:r>
      <w:r>
        <w:t>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18" w:name="_Toc90551527"/>
      <w:r w:rsidRPr="003735F5">
        <w:rPr>
          <w:szCs w:val="28"/>
        </w:rPr>
        <w:t>E-</w:t>
      </w:r>
      <w:r w:rsidR="000958DB">
        <w:rPr>
          <w:szCs w:val="28"/>
        </w:rPr>
        <w:t>5</w:t>
      </w:r>
      <w:r w:rsidRPr="003735F5">
        <w:rPr>
          <w:szCs w:val="28"/>
        </w:rPr>
        <w:tab/>
      </w:r>
      <w:r>
        <w:rPr>
          <w:szCs w:val="28"/>
        </w:rPr>
        <w:t>Other adjustment claims</w:t>
      </w:r>
      <w:bookmarkEnd w:id="118"/>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6ABFC4C1"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C931D0">
        <w:rPr>
          <w:i/>
        </w:rPr>
        <w:t>December 2021</w:t>
      </w:r>
      <w:r w:rsidR="00C36F14" w:rsidRPr="00C36F14">
        <w:rPr>
          <w:i/>
        </w:rPr>
        <w:t>)</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19" w:name="_Ref520387702"/>
      <w:bookmarkStart w:id="120" w:name="_Toc506971842"/>
      <w:bookmarkStart w:id="121" w:name="_Toc508203834"/>
      <w:bookmarkStart w:id="122" w:name="_Toc508290368"/>
      <w:bookmarkStart w:id="123" w:name="_Toc515637652"/>
      <w:bookmarkStart w:id="124" w:name="_Toc90551528"/>
      <w:r>
        <w:lastRenderedPageBreak/>
        <w:t>Section F</w:t>
      </w:r>
      <w:r>
        <w:br/>
      </w:r>
      <w:r w:rsidR="00F671C4">
        <w:t>T</w:t>
      </w:r>
      <w:r>
        <w:t>hird country sales</w:t>
      </w:r>
      <w:bookmarkEnd w:id="119"/>
      <w:bookmarkEnd w:id="120"/>
      <w:bookmarkEnd w:id="121"/>
      <w:bookmarkEnd w:id="122"/>
      <w:bookmarkEnd w:id="123"/>
      <w:bookmarkEnd w:id="124"/>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5" w:name="_Toc90551529"/>
      <w:r w:rsidRPr="00E1340D">
        <w:t>F-1</w:t>
      </w:r>
      <w:r w:rsidRPr="00E1340D">
        <w:tab/>
      </w:r>
      <w:r w:rsidR="00394C80">
        <w:t>Third country sales process</w:t>
      </w:r>
      <w:bookmarkEnd w:id="125"/>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50F1687F"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w:t>
      </w:r>
      <w:r w:rsidR="00C931D0">
        <w:rPr>
          <w:snapToGrid w:val="0"/>
        </w:rPr>
        <w:t>c</w:t>
      </w:r>
      <w:r w:rsidR="00C46012">
        <w:rPr>
          <w:snapToGrid w:val="0"/>
        </w:rPr>
        <w:t>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6" w:name="_Toc90551530"/>
      <w:r>
        <w:t>F-2</w:t>
      </w:r>
      <w:r>
        <w:tab/>
      </w:r>
      <w:r w:rsidR="006C156E">
        <w:t>Third country sales listing</w:t>
      </w:r>
      <w:bookmarkEnd w:id="126"/>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27" w:name="_Toc90551531"/>
      <w:r w:rsidRPr="00E1340D">
        <w:t>F-</w:t>
      </w:r>
      <w:r w:rsidR="00E436C5">
        <w:t>3</w:t>
      </w:r>
      <w:r w:rsidRPr="00E1340D">
        <w:tab/>
      </w:r>
      <w:r w:rsidR="00317D20">
        <w:t>Differences in sales to third countries</w:t>
      </w:r>
      <w:bookmarkEnd w:id="127"/>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28" w:name="_Ref520387712"/>
      <w:bookmarkStart w:id="129" w:name="_Toc506971843"/>
      <w:bookmarkStart w:id="130" w:name="_Toc508203835"/>
      <w:bookmarkStart w:id="131" w:name="_Toc508290369"/>
      <w:bookmarkStart w:id="132" w:name="_Toc515637653"/>
      <w:bookmarkStart w:id="133" w:name="_Toc90551532"/>
      <w:r>
        <w:lastRenderedPageBreak/>
        <w:t>Section G</w:t>
      </w:r>
      <w:r>
        <w:br/>
      </w:r>
      <w:r w:rsidR="00033ADB">
        <w:t>Cost to make and sell</w:t>
      </w:r>
      <w:bookmarkEnd w:id="128"/>
      <w:bookmarkEnd w:id="129"/>
      <w:bookmarkEnd w:id="130"/>
      <w:bookmarkEnd w:id="131"/>
      <w:bookmarkEnd w:id="132"/>
      <w:bookmarkEnd w:id="133"/>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4" w:name="_Toc506971844"/>
      <w:bookmarkStart w:id="135" w:name="_Toc219017572"/>
      <w:bookmarkStart w:id="136" w:name="_Toc508203836"/>
      <w:bookmarkStart w:id="137" w:name="_Toc508290370"/>
      <w:bookmarkStart w:id="138" w:name="_Toc515637654"/>
      <w:bookmarkStart w:id="139" w:name="_Toc90551533"/>
      <w:r>
        <w:t>G-1.</w:t>
      </w:r>
      <w:r>
        <w:tab/>
        <w:t>Production process</w:t>
      </w:r>
      <w:bookmarkEnd w:id="134"/>
      <w:bookmarkEnd w:id="135"/>
      <w:bookmarkEnd w:id="136"/>
      <w:bookmarkEnd w:id="137"/>
      <w:bookmarkEnd w:id="138"/>
      <w:bookmarkEnd w:id="139"/>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0" w:name="_Toc506971845"/>
      <w:bookmarkStart w:id="141" w:name="_Toc219017574"/>
      <w:bookmarkStart w:id="142" w:name="_Toc508203838"/>
      <w:bookmarkStart w:id="143" w:name="_Toc508290372"/>
      <w:bookmarkStart w:id="144" w:name="_Toc515637656"/>
      <w:bookmarkStart w:id="145" w:name="_Toc90551534"/>
      <w:r w:rsidRPr="00E1340D">
        <w:t>G-</w:t>
      </w:r>
      <w:r w:rsidR="0048752E">
        <w:t>2</w:t>
      </w:r>
      <w:r w:rsidRPr="00E1340D">
        <w:t>.</w:t>
      </w:r>
      <w:r w:rsidRPr="00E1340D">
        <w:tab/>
        <w:t>Cost accounting practices</w:t>
      </w:r>
      <w:bookmarkEnd w:id="140"/>
      <w:bookmarkEnd w:id="141"/>
      <w:bookmarkEnd w:id="142"/>
      <w:bookmarkEnd w:id="143"/>
      <w:bookmarkEnd w:id="144"/>
      <w:bookmarkEnd w:id="145"/>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6" w:name="_Toc506971846"/>
      <w:bookmarkStart w:id="147" w:name="_Toc219017575"/>
      <w:bookmarkStart w:id="148" w:name="_Toc508203839"/>
      <w:bookmarkStart w:id="149" w:name="_Toc508290373"/>
      <w:bookmarkStart w:id="150" w:name="_Toc515637657"/>
      <w:bookmarkStart w:id="151" w:name="_Toc90551535"/>
      <w:r w:rsidRPr="00977000">
        <w:t>G-</w:t>
      </w:r>
      <w:r w:rsidR="00977000" w:rsidRPr="00977000">
        <w:t>3</w:t>
      </w:r>
      <w:r w:rsidRPr="00977000">
        <w:tab/>
        <w:t>Cost to make on domestic market</w:t>
      </w:r>
      <w:bookmarkEnd w:id="146"/>
      <w:bookmarkEnd w:id="147"/>
      <w:bookmarkEnd w:id="148"/>
      <w:bookmarkEnd w:id="149"/>
      <w:bookmarkEnd w:id="150"/>
      <w:bookmarkEnd w:id="151"/>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2" w:name="_Toc90551536"/>
      <w:r w:rsidRPr="00C01F98">
        <w:t>G-4</w:t>
      </w:r>
      <w:r w:rsidRPr="00C01F98">
        <w:tab/>
      </w:r>
      <w:r w:rsidR="00594263">
        <w:t xml:space="preserve">Selling, </w:t>
      </w:r>
      <w:r w:rsidR="00813610">
        <w:t>General &amp;</w:t>
      </w:r>
      <w:r w:rsidR="00594263">
        <w:t xml:space="preserve"> Administration expenses</w:t>
      </w:r>
      <w:bookmarkEnd w:id="152"/>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3" w:name="_Toc506971847"/>
      <w:bookmarkStart w:id="154" w:name="_Toc219017576"/>
      <w:bookmarkStart w:id="155" w:name="_Toc508203840"/>
      <w:bookmarkStart w:id="156" w:name="_Toc508290374"/>
      <w:bookmarkStart w:id="157" w:name="_Toc515637658"/>
      <w:bookmarkStart w:id="158" w:name="_Toc90551537"/>
      <w:r>
        <w:t>G-5</w:t>
      </w:r>
      <w:r>
        <w:tab/>
        <w:t xml:space="preserve">Cost to make </w:t>
      </w:r>
      <w:r w:rsidR="00977000">
        <w:t xml:space="preserve">the </w:t>
      </w:r>
      <w:r>
        <w:t>goods exported to Australia</w:t>
      </w:r>
      <w:bookmarkEnd w:id="153"/>
      <w:bookmarkEnd w:id="154"/>
      <w:bookmarkEnd w:id="155"/>
      <w:bookmarkEnd w:id="156"/>
      <w:bookmarkEnd w:id="157"/>
      <w:bookmarkEnd w:id="158"/>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59" w:name="_Toc90551538"/>
      <w:bookmarkStart w:id="160" w:name="_Toc219017577"/>
      <w:bookmarkStart w:id="161" w:name="_Toc508203841"/>
      <w:bookmarkStart w:id="162" w:name="_Toc508290375"/>
      <w:bookmarkStart w:id="163" w:name="_Toc515637659"/>
      <w:r>
        <w:t>G-6</w:t>
      </w:r>
      <w:r w:rsidR="00515B70">
        <w:tab/>
      </w:r>
      <w:r w:rsidR="00977000">
        <w:t>Cost allocation method</w:t>
      </w:r>
      <w:bookmarkEnd w:id="159"/>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4" w:name="_Toc90551539"/>
      <w:r>
        <w:t xml:space="preserve">G-7 </w:t>
      </w:r>
      <w:r w:rsidR="000C77A0">
        <w:tab/>
      </w:r>
      <w:r w:rsidR="00515B70">
        <w:t>Major raw material costs</w:t>
      </w:r>
      <w:bookmarkEnd w:id="160"/>
      <w:bookmarkEnd w:id="161"/>
      <w:bookmarkEnd w:id="162"/>
      <w:bookmarkEnd w:id="163"/>
      <w:bookmarkEnd w:id="164"/>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5" w:name="_Toc90551540"/>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65"/>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6227F3">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6" w:name="_Toc48752861"/>
      <w:bookmarkStart w:id="167" w:name="_Toc90551541"/>
      <w:r>
        <w:lastRenderedPageBreak/>
        <w:t>G-9</w:t>
      </w:r>
      <w:r w:rsidRPr="00A37B38">
        <w:t xml:space="preserve"> </w:t>
      </w:r>
      <w:r>
        <w:tab/>
      </w:r>
      <w:r w:rsidRPr="00A37B38">
        <w:t xml:space="preserve">Production of the goods </w:t>
      </w:r>
      <w:bookmarkEnd w:id="166"/>
      <w:r>
        <w:t>under consideration</w:t>
      </w:r>
      <w:bookmarkEnd w:id="167"/>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6420C1C6" w:rsidR="008F0CD4" w:rsidRDefault="008F0CD4" w:rsidP="008F0CD4">
      <w:pPr>
        <w:pStyle w:val="Heading2"/>
      </w:pPr>
      <w:bookmarkStart w:id="168" w:name="_Toc90551542"/>
      <w:r w:rsidRPr="003444A2">
        <w:t>G-</w:t>
      </w:r>
      <w:r w:rsidR="009D3B0F">
        <w:t>10</w:t>
      </w:r>
      <w:r w:rsidRPr="003444A2">
        <w:t xml:space="preserve"> </w:t>
      </w:r>
      <w:r w:rsidR="000C77A0">
        <w:tab/>
      </w:r>
      <w:r>
        <w:t>Capacity Utilisation</w:t>
      </w:r>
      <w:bookmarkEnd w:id="168"/>
      <w:r w:rsidR="00917165">
        <w:t xml:space="preserve"> </w:t>
      </w:r>
    </w:p>
    <w:p w14:paraId="63EDB5C9" w14:textId="49978BA2" w:rsidR="008F0CD4" w:rsidRPr="004744D3" w:rsidRDefault="008F0CD4" w:rsidP="00137125">
      <w:pPr>
        <w:pStyle w:val="ListParagraph"/>
        <w:numPr>
          <w:ilvl w:val="0"/>
          <w:numId w:val="56"/>
        </w:numPr>
      </w:pPr>
      <w:r w:rsidRPr="001F538E">
        <w:t>Please complete the worksheet named “</w:t>
      </w:r>
      <w:r w:rsidR="00FA2E02">
        <w:t>G-10</w:t>
      </w:r>
      <w:r w:rsidR="00917165">
        <w:t xml:space="preserve"> </w:t>
      </w:r>
      <w:r w:rsidR="001503E3">
        <w:t>Capacity Utilisation</w:t>
      </w:r>
      <w:r w:rsidRPr="001F538E">
        <w:t>”.</w:t>
      </w:r>
      <w:r w:rsidR="00917165">
        <w:t xml:space="preserve"> </w:t>
      </w: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68D26D18" w14:textId="77777777" w:rsidR="00B64E36" w:rsidRDefault="00B64E36" w:rsidP="00216EE1">
      <w:pPr>
        <w:pStyle w:val="ListParagraph"/>
        <w:ind w:left="360"/>
      </w:pPr>
    </w:p>
    <w:p w14:paraId="79E5BF6F" w14:textId="77777777" w:rsidR="00B64E36" w:rsidRDefault="00B64E36" w:rsidP="00216EE1">
      <w:pPr>
        <w:pStyle w:val="ListParagraph"/>
        <w:ind w:left="360"/>
      </w:pPr>
    </w:p>
    <w:p w14:paraId="126364E8" w14:textId="77777777" w:rsidR="0061169B" w:rsidRDefault="0061169B" w:rsidP="0061169B">
      <w:pPr>
        <w:pStyle w:val="ListParagraph"/>
        <w:ind w:left="1080"/>
      </w:pPr>
    </w:p>
    <w:p w14:paraId="1C3D34C4" w14:textId="77777777" w:rsidR="00FD384C" w:rsidRDefault="00FD384C" w:rsidP="00FD384C">
      <w:pPr>
        <w:pStyle w:val="ListParagraph"/>
        <w:ind w:left="360"/>
      </w:pPr>
    </w:p>
    <w:p w14:paraId="73423552" w14:textId="77777777" w:rsidR="00605476" w:rsidRDefault="00605476" w:rsidP="00605476">
      <w:pPr>
        <w:autoSpaceDE w:val="0"/>
        <w:autoSpaceDN w:val="0"/>
        <w:adjustRightInd w:val="0"/>
        <w:rPr>
          <w:rFonts w:cs="Arial"/>
          <w:szCs w:val="24"/>
          <w:lang w:eastAsia="en-AU"/>
        </w:rPr>
      </w:pPr>
      <w:bookmarkStart w:id="169" w:name="_Toc506971848"/>
      <w:bookmarkStart w:id="170" w:name="_Toc508203842"/>
      <w:bookmarkStart w:id="171" w:name="_Toc508290376"/>
      <w:bookmarkStart w:id="172" w:name="_Toc515637660"/>
      <w:bookmarkStart w:id="173" w:name="_Ref520387726"/>
    </w:p>
    <w:p w14:paraId="789EE743" w14:textId="03BBEF7D" w:rsidR="005F1212" w:rsidRDefault="005F1212" w:rsidP="005F1212">
      <w:pPr>
        <w:pStyle w:val="Heading1"/>
      </w:pPr>
      <w:bookmarkStart w:id="174" w:name="_Ref35943742"/>
      <w:bookmarkStart w:id="175" w:name="_Toc90551543"/>
      <w:bookmarkStart w:id="176" w:name="_Toc36216924"/>
      <w:r>
        <w:lastRenderedPageBreak/>
        <w:t xml:space="preserve">Section </w:t>
      </w:r>
      <w:r w:rsidR="00850A79">
        <w:t>H</w:t>
      </w:r>
      <w:r>
        <w:br/>
      </w:r>
      <w:bookmarkEnd w:id="174"/>
      <w:r w:rsidR="00DE5711">
        <w:t>Domestic Market</w:t>
      </w:r>
      <w:bookmarkEnd w:id="175"/>
      <w:r w:rsidR="00DE5711">
        <w:t xml:space="preserve"> </w:t>
      </w:r>
      <w:bookmarkEnd w:id="176"/>
    </w:p>
    <w:p w14:paraId="031ADD7F" w14:textId="2D364299" w:rsidR="005F1212" w:rsidRDefault="005F1212" w:rsidP="005F1212"/>
    <w:p w14:paraId="38AFF0D5" w14:textId="575CE1F0" w:rsidR="005F1212" w:rsidRPr="00AB5B4F" w:rsidRDefault="00850A79" w:rsidP="005F1212">
      <w:pPr>
        <w:pStyle w:val="Heading2"/>
        <w:rPr>
          <w:b w:val="0"/>
        </w:rPr>
      </w:pPr>
      <w:bookmarkStart w:id="177" w:name="_Toc36216925"/>
      <w:bookmarkStart w:id="178" w:name="_Toc90551544"/>
      <w:r>
        <w:t>H</w:t>
      </w:r>
      <w:r w:rsidR="005F1212">
        <w:t>-</w:t>
      </w:r>
      <w:r w:rsidR="00E40D5D">
        <w:t>1</w:t>
      </w:r>
      <w:r w:rsidR="00E40D5D">
        <w:tab/>
      </w:r>
      <w:r w:rsidR="005F1212" w:rsidRPr="00AB5B4F">
        <w:t>Prevailing conditions of competition in the domestic market</w:t>
      </w:r>
      <w:bookmarkEnd w:id="177"/>
      <w:bookmarkEnd w:id="178"/>
    </w:p>
    <w:p w14:paraId="50B6EEDA" w14:textId="084A402C"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605F682B" w:rsidR="005F1212" w:rsidRPr="00AB5B4F" w:rsidRDefault="005F1212" w:rsidP="006227F3">
      <w:pPr>
        <w:numPr>
          <w:ilvl w:val="1"/>
          <w:numId w:val="87"/>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6227F3">
      <w:pPr>
        <w:numPr>
          <w:ilvl w:val="1"/>
          <w:numId w:val="87"/>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6227F3">
      <w:pPr>
        <w:numPr>
          <w:ilvl w:val="1"/>
          <w:numId w:val="87"/>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6227F3">
      <w:pPr>
        <w:numPr>
          <w:ilvl w:val="1"/>
          <w:numId w:val="87"/>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6227F3">
      <w:pPr>
        <w:keepNext/>
        <w:numPr>
          <w:ilvl w:val="0"/>
          <w:numId w:val="62"/>
        </w:numPr>
        <w:ind w:left="1080"/>
        <w:contextualSpacing/>
        <w:rPr>
          <w:rFonts w:cs="Arial"/>
        </w:rPr>
      </w:pPr>
      <w:r w:rsidRPr="00AB5B4F">
        <w:rPr>
          <w:rFonts w:cs="Arial"/>
        </w:rPr>
        <w:t>names of the participants;</w:t>
      </w:r>
    </w:p>
    <w:p w14:paraId="7A75BF8F" w14:textId="77777777"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77777777" w:rsidR="005F1212" w:rsidRPr="00AB5B4F" w:rsidRDefault="005F1212" w:rsidP="006227F3">
      <w:pPr>
        <w:keepNext/>
        <w:numPr>
          <w:ilvl w:val="0"/>
          <w:numId w:val="62"/>
        </w:numPr>
        <w:ind w:left="1080"/>
        <w:contextualSpacing/>
        <w:rPr>
          <w:rFonts w:cs="Arial"/>
        </w:rPr>
      </w:pPr>
      <w:r w:rsidRPr="00AB5B4F">
        <w:rPr>
          <w:rFonts w:cs="Arial"/>
        </w:rPr>
        <w:t>resource ownership;</w:t>
      </w:r>
    </w:p>
    <w:p w14:paraId="6725726F" w14:textId="77777777" w:rsidR="005F1212" w:rsidRPr="00AB5B4F" w:rsidRDefault="005F1212" w:rsidP="006227F3">
      <w:pPr>
        <w:keepNext/>
        <w:numPr>
          <w:ilvl w:val="0"/>
          <w:numId w:val="62"/>
        </w:numPr>
        <w:ind w:left="1080"/>
        <w:contextualSpacing/>
        <w:rPr>
          <w:rFonts w:cs="Arial"/>
        </w:rPr>
      </w:pPr>
      <w:r w:rsidRPr="00AB5B4F">
        <w:rPr>
          <w:rFonts w:cs="Arial"/>
        </w:rPr>
        <w:t>patents and copyrights;</w:t>
      </w:r>
    </w:p>
    <w:p w14:paraId="22A4075C" w14:textId="77777777" w:rsidR="005F1212" w:rsidRPr="00AB5B4F" w:rsidRDefault="005F1212" w:rsidP="006227F3">
      <w:pPr>
        <w:keepNext/>
        <w:numPr>
          <w:ilvl w:val="0"/>
          <w:numId w:val="62"/>
        </w:numPr>
        <w:ind w:left="1080"/>
        <w:contextualSpacing/>
        <w:rPr>
          <w:rFonts w:cs="Arial"/>
        </w:rPr>
      </w:pPr>
      <w:r w:rsidRPr="00AB5B4F">
        <w:rPr>
          <w:rFonts w:cs="Arial"/>
        </w:rPr>
        <w:t>licenses;</w:t>
      </w:r>
    </w:p>
    <w:p w14:paraId="09BB11A4" w14:textId="77777777" w:rsidR="005F1212" w:rsidRPr="00AB5B4F" w:rsidRDefault="005F1212" w:rsidP="006227F3">
      <w:pPr>
        <w:keepNext/>
        <w:numPr>
          <w:ilvl w:val="0"/>
          <w:numId w:val="62"/>
        </w:numPr>
        <w:ind w:left="1080"/>
        <w:contextualSpacing/>
        <w:rPr>
          <w:rFonts w:cs="Arial"/>
        </w:rPr>
      </w:pPr>
      <w:r w:rsidRPr="00AB5B4F">
        <w:rPr>
          <w:rFonts w:cs="Arial"/>
        </w:rPr>
        <w:t xml:space="preserve">barriers to entry; </w:t>
      </w:r>
    </w:p>
    <w:p w14:paraId="68A08369" w14:textId="77777777" w:rsidR="005F1212" w:rsidRPr="00AB5B4F" w:rsidRDefault="005F1212" w:rsidP="006227F3">
      <w:pPr>
        <w:keepNext/>
        <w:numPr>
          <w:ilvl w:val="0"/>
          <w:numId w:val="62"/>
        </w:numPr>
        <w:ind w:left="1080"/>
        <w:contextualSpacing/>
        <w:rPr>
          <w:rFonts w:cs="Arial"/>
        </w:rPr>
      </w:pPr>
      <w:r w:rsidRPr="00AB5B4F">
        <w:rPr>
          <w:rFonts w:cs="Arial"/>
        </w:rPr>
        <w:t>import restrictions;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1FC30998" w:rsidR="005F1212" w:rsidRPr="00AB5B4F" w:rsidRDefault="0041179B" w:rsidP="005F1212">
      <w:pPr>
        <w:pStyle w:val="Heading2"/>
      </w:pPr>
      <w:bookmarkStart w:id="179" w:name="_Toc36216926"/>
      <w:bookmarkStart w:id="180" w:name="_Toc90551545"/>
      <w:r>
        <w:t>H</w:t>
      </w:r>
      <w:r w:rsidR="00E40D5D">
        <w:t>-2</w:t>
      </w:r>
      <w:r w:rsidR="00E40D5D">
        <w:tab/>
      </w:r>
      <w:r w:rsidR="005F1212" w:rsidRPr="00AB5B4F">
        <w:t>Goods in the domestic market</w:t>
      </w:r>
      <w:bookmarkEnd w:id="179"/>
      <w:bookmarkEnd w:id="180"/>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6227F3">
      <w:pPr>
        <w:numPr>
          <w:ilvl w:val="0"/>
          <w:numId w:val="62"/>
        </w:numPr>
        <w:ind w:left="1080"/>
        <w:contextualSpacing/>
        <w:rPr>
          <w:rFonts w:cs="Arial"/>
        </w:rPr>
      </w:pPr>
      <w:r w:rsidRPr="00AB5B4F">
        <w:rPr>
          <w:rFonts w:cs="Arial"/>
        </w:rPr>
        <w:t>quality differences;</w:t>
      </w:r>
    </w:p>
    <w:p w14:paraId="3AEE1B99" w14:textId="77777777" w:rsidR="005F1212" w:rsidRPr="00AB5B4F" w:rsidRDefault="005F1212" w:rsidP="006227F3">
      <w:pPr>
        <w:numPr>
          <w:ilvl w:val="0"/>
          <w:numId w:val="62"/>
        </w:numPr>
        <w:ind w:left="1080"/>
        <w:contextualSpacing/>
        <w:rPr>
          <w:rFonts w:cs="Arial"/>
        </w:rPr>
      </w:pPr>
      <w:r w:rsidRPr="00AB5B4F">
        <w:rPr>
          <w:rFonts w:cs="Arial"/>
        </w:rPr>
        <w:t>price differences;</w:t>
      </w:r>
    </w:p>
    <w:p w14:paraId="5BA58D47" w14:textId="77777777" w:rsidR="005F1212" w:rsidRPr="00AB5B4F" w:rsidRDefault="005F1212" w:rsidP="006227F3">
      <w:pPr>
        <w:numPr>
          <w:ilvl w:val="0"/>
          <w:numId w:val="62"/>
        </w:numPr>
        <w:ind w:left="1080"/>
        <w:contextualSpacing/>
        <w:rPr>
          <w:rFonts w:cs="Arial"/>
        </w:rPr>
      </w:pPr>
      <w:r w:rsidRPr="00AB5B4F">
        <w:rPr>
          <w:rFonts w:cs="Arial"/>
        </w:rPr>
        <w:t>supply/availability differences;</w:t>
      </w:r>
    </w:p>
    <w:p w14:paraId="7929CEAE" w14:textId="77777777" w:rsidR="005F1212" w:rsidRPr="00AB5B4F" w:rsidRDefault="005F1212" w:rsidP="006227F3">
      <w:pPr>
        <w:numPr>
          <w:ilvl w:val="0"/>
          <w:numId w:val="62"/>
        </w:numPr>
        <w:ind w:left="1080"/>
        <w:contextualSpacing/>
        <w:rPr>
          <w:rFonts w:cs="Arial"/>
        </w:rPr>
      </w:pPr>
      <w:r w:rsidRPr="00AB5B4F">
        <w:rPr>
          <w:rFonts w:cs="Arial"/>
        </w:rPr>
        <w:t>technical support differences;</w:t>
      </w:r>
    </w:p>
    <w:p w14:paraId="53EAED02" w14:textId="77777777" w:rsidR="005F1212" w:rsidRPr="00AB5B4F" w:rsidRDefault="005F1212" w:rsidP="006227F3">
      <w:pPr>
        <w:numPr>
          <w:ilvl w:val="0"/>
          <w:numId w:val="62"/>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6227F3">
      <w:pPr>
        <w:numPr>
          <w:ilvl w:val="0"/>
          <w:numId w:val="62"/>
        </w:numPr>
        <w:ind w:left="1080"/>
        <w:contextualSpacing/>
        <w:rPr>
          <w:rFonts w:cs="Arial"/>
        </w:rPr>
      </w:pPr>
      <w:r w:rsidRPr="00AB5B4F">
        <w:rPr>
          <w:rFonts w:cs="Arial"/>
        </w:rPr>
        <w:t>the prevalence of generic or plain labels;</w:t>
      </w:r>
    </w:p>
    <w:p w14:paraId="0CE5CDBA" w14:textId="77777777" w:rsidR="005F1212" w:rsidRPr="00AB5B4F" w:rsidRDefault="005F1212" w:rsidP="006227F3">
      <w:pPr>
        <w:numPr>
          <w:ilvl w:val="0"/>
          <w:numId w:val="62"/>
        </w:numPr>
        <w:ind w:left="1080"/>
        <w:contextualSpacing/>
        <w:rPr>
          <w:rFonts w:cs="Arial"/>
        </w:rPr>
      </w:pPr>
      <w:r w:rsidRPr="00AB5B4F">
        <w:rPr>
          <w:rFonts w:cs="Arial"/>
        </w:rPr>
        <w:t>the prevalence of premium labels;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6CBE9E68" w:rsidR="005F1212" w:rsidRPr="00AB5B4F" w:rsidRDefault="0041179B" w:rsidP="005F1212">
      <w:pPr>
        <w:pStyle w:val="Heading2"/>
      </w:pPr>
      <w:bookmarkStart w:id="181" w:name="_Toc36216927"/>
      <w:bookmarkStart w:id="182" w:name="_Toc90551546"/>
      <w:r>
        <w:t>H</w:t>
      </w:r>
      <w:r w:rsidR="00E40D5D">
        <w:t>-3</w:t>
      </w:r>
      <w:r w:rsidR="00E40D5D">
        <w:tab/>
      </w:r>
      <w:r w:rsidR="005F1212" w:rsidRPr="00AB5B4F">
        <w:t>Relationship between price and cost</w:t>
      </w:r>
      <w:bookmarkEnd w:id="181"/>
      <w:r w:rsidR="00AB5B4F" w:rsidRPr="00AB5B4F">
        <w:t xml:space="preserve"> in the domestic market</w:t>
      </w:r>
      <w:bookmarkEnd w:id="182"/>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2AB4DA5D" w:rsidR="005F1212" w:rsidRPr="00AB5B4F" w:rsidRDefault="005F1212" w:rsidP="006227F3">
      <w:pPr>
        <w:numPr>
          <w:ilvl w:val="0"/>
          <w:numId w:val="89"/>
        </w:numPr>
        <w:contextualSpacing/>
        <w:rPr>
          <w:rFonts w:cs="Arial"/>
        </w:rPr>
      </w:pPr>
      <w:r w:rsidRPr="00AB5B4F">
        <w:rPr>
          <w:rFonts w:cs="Arial"/>
        </w:rPr>
        <w:t xml:space="preserve">Do you offer price reductions (e.g., </w:t>
      </w:r>
      <w:r w:rsidR="00C46012">
        <w:rPr>
          <w:rFonts w:cs="Arial"/>
        </w:rPr>
        <w:t>commission</w:t>
      </w:r>
      <w:r w:rsidRPr="00AB5B4F">
        <w:rPr>
          <w:rFonts w:cs="Arial"/>
        </w:rPr>
        <w:t xml:space="preserve">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6227F3">
      <w:pPr>
        <w:numPr>
          <w:ilvl w:val="1"/>
          <w:numId w:val="92"/>
        </w:numPr>
        <w:contextualSpacing/>
        <w:rPr>
          <w:rFonts w:cs="Arial"/>
        </w:rPr>
      </w:pPr>
      <w:r w:rsidRPr="00AB5B4F">
        <w:rPr>
          <w:rFonts w:cs="Arial"/>
        </w:rPr>
        <w:t>a general description of how this is done;</w:t>
      </w:r>
    </w:p>
    <w:p w14:paraId="3325E96D" w14:textId="77777777"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4D2C3230" w:rsidR="005F1212" w:rsidRPr="00AB5B4F" w:rsidRDefault="0041179B" w:rsidP="005F1212">
      <w:pPr>
        <w:pStyle w:val="Heading2"/>
      </w:pPr>
      <w:bookmarkStart w:id="183" w:name="_Toc36216928"/>
      <w:bookmarkStart w:id="184" w:name="_Toc90551547"/>
      <w:r>
        <w:t>H</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183"/>
      <w:bookmarkEnd w:id="184"/>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594B0DED" w:rsidR="00DE5711" w:rsidRPr="00AB5B4F" w:rsidRDefault="00DE5711" w:rsidP="00DE5711">
      <w:pPr>
        <w:pStyle w:val="Heading1"/>
      </w:pPr>
      <w:bookmarkStart w:id="185" w:name="_Ref35943756"/>
      <w:bookmarkStart w:id="186" w:name="_Toc36216931"/>
      <w:bookmarkStart w:id="187" w:name="_Toc90551548"/>
      <w:r w:rsidRPr="00AB5B4F">
        <w:lastRenderedPageBreak/>
        <w:t xml:space="preserve">Section </w:t>
      </w:r>
      <w:r w:rsidR="0041179B">
        <w:t>I</w:t>
      </w:r>
      <w:r w:rsidRPr="00AB5B4F">
        <w:br/>
        <w:t>Australian Market</w:t>
      </w:r>
      <w:bookmarkEnd w:id="185"/>
      <w:bookmarkEnd w:id="186"/>
      <w:bookmarkEnd w:id="187"/>
    </w:p>
    <w:p w14:paraId="64C2B4FA" w14:textId="4E2FD8D2" w:rsidR="00DE5711" w:rsidRPr="00AB5B4F" w:rsidRDefault="00DE5711" w:rsidP="00DE5711"/>
    <w:p w14:paraId="1CA5BA35" w14:textId="39BF2150" w:rsidR="00DE5711" w:rsidRPr="00AB5B4F" w:rsidRDefault="0041179B" w:rsidP="00DE5711">
      <w:pPr>
        <w:pStyle w:val="Heading2"/>
      </w:pPr>
      <w:bookmarkStart w:id="188" w:name="_Toc36216932"/>
      <w:bookmarkStart w:id="189" w:name="_Toc90551549"/>
      <w:r>
        <w:t>I</w:t>
      </w:r>
      <w:r w:rsidR="00E40D5D">
        <w:t>-1</w:t>
      </w:r>
      <w:r w:rsidR="00E40D5D">
        <w:tab/>
      </w:r>
      <w:r w:rsidR="00DE5711" w:rsidRPr="00AB5B4F">
        <w:t>Prevailing conditions of competition in the Australian market</w:t>
      </w:r>
      <w:bookmarkEnd w:id="188"/>
      <w:bookmarkEnd w:id="189"/>
    </w:p>
    <w:p w14:paraId="1CE53F80" w14:textId="43B0442C"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DE5711">
      <w:pPr>
        <w:numPr>
          <w:ilvl w:val="1"/>
          <w:numId w:val="87"/>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DE5711">
      <w:pPr>
        <w:numPr>
          <w:ilvl w:val="1"/>
          <w:numId w:val="87"/>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DE5711">
      <w:pPr>
        <w:numPr>
          <w:ilvl w:val="1"/>
          <w:numId w:val="87"/>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DE5711">
      <w:pPr>
        <w:numPr>
          <w:ilvl w:val="1"/>
          <w:numId w:val="87"/>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DE5711">
      <w:pPr>
        <w:numPr>
          <w:ilvl w:val="0"/>
          <w:numId w:val="62"/>
        </w:numPr>
        <w:ind w:left="1080"/>
        <w:contextualSpacing/>
        <w:rPr>
          <w:rFonts w:cs="Arial"/>
        </w:rPr>
      </w:pPr>
      <w:r w:rsidRPr="00AB5B4F">
        <w:rPr>
          <w:rFonts w:cs="Arial"/>
        </w:rPr>
        <w:t>names of the participants;</w:t>
      </w:r>
    </w:p>
    <w:p w14:paraId="478AC377" w14:textId="77777777"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DE5711">
      <w:pPr>
        <w:numPr>
          <w:ilvl w:val="0"/>
          <w:numId w:val="96"/>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77777777" w:rsidR="00DE5711" w:rsidRPr="00AB5B4F" w:rsidRDefault="00DE5711" w:rsidP="00DE5711">
      <w:pPr>
        <w:keepNext/>
        <w:numPr>
          <w:ilvl w:val="0"/>
          <w:numId w:val="62"/>
        </w:numPr>
        <w:ind w:left="714" w:hanging="357"/>
        <w:contextualSpacing/>
        <w:rPr>
          <w:rFonts w:cs="Arial"/>
        </w:rPr>
      </w:pPr>
      <w:r w:rsidRPr="00AB5B4F">
        <w:rPr>
          <w:rFonts w:cs="Arial"/>
        </w:rPr>
        <w:lastRenderedPageBreak/>
        <w:t>resource ownership;</w:t>
      </w:r>
    </w:p>
    <w:p w14:paraId="27054E6F" w14:textId="77777777" w:rsidR="00DE5711" w:rsidRPr="00AB5B4F" w:rsidRDefault="00DE5711" w:rsidP="00DE5711">
      <w:pPr>
        <w:keepNext/>
        <w:numPr>
          <w:ilvl w:val="0"/>
          <w:numId w:val="62"/>
        </w:numPr>
        <w:ind w:left="714" w:hanging="357"/>
        <w:contextualSpacing/>
        <w:rPr>
          <w:rFonts w:cs="Arial"/>
        </w:rPr>
      </w:pPr>
      <w:r w:rsidRPr="00AB5B4F">
        <w:rPr>
          <w:rFonts w:cs="Arial"/>
        </w:rPr>
        <w:t>patents and copyrights;</w:t>
      </w:r>
    </w:p>
    <w:p w14:paraId="119EC31B" w14:textId="77777777" w:rsidR="00DE5711" w:rsidRPr="00AB5B4F" w:rsidRDefault="00DE5711" w:rsidP="00DE5711">
      <w:pPr>
        <w:keepNext/>
        <w:numPr>
          <w:ilvl w:val="0"/>
          <w:numId w:val="62"/>
        </w:numPr>
        <w:ind w:left="714" w:hanging="357"/>
        <w:contextualSpacing/>
        <w:rPr>
          <w:rFonts w:cs="Arial"/>
        </w:rPr>
      </w:pPr>
      <w:r w:rsidRPr="00AB5B4F">
        <w:rPr>
          <w:rFonts w:cs="Arial"/>
        </w:rPr>
        <w:t>licenses;</w:t>
      </w:r>
    </w:p>
    <w:p w14:paraId="12AFA0ED" w14:textId="77777777" w:rsidR="00DE5711" w:rsidRPr="00AB5B4F" w:rsidRDefault="00DE5711" w:rsidP="00DE5711">
      <w:pPr>
        <w:keepNext/>
        <w:numPr>
          <w:ilvl w:val="0"/>
          <w:numId w:val="62"/>
        </w:numPr>
        <w:ind w:left="714" w:hanging="357"/>
        <w:contextualSpacing/>
        <w:rPr>
          <w:rFonts w:cs="Arial"/>
        </w:rPr>
      </w:pPr>
      <w:r w:rsidRPr="00AB5B4F">
        <w:rPr>
          <w:rFonts w:cs="Arial"/>
        </w:rPr>
        <w:t xml:space="preserve">barriers to entry; </w:t>
      </w:r>
    </w:p>
    <w:p w14:paraId="76BD6DD3" w14:textId="77777777" w:rsidR="00DE5711" w:rsidRPr="00AB5B4F" w:rsidRDefault="00DE5711" w:rsidP="00DE5711">
      <w:pPr>
        <w:keepNext/>
        <w:numPr>
          <w:ilvl w:val="0"/>
          <w:numId w:val="62"/>
        </w:numPr>
        <w:ind w:left="714" w:hanging="357"/>
        <w:contextualSpacing/>
        <w:rPr>
          <w:rFonts w:cs="Arial"/>
        </w:rPr>
      </w:pPr>
      <w:r w:rsidRPr="00AB5B4F">
        <w:rPr>
          <w:rFonts w:cs="Arial"/>
        </w:rPr>
        <w:t>import restrictions; and</w:t>
      </w:r>
    </w:p>
    <w:p w14:paraId="5C2B2DAA" w14:textId="77777777" w:rsidR="00DE5711" w:rsidRPr="00AB5B4F" w:rsidRDefault="00DE5711" w:rsidP="00DE5711">
      <w:pPr>
        <w:keepNext/>
        <w:numPr>
          <w:ilvl w:val="0"/>
          <w:numId w:val="62"/>
        </w:numPr>
        <w:ind w:left="714" w:hanging="357"/>
        <w:contextualSpacing/>
        <w:rPr>
          <w:rFonts w:cs="Arial"/>
        </w:rPr>
      </w:pPr>
      <w:r w:rsidRPr="00AB5B4F">
        <w:rPr>
          <w:rFonts w:cs="Arial"/>
        </w:rPr>
        <w:t>government regulations(including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262AA3C2" w:rsidR="00DE5711" w:rsidRPr="00AB5B4F" w:rsidRDefault="0041179B" w:rsidP="00DE5711">
      <w:pPr>
        <w:pStyle w:val="Heading2"/>
      </w:pPr>
      <w:bookmarkStart w:id="190" w:name="_Toc36216933"/>
      <w:bookmarkStart w:id="191" w:name="_Toc90551550"/>
      <w:r>
        <w:t>I</w:t>
      </w:r>
      <w:r w:rsidR="00E40D5D">
        <w:t>-2</w:t>
      </w:r>
      <w:r w:rsidR="00E40D5D">
        <w:tab/>
      </w:r>
      <w:r w:rsidR="00DE5711" w:rsidRPr="00AB5B4F">
        <w:t>Goods in the Australian market</w:t>
      </w:r>
      <w:bookmarkEnd w:id="190"/>
      <w:bookmarkEnd w:id="191"/>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DE5711">
      <w:pPr>
        <w:numPr>
          <w:ilvl w:val="0"/>
          <w:numId w:val="62"/>
        </w:numPr>
        <w:ind w:left="714" w:hanging="357"/>
        <w:contextualSpacing/>
        <w:rPr>
          <w:rFonts w:cs="Arial"/>
        </w:rPr>
      </w:pPr>
      <w:r w:rsidRPr="00AB5B4F">
        <w:rPr>
          <w:rFonts w:cs="Arial"/>
        </w:rPr>
        <w:t>quality differences;</w:t>
      </w:r>
    </w:p>
    <w:p w14:paraId="6B8738FF" w14:textId="77777777" w:rsidR="00DE5711" w:rsidRPr="00AB5B4F" w:rsidRDefault="00DE5711" w:rsidP="00DE5711">
      <w:pPr>
        <w:numPr>
          <w:ilvl w:val="0"/>
          <w:numId w:val="62"/>
        </w:numPr>
        <w:ind w:left="714" w:hanging="357"/>
        <w:contextualSpacing/>
        <w:rPr>
          <w:rFonts w:cs="Arial"/>
        </w:rPr>
      </w:pPr>
      <w:r w:rsidRPr="00AB5B4F">
        <w:rPr>
          <w:rFonts w:cs="Arial"/>
        </w:rPr>
        <w:t>price differences;</w:t>
      </w:r>
    </w:p>
    <w:p w14:paraId="3DA282A0" w14:textId="77777777" w:rsidR="00DE5711" w:rsidRPr="00AB5B4F" w:rsidRDefault="00DE5711" w:rsidP="00DE5711">
      <w:pPr>
        <w:numPr>
          <w:ilvl w:val="0"/>
          <w:numId w:val="62"/>
        </w:numPr>
        <w:ind w:left="714" w:hanging="357"/>
        <w:contextualSpacing/>
        <w:rPr>
          <w:rFonts w:cs="Arial"/>
        </w:rPr>
      </w:pPr>
      <w:r w:rsidRPr="00AB5B4F">
        <w:rPr>
          <w:rFonts w:cs="Arial"/>
        </w:rPr>
        <w:t>supply/availability differences;</w:t>
      </w:r>
    </w:p>
    <w:p w14:paraId="1E7A14DC" w14:textId="77777777" w:rsidR="00DE5711" w:rsidRPr="00AB5B4F" w:rsidRDefault="00DE5711" w:rsidP="00DE5711">
      <w:pPr>
        <w:numPr>
          <w:ilvl w:val="0"/>
          <w:numId w:val="62"/>
        </w:numPr>
        <w:ind w:left="714" w:hanging="357"/>
        <w:contextualSpacing/>
        <w:rPr>
          <w:rFonts w:cs="Arial"/>
        </w:rPr>
      </w:pPr>
      <w:r w:rsidRPr="00AB5B4F">
        <w:rPr>
          <w:rFonts w:cs="Arial"/>
        </w:rPr>
        <w:t>technical support differences;</w:t>
      </w:r>
    </w:p>
    <w:p w14:paraId="4C7F0281" w14:textId="77777777" w:rsidR="00DE5711" w:rsidRPr="00AB5B4F" w:rsidRDefault="00DE5711" w:rsidP="00DE5711">
      <w:pPr>
        <w:numPr>
          <w:ilvl w:val="0"/>
          <w:numId w:val="62"/>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DE5711">
      <w:pPr>
        <w:numPr>
          <w:ilvl w:val="0"/>
          <w:numId w:val="62"/>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DE5711">
      <w:pPr>
        <w:numPr>
          <w:ilvl w:val="0"/>
          <w:numId w:val="62"/>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6B35258B" w:rsidR="00DE5711" w:rsidRPr="00AB5B4F" w:rsidRDefault="0041179B" w:rsidP="00DE5711">
      <w:pPr>
        <w:pStyle w:val="Heading2"/>
        <w:rPr>
          <w:b w:val="0"/>
        </w:rPr>
      </w:pPr>
      <w:bookmarkStart w:id="192" w:name="_Toc36216934"/>
      <w:bookmarkStart w:id="193" w:name="_Toc90551551"/>
      <w:r>
        <w:t>I</w:t>
      </w:r>
      <w:r w:rsidR="00E40D5D">
        <w:t>-3</w:t>
      </w:r>
      <w:r w:rsidR="00E40D5D">
        <w:tab/>
      </w:r>
      <w:r w:rsidR="00DE5711" w:rsidRPr="00AB5B4F">
        <w:t>Relationship between price and cost in Australia</w:t>
      </w:r>
      <w:bookmarkEnd w:id="192"/>
      <w:bookmarkEnd w:id="193"/>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DE5711">
      <w:pPr>
        <w:keepNext/>
        <w:numPr>
          <w:ilvl w:val="1"/>
          <w:numId w:val="99"/>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lastRenderedPageBreak/>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1FBE2546" w:rsidR="00DE5711" w:rsidRPr="00AB5B4F" w:rsidRDefault="00DE5711" w:rsidP="00DE5711">
      <w:pPr>
        <w:numPr>
          <w:ilvl w:val="0"/>
          <w:numId w:val="98"/>
        </w:numPr>
        <w:contextualSpacing/>
        <w:rPr>
          <w:rFonts w:cs="Arial"/>
        </w:rPr>
      </w:pPr>
      <w:r w:rsidRPr="00AB5B4F">
        <w:rPr>
          <w:rFonts w:cs="Arial"/>
        </w:rPr>
        <w:t xml:space="preserve">Do you offer price reductions (e.g., </w:t>
      </w:r>
      <w:r w:rsidR="00C46012">
        <w:rPr>
          <w:rFonts w:cs="Arial"/>
        </w:rPr>
        <w:t>commission</w:t>
      </w:r>
      <w:r w:rsidRPr="00AB5B4F">
        <w:rPr>
          <w:rFonts w:cs="Arial"/>
        </w:rPr>
        <w:t>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DE5711">
      <w:pPr>
        <w:numPr>
          <w:ilvl w:val="0"/>
          <w:numId w:val="98"/>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DE5711">
      <w:pPr>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DE5711">
      <w:pPr>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DE5711">
      <w:pPr>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DE5711">
      <w:pPr>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DE5711">
      <w:pPr>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DE5711">
      <w:pPr>
        <w:numPr>
          <w:ilvl w:val="1"/>
          <w:numId w:val="101"/>
        </w:numPr>
        <w:contextualSpacing/>
        <w:rPr>
          <w:rFonts w:cs="Arial"/>
        </w:rPr>
      </w:pPr>
      <w:r w:rsidRPr="00AB5B4F">
        <w:rPr>
          <w:rFonts w:cs="Arial"/>
        </w:rPr>
        <w:t>a general description of how this is done;</w:t>
      </w:r>
    </w:p>
    <w:p w14:paraId="2BCC7559" w14:textId="77777777" w:rsidR="00DE5711" w:rsidRPr="00AB5B4F" w:rsidRDefault="00DE5711" w:rsidP="00DE5711">
      <w:pPr>
        <w:numPr>
          <w:ilvl w:val="1"/>
          <w:numId w:val="101"/>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4959FF93" w:rsidR="00DE5711" w:rsidRPr="00AB5B4F" w:rsidRDefault="0041179B" w:rsidP="00DE5711">
      <w:pPr>
        <w:pStyle w:val="Heading2"/>
      </w:pPr>
      <w:bookmarkStart w:id="194" w:name="_Toc36216935"/>
      <w:bookmarkStart w:id="195" w:name="_Toc90551552"/>
      <w:r>
        <w:t>I</w:t>
      </w:r>
      <w:r w:rsidR="00E40D5D">
        <w:t>-4</w:t>
      </w:r>
      <w:r w:rsidR="00E40D5D">
        <w:tab/>
      </w:r>
      <w:r w:rsidR="00DE5711" w:rsidRPr="00AB5B4F">
        <w:t>Marketing and sales support in the Australian market</w:t>
      </w:r>
      <w:bookmarkEnd w:id="194"/>
      <w:bookmarkEnd w:id="195"/>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196" w:name="_Ref524005694"/>
      <w:bookmarkStart w:id="197" w:name="_Toc90551553"/>
      <w:r>
        <w:lastRenderedPageBreak/>
        <w:t>Exporter's declaration</w:t>
      </w:r>
      <w:bookmarkEnd w:id="169"/>
      <w:bookmarkEnd w:id="170"/>
      <w:bookmarkEnd w:id="171"/>
      <w:bookmarkEnd w:id="172"/>
      <w:bookmarkEnd w:id="173"/>
      <w:bookmarkEnd w:id="196"/>
      <w:bookmarkEnd w:id="197"/>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98" w:name="_Toc219017579"/>
      <w:bookmarkStart w:id="199" w:name="_Toc356545595"/>
      <w:r w:rsidRPr="00BE3767">
        <w:rPr>
          <w:snapToGrid w:val="0"/>
          <w:sz w:val="28"/>
          <w:szCs w:val="28"/>
        </w:rPr>
        <w:t>Position in</w:t>
      </w:r>
      <w:bookmarkEnd w:id="198"/>
      <w:bookmarkEnd w:id="199"/>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00" w:name="_Toc506971850"/>
      <w:bookmarkStart w:id="201" w:name="_Toc508203844"/>
      <w:bookmarkStart w:id="202" w:name="_Toc508290378"/>
      <w:bookmarkStart w:id="203" w:name="_Toc515637662"/>
      <w:bookmarkStart w:id="204" w:name="_Toc90551554"/>
      <w:r>
        <w:lastRenderedPageBreak/>
        <w:t>Appendix</w:t>
      </w:r>
      <w:r>
        <w:br/>
        <w:t>G</w:t>
      </w:r>
      <w:r w:rsidR="00515B70">
        <w:t>lossary of terms</w:t>
      </w:r>
      <w:bookmarkEnd w:id="200"/>
      <w:bookmarkEnd w:id="201"/>
      <w:bookmarkEnd w:id="202"/>
      <w:bookmarkEnd w:id="203"/>
      <w:bookmarkEnd w:id="204"/>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481FFB2"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w:t>
      </w:r>
      <w:r w:rsidR="00C46012">
        <w:rPr>
          <w:i/>
          <w:snapToGrid w:val="0"/>
        </w:rPr>
        <w:t>commission</w:t>
      </w:r>
      <w:r>
        <w:rPr>
          <w:i/>
          <w:snapToGrid w:val="0"/>
        </w:rPr>
        <w:t xml:space="preserve">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584211F3" w:rsidR="00515B70" w:rsidRPr="00125B70" w:rsidRDefault="00277A52" w:rsidP="00C01F98">
      <w:r w:rsidRPr="00C01F98">
        <w:rPr>
          <w:b/>
        </w:rPr>
        <w:t>Arm’s length</w:t>
      </w:r>
    </w:p>
    <w:p w14:paraId="38166783" w14:textId="77777777" w:rsidR="00515B70" w:rsidRDefault="00515B70">
      <w:pPr>
        <w:widowControl w:val="0"/>
        <w:ind w:right="-745"/>
        <w:jc w:val="both"/>
        <w:rPr>
          <w:snapToGrid w:val="0"/>
        </w:rPr>
      </w:pPr>
    </w:p>
    <w:p w14:paraId="4E8DDF4F" w14:textId="5C7021C3" w:rsidR="00515B70" w:rsidRDefault="00515B70">
      <w:pPr>
        <w:widowControl w:val="0"/>
        <w:ind w:right="-745"/>
        <w:jc w:val="both"/>
        <w:rPr>
          <w:snapToGrid w:val="0"/>
        </w:rPr>
      </w:pPr>
      <w:r>
        <w:rPr>
          <w:snapToGrid w:val="0"/>
        </w:rPr>
        <w:t xml:space="preserve">Sales are not considered to be at </w:t>
      </w:r>
      <w:r w:rsidR="00277A52">
        <w:rPr>
          <w:snapToGrid w:val="0"/>
        </w:rPr>
        <w:t>‘arm’s length’</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27703DE1" w:rsidR="00515B70" w:rsidRDefault="00C834F8">
      <w:pPr>
        <w:widowControl w:val="0"/>
        <w:ind w:right="-745"/>
        <w:jc w:val="both"/>
        <w:rPr>
          <w:snapToGrid w:val="0"/>
        </w:rPr>
      </w:pPr>
      <w:r>
        <w:rPr>
          <w:snapToGrid w:val="0"/>
        </w:rPr>
        <w:t xml:space="preserve">The </w:t>
      </w:r>
      <w:r w:rsidR="00C46012">
        <w:rPr>
          <w:snapToGrid w:val="0"/>
        </w:rPr>
        <w:t>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06606D07" w:rsidR="00515B70" w:rsidRDefault="00515B70">
      <w:pPr>
        <w:widowControl w:val="0"/>
        <w:ind w:right="-745"/>
        <w:jc w:val="both"/>
        <w:rPr>
          <w:snapToGrid w:val="0"/>
        </w:rPr>
      </w:pPr>
      <w:r>
        <w:rPr>
          <w:snapToGrid w:val="0"/>
        </w:rPr>
        <w:t xml:space="preserve">A period defined by </w:t>
      </w:r>
      <w:r w:rsidR="00C834F8">
        <w:rPr>
          <w:snapToGrid w:val="0"/>
        </w:rPr>
        <w:t xml:space="preserve">the </w:t>
      </w:r>
      <w:r w:rsidR="00C46012">
        <w:rPr>
          <w:snapToGrid w:val="0"/>
        </w:rPr>
        <w:t>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045A9ED7" w:rsidR="00515B70" w:rsidRDefault="00515B70">
      <w:pPr>
        <w:widowControl w:val="0"/>
        <w:ind w:right="-745"/>
        <w:jc w:val="both"/>
        <w:rPr>
          <w:snapToGrid w:val="0"/>
        </w:rPr>
      </w:pPr>
      <w:r>
        <w:rPr>
          <w:snapToGrid w:val="0"/>
        </w:rPr>
        <w:t xml:space="preserve">Sale prices must be at </w:t>
      </w:r>
      <w:r w:rsidR="00277A52">
        <w:rPr>
          <w:snapToGrid w:val="0"/>
        </w:rPr>
        <w:t>arm’s length</w:t>
      </w:r>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r w:rsidR="00277A52">
        <w:rPr>
          <w:snapToGrid w:val="0"/>
        </w:rPr>
        <w:t>arm’s length</w:t>
      </w:r>
      <w:bookmarkStart w:id="205" w:name="_GoBack"/>
      <w:bookmarkEnd w:id="205"/>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3F50C154"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 xml:space="preserve">the </w:t>
      </w:r>
      <w:r w:rsidR="00C46012">
        <w:rPr>
          <w:snapToGrid w:val="0"/>
        </w:rPr>
        <w:t>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1DCF57C1"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 xml:space="preserve">the </w:t>
      </w:r>
      <w:r w:rsidR="00C46012">
        <w:rPr>
          <w:snapToGrid w:val="0"/>
        </w:rPr>
        <w:t>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826568" w:rsidRDefault="00826568">
      <w:r>
        <w:separator/>
      </w:r>
    </w:p>
    <w:p w14:paraId="7CFBB412" w14:textId="77777777" w:rsidR="00826568" w:rsidRDefault="00826568"/>
  </w:endnote>
  <w:endnote w:type="continuationSeparator" w:id="0">
    <w:p w14:paraId="048B5742" w14:textId="77777777" w:rsidR="00826568" w:rsidRDefault="00826568">
      <w:r>
        <w:continuationSeparator/>
      </w:r>
    </w:p>
    <w:p w14:paraId="709F3A2B" w14:textId="77777777" w:rsidR="00826568" w:rsidRDefault="00826568"/>
  </w:endnote>
  <w:endnote w:type="continuationNotice" w:id="1">
    <w:p w14:paraId="11F368C5" w14:textId="77777777" w:rsidR="00826568" w:rsidRDefault="00826568"/>
    <w:p w14:paraId="4206FC9F" w14:textId="77777777" w:rsidR="00826568" w:rsidRDefault="00826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826568" w:rsidRPr="00C758F7" w:rsidRDefault="00826568"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826568" w:rsidRDefault="00826568" w:rsidP="00C758F7">
        <w:pPr>
          <w:pStyle w:val="Footer"/>
          <w:jc w:val="right"/>
        </w:pPr>
        <w:r>
          <w:fldChar w:fldCharType="begin"/>
        </w:r>
        <w:r>
          <w:instrText xml:space="preserve"> PAGE   \* MERGEFORMAT </w:instrText>
        </w:r>
        <w:r>
          <w:fldChar w:fldCharType="separate"/>
        </w:r>
        <w:r w:rsidR="00277A52">
          <w:rPr>
            <w:noProof/>
          </w:rPr>
          <w:t>38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826568" w:rsidRPr="000534C1" w:rsidRDefault="00826568"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826568" w:rsidRDefault="00826568">
      <w:r>
        <w:separator/>
      </w:r>
    </w:p>
    <w:p w14:paraId="50B6FB79" w14:textId="77777777" w:rsidR="00826568" w:rsidRDefault="00826568"/>
  </w:footnote>
  <w:footnote w:type="continuationSeparator" w:id="0">
    <w:p w14:paraId="4AF3626B" w14:textId="77777777" w:rsidR="00826568" w:rsidRDefault="00826568">
      <w:r>
        <w:continuationSeparator/>
      </w:r>
    </w:p>
    <w:p w14:paraId="76138433" w14:textId="77777777" w:rsidR="00826568" w:rsidRDefault="00826568"/>
  </w:footnote>
  <w:footnote w:type="continuationNotice" w:id="1">
    <w:p w14:paraId="1B7F32FE" w14:textId="77777777" w:rsidR="00826568" w:rsidRDefault="00826568"/>
    <w:p w14:paraId="79D3EF2B" w14:textId="77777777" w:rsidR="00826568" w:rsidRDefault="00826568"/>
  </w:footnote>
  <w:footnote w:id="2">
    <w:p w14:paraId="4C4D465B" w14:textId="40B1089A" w:rsidR="00826568" w:rsidRDefault="00826568">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 </w:t>
      </w:r>
    </w:p>
  </w:footnote>
  <w:footnote w:id="3">
    <w:p w14:paraId="4B90E581" w14:textId="77777777" w:rsidR="00826568" w:rsidRDefault="00826568">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10C16001" w14:textId="6F3721C5" w:rsidR="00826568" w:rsidRDefault="00826568">
      <w:pPr>
        <w:pStyle w:val="FootnoteText"/>
      </w:pPr>
      <w:r>
        <w:rPr>
          <w:rStyle w:val="FootnoteReference"/>
        </w:rPr>
        <w:footnoteRef/>
      </w:r>
      <w:r>
        <w:t xml:space="preserve"> </w:t>
      </w:r>
      <w:r w:rsidRPr="004A5257">
        <w:t>Ministerial Exemption Instrument</w:t>
      </w:r>
      <w:r>
        <w:t>s</w:t>
      </w:r>
      <w:r w:rsidRPr="004A5257">
        <w:t xml:space="preserve"> </w:t>
      </w:r>
      <w:hyperlink r:id="rId1" w:history="1">
        <w:r w:rsidRPr="004A5257">
          <w:rPr>
            <w:rStyle w:val="Hyperlink"/>
          </w:rPr>
          <w:t>4/2017</w:t>
        </w:r>
      </w:hyperlink>
      <w:r w:rsidRPr="004A5257">
        <w:t xml:space="preserve">, </w:t>
      </w:r>
      <w:hyperlink r:id="rId2" w:history="1">
        <w:r w:rsidRPr="004A5257">
          <w:rPr>
            <w:rStyle w:val="Hyperlink"/>
          </w:rPr>
          <w:t>2/2015</w:t>
        </w:r>
      </w:hyperlink>
      <w:r>
        <w:t xml:space="preserve"> and </w:t>
      </w:r>
      <w:hyperlink r:id="rId3" w:history="1">
        <w:r>
          <w:rPr>
            <w:rStyle w:val="Hyperlink"/>
          </w:rPr>
          <w:t>3</w:t>
        </w:r>
        <w:r w:rsidRPr="004A5257">
          <w:rPr>
            <w:rStyle w:val="Hyperlink"/>
          </w:rPr>
          <w:t>/2013</w:t>
        </w:r>
      </w:hyperlink>
      <w:r>
        <w:t xml:space="preserve"> refer.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826568" w:rsidRDefault="008265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826568" w:rsidRDefault="00826568">
    <w:pPr>
      <w:pStyle w:val="Header"/>
    </w:pPr>
  </w:p>
  <w:p w14:paraId="0145F2FD" w14:textId="77777777" w:rsidR="00826568" w:rsidRDefault="008265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826568" w:rsidRPr="00C758F7" w:rsidRDefault="00826568"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826568" w:rsidRDefault="00826568"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826568" w:rsidRPr="007B1D24" w:rsidRDefault="00826568"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2"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11"/>
  </w:num>
  <w:num w:numId="3">
    <w:abstractNumId w:val="50"/>
  </w:num>
  <w:num w:numId="4">
    <w:abstractNumId w:val="35"/>
  </w:num>
  <w:num w:numId="5">
    <w:abstractNumId w:val="8"/>
  </w:num>
  <w:num w:numId="6">
    <w:abstractNumId w:val="22"/>
  </w:num>
  <w:num w:numId="7">
    <w:abstractNumId w:val="9"/>
  </w:num>
  <w:num w:numId="8">
    <w:abstractNumId w:val="39"/>
  </w:num>
  <w:num w:numId="9">
    <w:abstractNumId w:val="17"/>
  </w:num>
  <w:num w:numId="10">
    <w:abstractNumId w:val="85"/>
  </w:num>
  <w:num w:numId="11">
    <w:abstractNumId w:val="100"/>
  </w:num>
  <w:num w:numId="12">
    <w:abstractNumId w:val="19"/>
  </w:num>
  <w:num w:numId="13">
    <w:abstractNumId w:val="99"/>
  </w:num>
  <w:num w:numId="14">
    <w:abstractNumId w:val="31"/>
  </w:num>
  <w:num w:numId="15">
    <w:abstractNumId w:val="64"/>
  </w:num>
  <w:num w:numId="16">
    <w:abstractNumId w:val="90"/>
  </w:num>
  <w:num w:numId="17">
    <w:abstractNumId w:val="74"/>
  </w:num>
  <w:num w:numId="18">
    <w:abstractNumId w:val="55"/>
  </w:num>
  <w:num w:numId="19">
    <w:abstractNumId w:val="67"/>
  </w:num>
  <w:num w:numId="20">
    <w:abstractNumId w:val="65"/>
  </w:num>
  <w:num w:numId="21">
    <w:abstractNumId w:val="40"/>
  </w:num>
  <w:num w:numId="22">
    <w:abstractNumId w:val="14"/>
  </w:num>
  <w:num w:numId="23">
    <w:abstractNumId w:val="56"/>
  </w:num>
  <w:num w:numId="24">
    <w:abstractNumId w:val="93"/>
  </w:num>
  <w:num w:numId="25">
    <w:abstractNumId w:val="43"/>
  </w:num>
  <w:num w:numId="26">
    <w:abstractNumId w:val="4"/>
  </w:num>
  <w:num w:numId="27">
    <w:abstractNumId w:val="48"/>
  </w:num>
  <w:num w:numId="28">
    <w:abstractNumId w:val="1"/>
  </w:num>
  <w:num w:numId="29">
    <w:abstractNumId w:val="6"/>
  </w:num>
  <w:num w:numId="30">
    <w:abstractNumId w:val="27"/>
  </w:num>
  <w:num w:numId="31">
    <w:abstractNumId w:val="66"/>
  </w:num>
  <w:num w:numId="32">
    <w:abstractNumId w:val="49"/>
  </w:num>
  <w:num w:numId="33">
    <w:abstractNumId w:val="70"/>
  </w:num>
  <w:num w:numId="34">
    <w:abstractNumId w:val="12"/>
  </w:num>
  <w:num w:numId="35">
    <w:abstractNumId w:val="101"/>
  </w:num>
  <w:num w:numId="36">
    <w:abstractNumId w:val="25"/>
  </w:num>
  <w:num w:numId="37">
    <w:abstractNumId w:val="21"/>
  </w:num>
  <w:num w:numId="38">
    <w:abstractNumId w:val="72"/>
  </w:num>
  <w:num w:numId="39">
    <w:abstractNumId w:val="20"/>
  </w:num>
  <w:num w:numId="40">
    <w:abstractNumId w:val="80"/>
  </w:num>
  <w:num w:numId="41">
    <w:abstractNumId w:val="52"/>
  </w:num>
  <w:num w:numId="42">
    <w:abstractNumId w:val="89"/>
  </w:num>
  <w:num w:numId="43">
    <w:abstractNumId w:val="53"/>
  </w:num>
  <w:num w:numId="44">
    <w:abstractNumId w:val="38"/>
  </w:num>
  <w:num w:numId="45">
    <w:abstractNumId w:val="7"/>
  </w:num>
  <w:num w:numId="46">
    <w:abstractNumId w:val="15"/>
  </w:num>
  <w:num w:numId="47">
    <w:abstractNumId w:val="10"/>
  </w:num>
  <w:num w:numId="48">
    <w:abstractNumId w:val="63"/>
  </w:num>
  <w:num w:numId="49">
    <w:abstractNumId w:val="41"/>
  </w:num>
  <w:num w:numId="50">
    <w:abstractNumId w:val="60"/>
  </w:num>
  <w:num w:numId="51">
    <w:abstractNumId w:val="54"/>
  </w:num>
  <w:num w:numId="52">
    <w:abstractNumId w:val="79"/>
  </w:num>
  <w:num w:numId="53">
    <w:abstractNumId w:val="32"/>
  </w:num>
  <w:num w:numId="54">
    <w:abstractNumId w:val="26"/>
  </w:num>
  <w:num w:numId="55">
    <w:abstractNumId w:val="82"/>
  </w:num>
  <w:num w:numId="56">
    <w:abstractNumId w:val="37"/>
  </w:num>
  <w:num w:numId="57">
    <w:abstractNumId w:val="24"/>
  </w:num>
  <w:num w:numId="58">
    <w:abstractNumId w:val="16"/>
  </w:num>
  <w:num w:numId="59">
    <w:abstractNumId w:val="46"/>
  </w:num>
  <w:num w:numId="60">
    <w:abstractNumId w:val="71"/>
  </w:num>
  <w:num w:numId="61">
    <w:abstractNumId w:val="87"/>
  </w:num>
  <w:num w:numId="62">
    <w:abstractNumId w:val="29"/>
  </w:num>
  <w:num w:numId="63">
    <w:abstractNumId w:val="83"/>
  </w:num>
  <w:num w:numId="64">
    <w:abstractNumId w:val="73"/>
  </w:num>
  <w:num w:numId="65">
    <w:abstractNumId w:val="45"/>
  </w:num>
  <w:num w:numId="66">
    <w:abstractNumId w:val="3"/>
  </w:num>
  <w:num w:numId="67">
    <w:abstractNumId w:val="44"/>
  </w:num>
  <w:num w:numId="68">
    <w:abstractNumId w:val="98"/>
  </w:num>
  <w:num w:numId="69">
    <w:abstractNumId w:val="95"/>
  </w:num>
  <w:num w:numId="70">
    <w:abstractNumId w:val="62"/>
  </w:num>
  <w:num w:numId="71">
    <w:abstractNumId w:val="88"/>
  </w:num>
  <w:num w:numId="72">
    <w:abstractNumId w:val="18"/>
  </w:num>
  <w:num w:numId="73">
    <w:abstractNumId w:val="76"/>
  </w:num>
  <w:num w:numId="74">
    <w:abstractNumId w:val="0"/>
  </w:num>
  <w:num w:numId="75">
    <w:abstractNumId w:val="69"/>
  </w:num>
  <w:num w:numId="76">
    <w:abstractNumId w:val="59"/>
  </w:num>
  <w:num w:numId="77">
    <w:abstractNumId w:val="77"/>
  </w:num>
  <w:num w:numId="78">
    <w:abstractNumId w:val="96"/>
  </w:num>
  <w:num w:numId="79">
    <w:abstractNumId w:val="33"/>
  </w:num>
  <w:num w:numId="80">
    <w:abstractNumId w:val="94"/>
  </w:num>
  <w:num w:numId="81">
    <w:abstractNumId w:val="13"/>
  </w:num>
  <w:num w:numId="82">
    <w:abstractNumId w:val="47"/>
  </w:num>
  <w:num w:numId="83">
    <w:abstractNumId w:val="28"/>
  </w:num>
  <w:num w:numId="84">
    <w:abstractNumId w:val="23"/>
  </w:num>
  <w:num w:numId="85">
    <w:abstractNumId w:val="30"/>
  </w:num>
  <w:num w:numId="86">
    <w:abstractNumId w:val="61"/>
  </w:num>
  <w:num w:numId="87">
    <w:abstractNumId w:val="78"/>
  </w:num>
  <w:num w:numId="88">
    <w:abstractNumId w:val="86"/>
  </w:num>
  <w:num w:numId="89">
    <w:abstractNumId w:val="57"/>
  </w:num>
  <w:num w:numId="90">
    <w:abstractNumId w:val="102"/>
  </w:num>
  <w:num w:numId="91">
    <w:abstractNumId w:val="2"/>
  </w:num>
  <w:num w:numId="92">
    <w:abstractNumId w:val="91"/>
  </w:num>
  <w:num w:numId="93">
    <w:abstractNumId w:val="34"/>
  </w:num>
  <w:num w:numId="94">
    <w:abstractNumId w:val="97"/>
  </w:num>
  <w:num w:numId="95">
    <w:abstractNumId w:val="84"/>
  </w:num>
  <w:num w:numId="96">
    <w:abstractNumId w:val="81"/>
  </w:num>
  <w:num w:numId="97">
    <w:abstractNumId w:val="5"/>
  </w:num>
  <w:num w:numId="98">
    <w:abstractNumId w:val="51"/>
  </w:num>
  <w:num w:numId="99">
    <w:abstractNumId w:val="42"/>
  </w:num>
  <w:num w:numId="100">
    <w:abstractNumId w:val="75"/>
  </w:num>
  <w:num w:numId="101">
    <w:abstractNumId w:val="58"/>
  </w:num>
  <w:num w:numId="102">
    <w:abstractNumId w:val="92"/>
  </w:num>
  <w:num w:numId="103">
    <w:abstractNumId w:val="6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208"/>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5A1B"/>
    <w:rsid w:val="0010667C"/>
    <w:rsid w:val="0011699A"/>
    <w:rsid w:val="0012258E"/>
    <w:rsid w:val="0012463D"/>
    <w:rsid w:val="00125B70"/>
    <w:rsid w:val="00133475"/>
    <w:rsid w:val="00134868"/>
    <w:rsid w:val="001359A5"/>
    <w:rsid w:val="0013608E"/>
    <w:rsid w:val="00137125"/>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B59C2"/>
    <w:rsid w:val="001C0BD5"/>
    <w:rsid w:val="001C3377"/>
    <w:rsid w:val="001C6FEA"/>
    <w:rsid w:val="001E0F36"/>
    <w:rsid w:val="001F26FF"/>
    <w:rsid w:val="0020502F"/>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77A52"/>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2D2E"/>
    <w:rsid w:val="00404502"/>
    <w:rsid w:val="0040764B"/>
    <w:rsid w:val="0041179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A5257"/>
    <w:rsid w:val="004B0AA8"/>
    <w:rsid w:val="004B1515"/>
    <w:rsid w:val="004C01F6"/>
    <w:rsid w:val="004C1FE5"/>
    <w:rsid w:val="004D68E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EF1"/>
    <w:rsid w:val="0053631A"/>
    <w:rsid w:val="00543487"/>
    <w:rsid w:val="00554A3A"/>
    <w:rsid w:val="00554F12"/>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4E91"/>
    <w:rsid w:val="005C5B3D"/>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2074"/>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4F06"/>
    <w:rsid w:val="0076708C"/>
    <w:rsid w:val="00773597"/>
    <w:rsid w:val="00777A3A"/>
    <w:rsid w:val="007804DF"/>
    <w:rsid w:val="00780752"/>
    <w:rsid w:val="00780B2C"/>
    <w:rsid w:val="00783BD0"/>
    <w:rsid w:val="00786753"/>
    <w:rsid w:val="00792D52"/>
    <w:rsid w:val="00793732"/>
    <w:rsid w:val="00795B36"/>
    <w:rsid w:val="00796BBB"/>
    <w:rsid w:val="00797AE9"/>
    <w:rsid w:val="007A1A05"/>
    <w:rsid w:val="007A1D9C"/>
    <w:rsid w:val="007A420F"/>
    <w:rsid w:val="007A48A1"/>
    <w:rsid w:val="007A6F7C"/>
    <w:rsid w:val="007B1D24"/>
    <w:rsid w:val="007B45D1"/>
    <w:rsid w:val="007B55D3"/>
    <w:rsid w:val="007B6A78"/>
    <w:rsid w:val="007C0548"/>
    <w:rsid w:val="007C7FEF"/>
    <w:rsid w:val="007D07EB"/>
    <w:rsid w:val="007D5DC0"/>
    <w:rsid w:val="007E2B92"/>
    <w:rsid w:val="007E3BC7"/>
    <w:rsid w:val="007E45E8"/>
    <w:rsid w:val="00802CA3"/>
    <w:rsid w:val="00803B59"/>
    <w:rsid w:val="00804BF8"/>
    <w:rsid w:val="00807760"/>
    <w:rsid w:val="00811950"/>
    <w:rsid w:val="00812250"/>
    <w:rsid w:val="00813610"/>
    <w:rsid w:val="00813CC9"/>
    <w:rsid w:val="00813DB1"/>
    <w:rsid w:val="0081790B"/>
    <w:rsid w:val="008205E6"/>
    <w:rsid w:val="00826568"/>
    <w:rsid w:val="00827EBF"/>
    <w:rsid w:val="008339C4"/>
    <w:rsid w:val="00836CDF"/>
    <w:rsid w:val="00840E90"/>
    <w:rsid w:val="008427C9"/>
    <w:rsid w:val="008438E9"/>
    <w:rsid w:val="00843E1D"/>
    <w:rsid w:val="00850897"/>
    <w:rsid w:val="00850A79"/>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0F3C"/>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7B38"/>
    <w:rsid w:val="00A425C7"/>
    <w:rsid w:val="00A42853"/>
    <w:rsid w:val="00A441A4"/>
    <w:rsid w:val="00A4624F"/>
    <w:rsid w:val="00A477D8"/>
    <w:rsid w:val="00A51529"/>
    <w:rsid w:val="00A539B5"/>
    <w:rsid w:val="00A53F60"/>
    <w:rsid w:val="00A56228"/>
    <w:rsid w:val="00A57015"/>
    <w:rsid w:val="00A5795C"/>
    <w:rsid w:val="00A6200D"/>
    <w:rsid w:val="00A741CE"/>
    <w:rsid w:val="00A7714F"/>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2310"/>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3644"/>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012"/>
    <w:rsid w:val="00C46A09"/>
    <w:rsid w:val="00C61394"/>
    <w:rsid w:val="00C63312"/>
    <w:rsid w:val="00C70538"/>
    <w:rsid w:val="00C75261"/>
    <w:rsid w:val="00C758F7"/>
    <w:rsid w:val="00C75A36"/>
    <w:rsid w:val="00C77B3F"/>
    <w:rsid w:val="00C77E04"/>
    <w:rsid w:val="00C834F8"/>
    <w:rsid w:val="00C8521C"/>
    <w:rsid w:val="00C85604"/>
    <w:rsid w:val="00C91673"/>
    <w:rsid w:val="00C931D0"/>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0CCC"/>
    <w:rsid w:val="00D17D95"/>
    <w:rsid w:val="00D22569"/>
    <w:rsid w:val="00D271A7"/>
    <w:rsid w:val="00D40FBD"/>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1340"/>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BF1"/>
    <w:rsid w:val="00E82A0A"/>
    <w:rsid w:val="00E84F0F"/>
    <w:rsid w:val="00E8649F"/>
    <w:rsid w:val="00E90D2D"/>
    <w:rsid w:val="00E92850"/>
    <w:rsid w:val="00EB6F79"/>
    <w:rsid w:val="00EC4B52"/>
    <w:rsid w:val="00EC583D"/>
    <w:rsid w:val="00EE0C51"/>
    <w:rsid w:val="00EE794D"/>
    <w:rsid w:val="00F022C6"/>
    <w:rsid w:val="00F11FBA"/>
    <w:rsid w:val="00F149D3"/>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C69A9"/>
    <w:rsid w:val="00FD384C"/>
    <w:rsid w:val="00FD673F"/>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553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table" w:customStyle="1" w:styleId="TableGrid2">
    <w:name w:val="Table Grid2"/>
    <w:basedOn w:val="TableNormal"/>
    <w:next w:val="TableGrid"/>
    <w:uiPriority w:val="59"/>
    <w:rsid w:val="00BD364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002-ministerialexemptioninstrumentno.3of2013.pdf" TargetMode="External"/><Relationship Id="rId2" Type="http://schemas.openxmlformats.org/officeDocument/2006/relationships/hyperlink" Target="https://www.industry.gov.au/sites/default/files/adc/public-record/005-instrument-ministerial_exemption_instrument-ex0024.pdf" TargetMode="External"/><Relationship Id="rId1" Type="http://schemas.openxmlformats.org/officeDocument/2006/relationships/hyperlink" Target="https://www.industry.gov.au/sites/default/files/adc/public-record/006_-_notice_-_ministerial_exemption_instrument_4-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1084</Value>
      <Value>434</Value>
      <Value>432</Value>
      <Value>72</Value>
      <Value>3</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X37KMNPMRHAR-157620385-10454</_dlc_DocId>
    <_dlc_DocIdUrl xmlns="5d55e9dd-4cea-4593-8805-904a126b9efb">
      <Url>https://dochub/div/antidumpingcommission/businessfunctions/operations/steelproducts/continuation/_layouts/15/DocIdRedir.aspx?ID=X37KMNPMRHAR-157620385-10454</Url>
      <Description>X37KMNPMRHAR-157620385-10454</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Hot rolled coil steel</TermName>
          <TermId xmlns="http://schemas.microsoft.com/office/infopath/2007/PartnerControls">a872862f-e853-4b16-b0c9-79da4d366608</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Taiwan</TermName>
          <TermId xmlns="http://schemas.microsoft.com/office/infopath/2007/PartnerControls">196f3a35-d8a6-4cac-a29b-954656a106c5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594</DocHub_Case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4A66-25CD-4BB7-B8BE-53CC2DA86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DC4F02A7-442A-49F9-A09B-634654412D7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5d55e9dd-4cea-4593-8805-904a126b9efb"/>
    <ds:schemaRef ds:uri="http://purl.org/dc/elements/1.1/"/>
    <ds:schemaRef ds:uri="http://schemas.microsoft.com/sharepoint/v4"/>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74EAC83D-7351-43A7-B2B6-442FE4B1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38</Pages>
  <Words>13447</Words>
  <Characters>76651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89919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Le, Thuy</cp:lastModifiedBy>
  <cp:revision>17</cp:revision>
  <cp:lastPrinted>2013-05-16T23:12:00Z</cp:lastPrinted>
  <dcterms:created xsi:type="dcterms:W3CDTF">2021-12-09T03:23:00Z</dcterms:created>
  <dcterms:modified xsi:type="dcterms:W3CDTF">2021-12-20T00:18:00Z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bad2c4d4-722c-4bc6-853f-8a946334a2cc</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432;#Hot rolled coil steel|a872862f-e853-4b16-b0c9-79da4d366608</vt:lpwstr>
  </property>
  <property fmtid="{D5CDD505-2E9C-101B-9397-08002B2CF9AE}" pid="21" name="DocHub_Country">
    <vt:lpwstr>434;#Taiwan|196f3a35-d8a6-4cac-a29b-954656a106c5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