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B5CAB" w14:textId="77777777" w:rsidR="00CB4DCB" w:rsidRPr="00B273A2" w:rsidRDefault="00CB4DCB" w:rsidP="00B273A2"/>
    <w:p w14:paraId="3C313BEC" w14:textId="77777777" w:rsidR="00EE51DB" w:rsidRPr="00F82B16" w:rsidRDefault="00EE51DB" w:rsidP="00EE51DB">
      <w:pPr>
        <w:widowControl w:val="0"/>
        <w:jc w:val="center"/>
        <w:rPr>
          <w:b/>
          <w:snapToGrid w:val="0"/>
          <w:sz w:val="44"/>
          <w:szCs w:val="44"/>
        </w:rPr>
      </w:pPr>
      <w:r>
        <w:rPr>
          <w:b/>
          <w:snapToGrid w:val="0"/>
          <w:sz w:val="44"/>
          <w:szCs w:val="44"/>
        </w:rPr>
        <w:t>Importer</w:t>
      </w:r>
      <w:r w:rsidRPr="00F82B16">
        <w:rPr>
          <w:b/>
          <w:snapToGrid w:val="0"/>
          <w:sz w:val="44"/>
          <w:szCs w:val="44"/>
        </w:rPr>
        <w:t xml:space="preserve"> Questionnaire</w:t>
      </w:r>
    </w:p>
    <w:p w14:paraId="47D48FCC" w14:textId="77777777" w:rsidR="00EE51DB" w:rsidRPr="0050702E" w:rsidRDefault="00EE51DB" w:rsidP="00EE51DB">
      <w:pPr>
        <w:widowControl w:val="0"/>
        <w:jc w:val="center"/>
        <w:rPr>
          <w:b/>
          <w:snapToGrid w:val="0"/>
          <w:sz w:val="36"/>
        </w:rPr>
      </w:pPr>
    </w:p>
    <w:p w14:paraId="409D4E64" w14:textId="77777777" w:rsidR="00EE51DB" w:rsidRDefault="00EE51DB" w:rsidP="00EE51DB">
      <w:pPr>
        <w:widowControl w:val="0"/>
        <w:rPr>
          <w:snapToGrid w:val="0"/>
        </w:rPr>
      </w:pPr>
    </w:p>
    <w:p w14:paraId="6DD51E87" w14:textId="47F8742B" w:rsidR="00EE51DB" w:rsidRPr="00C01F98" w:rsidRDefault="00EE51DB" w:rsidP="00EE51DB">
      <w:pPr>
        <w:widowControl w:val="0"/>
        <w:rPr>
          <w:snapToGrid w:val="0"/>
          <w:sz w:val="28"/>
        </w:rPr>
      </w:pPr>
      <w:r>
        <w:rPr>
          <w:b/>
          <w:snapToGrid w:val="0"/>
          <w:sz w:val="28"/>
        </w:rPr>
        <w:t xml:space="preserve">Case number: </w:t>
      </w:r>
      <w:r w:rsidRPr="007B63C8">
        <w:rPr>
          <w:snapToGrid w:val="0"/>
          <w:sz w:val="28"/>
        </w:rPr>
        <w:t>601</w:t>
      </w:r>
    </w:p>
    <w:p w14:paraId="240116D5" w14:textId="77777777" w:rsidR="00EE51DB" w:rsidRPr="00C06EDB" w:rsidRDefault="00EE51DB" w:rsidP="00EE51DB">
      <w:pPr>
        <w:widowControl w:val="0"/>
      </w:pPr>
    </w:p>
    <w:p w14:paraId="58D5B189" w14:textId="77777777" w:rsidR="00EE51DB" w:rsidRPr="00C06EDB" w:rsidRDefault="00EE51DB" w:rsidP="00EE51DB">
      <w:pPr>
        <w:widowControl w:val="0"/>
      </w:pPr>
    </w:p>
    <w:p w14:paraId="012E9FEE" w14:textId="74BA11CC" w:rsidR="00EE51DB" w:rsidRPr="007B63C8" w:rsidRDefault="00EE51DB" w:rsidP="00EE51DB">
      <w:pPr>
        <w:pStyle w:val="Title"/>
        <w:jc w:val="left"/>
        <w:rPr>
          <w:b w:val="0"/>
          <w:sz w:val="28"/>
        </w:rPr>
      </w:pPr>
      <w:r>
        <w:rPr>
          <w:snapToGrid w:val="0"/>
          <w:sz w:val="28"/>
        </w:rPr>
        <w:t xml:space="preserve">Product: </w:t>
      </w:r>
      <w:r w:rsidRPr="007B63C8">
        <w:rPr>
          <w:b w:val="0"/>
          <w:sz w:val="28"/>
        </w:rPr>
        <w:t>Steel Reinforcing Bar</w:t>
      </w:r>
    </w:p>
    <w:p w14:paraId="7CA98DA5" w14:textId="77777777" w:rsidR="00EE51DB" w:rsidRDefault="00EE51DB" w:rsidP="00EE51DB">
      <w:pPr>
        <w:widowControl w:val="0"/>
        <w:rPr>
          <w:snapToGrid w:val="0"/>
        </w:rPr>
      </w:pPr>
    </w:p>
    <w:p w14:paraId="0FABDBD8" w14:textId="77777777" w:rsidR="00EE51DB" w:rsidRPr="0091494E" w:rsidRDefault="00EE51DB" w:rsidP="00EE51DB">
      <w:pPr>
        <w:widowControl w:val="0"/>
        <w:rPr>
          <w:snapToGrid w:val="0"/>
        </w:rPr>
      </w:pPr>
    </w:p>
    <w:p w14:paraId="54DEC369" w14:textId="70A00E28" w:rsidR="00EE51DB" w:rsidRPr="0070547B" w:rsidRDefault="00EE51DB" w:rsidP="00EE51DB">
      <w:pPr>
        <w:pStyle w:val="Title"/>
        <w:jc w:val="left"/>
        <w:rPr>
          <w:sz w:val="28"/>
          <w:szCs w:val="24"/>
        </w:rPr>
      </w:pPr>
      <w:r w:rsidRPr="0091494E">
        <w:rPr>
          <w:snapToGrid w:val="0"/>
          <w:sz w:val="28"/>
        </w:rPr>
        <w:t xml:space="preserve">From: </w:t>
      </w:r>
      <w:r w:rsidRPr="007B63C8">
        <w:rPr>
          <w:b w:val="0"/>
          <w:sz w:val="28"/>
          <w:szCs w:val="24"/>
        </w:rPr>
        <w:t>Exported to Australia from Greece, the Republic of Indonesia, Spain (</w:t>
      </w:r>
      <w:r w:rsidR="00327ED6">
        <w:rPr>
          <w:b w:val="0"/>
          <w:sz w:val="28"/>
          <w:szCs w:val="24"/>
        </w:rPr>
        <w:t xml:space="preserve">by </w:t>
      </w:r>
      <w:r w:rsidRPr="007B63C8">
        <w:rPr>
          <w:b w:val="0"/>
          <w:sz w:val="28"/>
          <w:szCs w:val="24"/>
        </w:rPr>
        <w:t>Nervacero S.A.), Taiwan (</w:t>
      </w:r>
      <w:r w:rsidR="00327ED6">
        <w:rPr>
          <w:b w:val="0"/>
          <w:sz w:val="28"/>
          <w:szCs w:val="24"/>
        </w:rPr>
        <w:t xml:space="preserve">by </w:t>
      </w:r>
      <w:r w:rsidRPr="007B63C8">
        <w:rPr>
          <w:b w:val="0"/>
          <w:sz w:val="28"/>
          <w:szCs w:val="24"/>
        </w:rPr>
        <w:t>Power Steel Co. Ltd) and the Kingdom of Thailand</w:t>
      </w:r>
    </w:p>
    <w:p w14:paraId="4F1DAC55" w14:textId="25CA16F0" w:rsidR="00EE51DB" w:rsidRPr="0091494E" w:rsidRDefault="00EE51DB" w:rsidP="00EE51DB">
      <w:pPr>
        <w:widowControl w:val="0"/>
        <w:rPr>
          <w:snapToGrid w:val="0"/>
        </w:rPr>
      </w:pPr>
    </w:p>
    <w:p w14:paraId="406921EE" w14:textId="77777777" w:rsidR="00EE51DB" w:rsidRDefault="00EE51DB" w:rsidP="00EE51DB">
      <w:pPr>
        <w:widowControl w:val="0"/>
        <w:rPr>
          <w:snapToGrid w:val="0"/>
        </w:rPr>
      </w:pPr>
    </w:p>
    <w:p w14:paraId="1C477444" w14:textId="77777777" w:rsidR="00EE51DB" w:rsidRPr="0091494E" w:rsidRDefault="00EE51DB" w:rsidP="00EE51DB">
      <w:pPr>
        <w:widowControl w:val="0"/>
        <w:rPr>
          <w:snapToGrid w:val="0"/>
        </w:rPr>
      </w:pPr>
    </w:p>
    <w:p w14:paraId="7C440F25" w14:textId="51C5F7F5" w:rsidR="00EE51DB" w:rsidRPr="007B63C8" w:rsidRDefault="00EE51DB" w:rsidP="00EE51DB">
      <w:pPr>
        <w:widowControl w:val="0"/>
        <w:rPr>
          <w:snapToGrid w:val="0"/>
          <w:sz w:val="28"/>
        </w:rPr>
      </w:pPr>
      <w:r w:rsidRPr="00EE51DB">
        <w:rPr>
          <w:b/>
          <w:snapToGrid w:val="0"/>
          <w:sz w:val="28"/>
        </w:rPr>
        <w:t xml:space="preserve">Inquiry period: </w:t>
      </w:r>
      <w:r w:rsidRPr="007B63C8">
        <w:rPr>
          <w:snapToGrid w:val="0"/>
          <w:sz w:val="28"/>
        </w:rPr>
        <w:t>1 January 2021 to 31 December 2021 (the period)</w:t>
      </w:r>
    </w:p>
    <w:p w14:paraId="126965C0" w14:textId="77777777" w:rsidR="00EE51DB" w:rsidRPr="00EE51DB" w:rsidRDefault="00EE51DB" w:rsidP="00EE51DB">
      <w:pPr>
        <w:widowControl w:val="0"/>
        <w:rPr>
          <w:snapToGrid w:val="0"/>
          <w:sz w:val="28"/>
        </w:rPr>
      </w:pPr>
    </w:p>
    <w:p w14:paraId="5A05F25B" w14:textId="77777777" w:rsidR="00EE51DB" w:rsidRPr="00EE51DB" w:rsidRDefault="00EE51DB" w:rsidP="00EE51DB">
      <w:pPr>
        <w:widowControl w:val="0"/>
        <w:rPr>
          <w:snapToGrid w:val="0"/>
        </w:rPr>
      </w:pPr>
    </w:p>
    <w:p w14:paraId="312F66E6" w14:textId="77777777" w:rsidR="00EE51DB" w:rsidRPr="00EE51DB" w:rsidRDefault="00EE51DB" w:rsidP="00EE51DB">
      <w:pPr>
        <w:widowControl w:val="0"/>
        <w:rPr>
          <w:snapToGrid w:val="0"/>
        </w:rPr>
      </w:pPr>
    </w:p>
    <w:tbl>
      <w:tblPr>
        <w:tblStyle w:val="TableGrid"/>
        <w:tblW w:w="0" w:type="auto"/>
        <w:tblLook w:val="04A0" w:firstRow="1" w:lastRow="0" w:firstColumn="1" w:lastColumn="0" w:noHBand="0" w:noVBand="1"/>
      </w:tblPr>
      <w:tblGrid>
        <w:gridCol w:w="1980"/>
        <w:gridCol w:w="7036"/>
      </w:tblGrid>
      <w:tr w:rsidR="00EE51DB" w:rsidRPr="00EE51DB" w14:paraId="6C0FEE18" w14:textId="77777777" w:rsidTr="00E14DC1">
        <w:trPr>
          <w:trHeight w:val="567"/>
        </w:trPr>
        <w:tc>
          <w:tcPr>
            <w:tcW w:w="1980" w:type="dxa"/>
            <w:vAlign w:val="center"/>
          </w:tcPr>
          <w:p w14:paraId="028B573B" w14:textId="77777777" w:rsidR="00EE51DB" w:rsidRPr="00EE51DB" w:rsidRDefault="00EE51DB" w:rsidP="00E14DC1">
            <w:pPr>
              <w:widowControl w:val="0"/>
              <w:rPr>
                <w:b/>
                <w:snapToGrid w:val="0"/>
                <w:sz w:val="28"/>
              </w:rPr>
            </w:pPr>
            <w:r w:rsidRPr="00EE51DB">
              <w:rPr>
                <w:b/>
                <w:snapToGrid w:val="0"/>
                <w:sz w:val="28"/>
              </w:rPr>
              <w:t>Section</w:t>
            </w:r>
          </w:p>
        </w:tc>
        <w:tc>
          <w:tcPr>
            <w:tcW w:w="7037" w:type="dxa"/>
            <w:vAlign w:val="center"/>
          </w:tcPr>
          <w:p w14:paraId="369E2576" w14:textId="77777777" w:rsidR="00EE51DB" w:rsidRPr="00EE51DB" w:rsidRDefault="00EE51DB" w:rsidP="00E14DC1">
            <w:pPr>
              <w:widowControl w:val="0"/>
              <w:rPr>
                <w:b/>
                <w:snapToGrid w:val="0"/>
                <w:sz w:val="28"/>
              </w:rPr>
            </w:pPr>
            <w:r w:rsidRPr="00EE51DB">
              <w:rPr>
                <w:b/>
                <w:snapToGrid w:val="0"/>
                <w:sz w:val="28"/>
              </w:rPr>
              <w:t>Response due by</w:t>
            </w:r>
          </w:p>
        </w:tc>
      </w:tr>
      <w:tr w:rsidR="00EE51DB" w:rsidRPr="00EE51DB" w14:paraId="7903B0E1" w14:textId="77777777" w:rsidTr="00E14DC1">
        <w:trPr>
          <w:trHeight w:val="567"/>
        </w:trPr>
        <w:tc>
          <w:tcPr>
            <w:tcW w:w="1980" w:type="dxa"/>
            <w:vAlign w:val="center"/>
          </w:tcPr>
          <w:p w14:paraId="3A2DF17A" w14:textId="77777777" w:rsidR="00EE51DB" w:rsidRPr="00EE51DB" w:rsidRDefault="00EE51DB" w:rsidP="00E14DC1">
            <w:pPr>
              <w:widowControl w:val="0"/>
              <w:rPr>
                <w:snapToGrid w:val="0"/>
                <w:sz w:val="28"/>
              </w:rPr>
            </w:pPr>
            <w:r w:rsidRPr="00EE51DB">
              <w:rPr>
                <w:snapToGrid w:val="0"/>
                <w:sz w:val="28"/>
              </w:rPr>
              <w:t>A</w:t>
            </w:r>
          </w:p>
        </w:tc>
        <w:tc>
          <w:tcPr>
            <w:tcW w:w="7037" w:type="dxa"/>
            <w:vAlign w:val="center"/>
          </w:tcPr>
          <w:p w14:paraId="0F959862" w14:textId="715AAA05" w:rsidR="00EE51DB" w:rsidRPr="00EE51DB" w:rsidRDefault="00EE51DB" w:rsidP="00E14DC1">
            <w:pPr>
              <w:widowControl w:val="0"/>
              <w:rPr>
                <w:snapToGrid w:val="0"/>
                <w:sz w:val="28"/>
              </w:rPr>
            </w:pPr>
            <w:r w:rsidRPr="00EE51DB">
              <w:rPr>
                <w:rFonts w:cs="Arial"/>
                <w:b/>
                <w:bCs/>
                <w:sz w:val="28"/>
              </w:rPr>
              <w:t>4 April 2022</w:t>
            </w:r>
          </w:p>
        </w:tc>
      </w:tr>
      <w:tr w:rsidR="00EE51DB" w:rsidRPr="00EE51DB" w14:paraId="05A4EDDF" w14:textId="77777777" w:rsidTr="00E14DC1">
        <w:trPr>
          <w:trHeight w:val="567"/>
        </w:trPr>
        <w:tc>
          <w:tcPr>
            <w:tcW w:w="1980" w:type="dxa"/>
            <w:vAlign w:val="center"/>
          </w:tcPr>
          <w:p w14:paraId="1DA59A4E" w14:textId="77777777" w:rsidR="00EE51DB" w:rsidRPr="00EE51DB" w:rsidRDefault="00EE51DB" w:rsidP="00E14DC1">
            <w:pPr>
              <w:widowControl w:val="0"/>
              <w:rPr>
                <w:snapToGrid w:val="0"/>
                <w:sz w:val="28"/>
              </w:rPr>
            </w:pPr>
            <w:r w:rsidRPr="00EE51DB">
              <w:rPr>
                <w:snapToGrid w:val="0"/>
                <w:sz w:val="28"/>
              </w:rPr>
              <w:t>B &amp; C</w:t>
            </w:r>
          </w:p>
        </w:tc>
        <w:tc>
          <w:tcPr>
            <w:tcW w:w="7037" w:type="dxa"/>
            <w:vAlign w:val="center"/>
          </w:tcPr>
          <w:p w14:paraId="751D71D5" w14:textId="0576C351" w:rsidR="00EE51DB" w:rsidRPr="00EE51DB" w:rsidRDefault="00EE51DB" w:rsidP="00E14DC1">
            <w:pPr>
              <w:widowControl w:val="0"/>
              <w:rPr>
                <w:snapToGrid w:val="0"/>
                <w:sz w:val="28"/>
              </w:rPr>
            </w:pPr>
            <w:r w:rsidRPr="00EE51DB">
              <w:rPr>
                <w:rFonts w:cs="Arial"/>
                <w:b/>
                <w:bCs/>
                <w:sz w:val="28"/>
              </w:rPr>
              <w:t>18 April 2022</w:t>
            </w:r>
          </w:p>
        </w:tc>
      </w:tr>
      <w:tr w:rsidR="00EE51DB" w:rsidRPr="00EE51DB" w14:paraId="5BC8B183" w14:textId="77777777" w:rsidTr="00E14DC1">
        <w:trPr>
          <w:trHeight w:val="567"/>
        </w:trPr>
        <w:tc>
          <w:tcPr>
            <w:tcW w:w="1980" w:type="dxa"/>
            <w:vAlign w:val="center"/>
          </w:tcPr>
          <w:p w14:paraId="2346304C" w14:textId="77777777" w:rsidR="00EE51DB" w:rsidRPr="00EE51DB" w:rsidRDefault="00EE51DB" w:rsidP="00E14DC1">
            <w:pPr>
              <w:widowControl w:val="0"/>
              <w:rPr>
                <w:snapToGrid w:val="0"/>
                <w:sz w:val="28"/>
              </w:rPr>
            </w:pPr>
            <w:r w:rsidRPr="00EE51DB">
              <w:rPr>
                <w:snapToGrid w:val="0"/>
                <w:sz w:val="28"/>
              </w:rPr>
              <w:t>D &amp; E</w:t>
            </w:r>
          </w:p>
        </w:tc>
        <w:tc>
          <w:tcPr>
            <w:tcW w:w="7037" w:type="dxa"/>
            <w:vAlign w:val="center"/>
          </w:tcPr>
          <w:p w14:paraId="56B7947F" w14:textId="11EE901F" w:rsidR="00EE51DB" w:rsidRPr="00EE51DB" w:rsidRDefault="00EE51DB" w:rsidP="00DD01D3">
            <w:pPr>
              <w:widowControl w:val="0"/>
              <w:rPr>
                <w:b/>
                <w:snapToGrid w:val="0"/>
                <w:sz w:val="28"/>
              </w:rPr>
            </w:pPr>
            <w:r w:rsidRPr="00EE51DB">
              <w:rPr>
                <w:b/>
                <w:snapToGrid w:val="0"/>
                <w:sz w:val="28"/>
              </w:rPr>
              <w:t>2</w:t>
            </w:r>
            <w:r w:rsidR="00DD01D3">
              <w:rPr>
                <w:b/>
                <w:snapToGrid w:val="0"/>
                <w:sz w:val="28"/>
              </w:rPr>
              <w:t>6</w:t>
            </w:r>
            <w:r w:rsidRPr="00EE51DB">
              <w:rPr>
                <w:b/>
                <w:snapToGrid w:val="0"/>
                <w:sz w:val="28"/>
              </w:rPr>
              <w:t xml:space="preserve"> April 2022</w:t>
            </w:r>
          </w:p>
        </w:tc>
      </w:tr>
    </w:tbl>
    <w:p w14:paraId="3D4EE594" w14:textId="77777777" w:rsidR="00EE51DB" w:rsidRDefault="00EE51DB" w:rsidP="00EE51DB">
      <w:pPr>
        <w:widowControl w:val="0"/>
        <w:rPr>
          <w:snapToGrid w:val="0"/>
        </w:rPr>
      </w:pPr>
    </w:p>
    <w:p w14:paraId="16CA2354" w14:textId="77777777" w:rsidR="00EE51DB" w:rsidRPr="0076708C" w:rsidRDefault="00EE51DB" w:rsidP="00EE51DB">
      <w:pPr>
        <w:widowControl w:val="0"/>
        <w:rPr>
          <w:snapToGrid w:val="0"/>
        </w:rPr>
      </w:pPr>
    </w:p>
    <w:p w14:paraId="3AB88DEC" w14:textId="54D0061F" w:rsidR="00EE51DB" w:rsidRDefault="00EE51DB" w:rsidP="00EE51DB">
      <w:pPr>
        <w:pStyle w:val="BodyText"/>
        <w:jc w:val="left"/>
        <w:rPr>
          <w:rFonts w:cs="Arial"/>
          <w:sz w:val="24"/>
        </w:rPr>
      </w:pPr>
      <w:r>
        <w:rPr>
          <w:b/>
          <w:snapToGrid w:val="0"/>
          <w:sz w:val="28"/>
        </w:rPr>
        <w:t>Email response to:</w:t>
      </w:r>
      <w:r w:rsidRPr="00317C21">
        <w:rPr>
          <w:snapToGrid w:val="0"/>
          <w:color w:val="FF0000"/>
          <w:sz w:val="28"/>
        </w:rPr>
        <w:t xml:space="preserve"> </w:t>
      </w:r>
      <w:hyperlink r:id="rId12" w:history="1">
        <w:r w:rsidR="00BE4B95" w:rsidRPr="00DA5A7A">
          <w:rPr>
            <w:rStyle w:val="Hyperlink"/>
            <w:rFonts w:cs="Arial"/>
            <w:sz w:val="28"/>
          </w:rPr>
          <w:t>investigations2@adcommission.gov.au</w:t>
        </w:r>
      </w:hyperlink>
    </w:p>
    <w:p w14:paraId="72ECF49F" w14:textId="2B6CAAB6" w:rsidR="00EE51DB" w:rsidRPr="00EE51DB" w:rsidRDefault="00EE51DB" w:rsidP="00EE51DB">
      <w:pPr>
        <w:pStyle w:val="BodyText"/>
        <w:jc w:val="left"/>
        <w:rPr>
          <w:rFonts w:cs="Arial"/>
          <w:color w:val="FF0000"/>
          <w:sz w:val="24"/>
        </w:rPr>
      </w:pPr>
      <w:r>
        <w:rPr>
          <w:rFonts w:cs="Arial"/>
          <w:sz w:val="24"/>
        </w:rPr>
        <w:t xml:space="preserve"> </w:t>
      </w:r>
      <w:r>
        <w:rPr>
          <w:rFonts w:cs="Arial"/>
          <w:sz w:val="24"/>
        </w:rPr>
        <w:tab/>
      </w:r>
      <w:bookmarkStart w:id="0" w:name="_GoBack"/>
      <w:bookmarkEnd w:id="0"/>
    </w:p>
    <w:p w14:paraId="0771750C" w14:textId="77777777" w:rsidR="00EE51DB" w:rsidRPr="00C06EDB" w:rsidRDefault="00EE51DB" w:rsidP="00EE51DB">
      <w:pPr>
        <w:widowControl w:val="0"/>
      </w:pPr>
    </w:p>
    <w:p w14:paraId="26A3F573" w14:textId="77777777" w:rsidR="00EE51DB" w:rsidRDefault="00EE51DB" w:rsidP="00EE51DB">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20BF9F39" w14:textId="77777777" w:rsidR="00EE51DB" w:rsidRDefault="00EE51DB" w:rsidP="00B273A2">
      <w:pPr>
        <w:pStyle w:val="Title"/>
        <w:rPr>
          <w:sz w:val="44"/>
        </w:rPr>
      </w:pPr>
    </w:p>
    <w:p w14:paraId="161FE215" w14:textId="77777777" w:rsidR="00EE51DB" w:rsidRDefault="00EE51DB" w:rsidP="00B273A2">
      <w:pPr>
        <w:pStyle w:val="Title"/>
        <w:rPr>
          <w:sz w:val="44"/>
        </w:rPr>
      </w:pPr>
    </w:p>
    <w:p w14:paraId="5371E762" w14:textId="77777777" w:rsidR="00EE51DB" w:rsidRDefault="00EE51DB">
      <w:pPr>
        <w:rPr>
          <w:b/>
          <w:sz w:val="44"/>
        </w:rPr>
      </w:pPr>
      <w:r>
        <w:rPr>
          <w:sz w:val="44"/>
        </w:rPr>
        <w:br w:type="page"/>
      </w:r>
    </w:p>
    <w:p w14:paraId="53C66D79" w14:textId="77777777" w:rsidR="00EE51DB" w:rsidRDefault="00EE51DB" w:rsidP="001F0EB1">
      <w:pPr>
        <w:pStyle w:val="Heading1"/>
        <w:jc w:val="center"/>
      </w:pPr>
      <w:bookmarkStart w:id="1" w:name="_Toc506971815"/>
      <w:bookmarkStart w:id="2" w:name="_Toc508203807"/>
      <w:bookmarkStart w:id="3" w:name="_Toc508290341"/>
      <w:bookmarkStart w:id="4" w:name="_Toc515637625"/>
      <w:bookmarkStart w:id="5" w:name="_Toc61879602"/>
      <w:r>
        <w:lastRenderedPageBreak/>
        <w:t>Instructions</w:t>
      </w:r>
      <w:bookmarkEnd w:id="1"/>
      <w:bookmarkEnd w:id="2"/>
      <w:bookmarkEnd w:id="3"/>
      <w:bookmarkEnd w:id="4"/>
      <w:bookmarkEnd w:id="5"/>
    </w:p>
    <w:p w14:paraId="7E6290BF" w14:textId="77777777" w:rsidR="00EE51DB" w:rsidRDefault="00EE51DB" w:rsidP="00EE51DB">
      <w:pPr>
        <w:widowControl w:val="0"/>
        <w:rPr>
          <w:snapToGrid w:val="0"/>
        </w:rPr>
      </w:pPr>
    </w:p>
    <w:p w14:paraId="2657EEC4" w14:textId="77777777" w:rsidR="00EE51DB" w:rsidRPr="00125B70" w:rsidRDefault="00EE51DB" w:rsidP="00EE51DB">
      <w:bookmarkStart w:id="6" w:name="_Toc506971816"/>
      <w:bookmarkStart w:id="7" w:name="_Toc219017544"/>
      <w:bookmarkStart w:id="8" w:name="_Toc508203808"/>
      <w:bookmarkStart w:id="9" w:name="_Toc508290342"/>
      <w:bookmarkStart w:id="10" w:name="_Toc515637626"/>
      <w:r w:rsidRPr="00C01F98">
        <w:rPr>
          <w:b/>
        </w:rPr>
        <w:t>Why you have been asked to fill out this questionnaire</w:t>
      </w:r>
      <w:bookmarkEnd w:id="6"/>
      <w:r w:rsidRPr="00C01F98">
        <w:rPr>
          <w:b/>
        </w:rPr>
        <w:t>?</w:t>
      </w:r>
      <w:bookmarkEnd w:id="7"/>
      <w:bookmarkEnd w:id="8"/>
      <w:bookmarkEnd w:id="9"/>
      <w:bookmarkEnd w:id="10"/>
    </w:p>
    <w:p w14:paraId="166FA6F4" w14:textId="77777777" w:rsidR="00EE51DB" w:rsidRDefault="00EE51DB" w:rsidP="00EE51DB">
      <w:pPr>
        <w:rPr>
          <w:snapToGrid w:val="0"/>
        </w:rPr>
      </w:pPr>
    </w:p>
    <w:p w14:paraId="546498A2" w14:textId="21B60369" w:rsidR="00EE51DB" w:rsidRPr="00EE51DB" w:rsidRDefault="00EE51DB" w:rsidP="00EE51DB">
      <w:pPr>
        <w:pStyle w:val="Title"/>
        <w:jc w:val="left"/>
        <w:rPr>
          <w:b w:val="0"/>
          <w:szCs w:val="22"/>
        </w:rPr>
      </w:pPr>
      <w:r w:rsidRPr="00EE51DB">
        <w:rPr>
          <w:b w:val="0"/>
          <w:snapToGrid w:val="0"/>
          <w:szCs w:val="22"/>
        </w:rPr>
        <w:t xml:space="preserve">The Anti-Dumping Commission (the commission) is conducting a continuation inquiry into </w:t>
      </w:r>
      <w:r w:rsidRPr="001F0EB1">
        <w:rPr>
          <w:b w:val="0"/>
          <w:snapToGrid w:val="0"/>
          <w:szCs w:val="22"/>
        </w:rPr>
        <w:t xml:space="preserve">steel reinforcing bar </w:t>
      </w:r>
      <w:r w:rsidRPr="00EE51DB">
        <w:rPr>
          <w:b w:val="0"/>
          <w:snapToGrid w:val="0"/>
          <w:szCs w:val="22"/>
        </w:rPr>
        <w:t xml:space="preserve">(the goods) exported to Australia from </w:t>
      </w:r>
      <w:r w:rsidRPr="00EE51DB">
        <w:rPr>
          <w:b w:val="0"/>
          <w:szCs w:val="22"/>
        </w:rPr>
        <w:t>Greece, the Republic of Indonesia, Spain (</w:t>
      </w:r>
      <w:r w:rsidR="00DD01D3">
        <w:rPr>
          <w:b w:val="0"/>
          <w:szCs w:val="22"/>
        </w:rPr>
        <w:t xml:space="preserve">by </w:t>
      </w:r>
      <w:r w:rsidRPr="00EE51DB">
        <w:rPr>
          <w:b w:val="0"/>
          <w:szCs w:val="22"/>
        </w:rPr>
        <w:t>Nervacero S.A.), Taiwan (</w:t>
      </w:r>
      <w:r w:rsidR="00DD01D3">
        <w:rPr>
          <w:b w:val="0"/>
          <w:szCs w:val="22"/>
        </w:rPr>
        <w:t xml:space="preserve">by </w:t>
      </w:r>
      <w:r w:rsidRPr="00EE51DB">
        <w:rPr>
          <w:b w:val="0"/>
          <w:szCs w:val="22"/>
        </w:rPr>
        <w:t>Power Steel Co. Ltd) and the Kingdom of Thailand</w:t>
      </w:r>
      <w:r>
        <w:rPr>
          <w:b w:val="0"/>
          <w:szCs w:val="22"/>
        </w:rPr>
        <w:t xml:space="preserve">. </w:t>
      </w:r>
      <w:r w:rsidRPr="00EE51DB">
        <w:rPr>
          <w:b w:val="0"/>
        </w:rPr>
        <w:t xml:space="preserve">The Anti-Dumping </w:t>
      </w:r>
      <w:r w:rsidRPr="00327ED6">
        <w:rPr>
          <w:b w:val="0"/>
        </w:rPr>
        <w:t xml:space="preserve">Notice No </w:t>
      </w:r>
      <w:r w:rsidR="00327ED6" w:rsidRPr="00327ED6">
        <w:rPr>
          <w:b w:val="0"/>
        </w:rPr>
        <w:t>2022/029</w:t>
      </w:r>
      <w:r w:rsidRPr="00327ED6">
        <w:rPr>
          <w:b w:val="0"/>
        </w:rPr>
        <w:t>,</w:t>
      </w:r>
      <w:r w:rsidRPr="00EE51DB">
        <w:rPr>
          <w:b w:val="0"/>
        </w:rPr>
        <w:t xml:space="preserve"> available on the commission’s website, provides details of the goods under consideration, the application and the investigation procedures.</w:t>
      </w:r>
    </w:p>
    <w:p w14:paraId="32406F52" w14:textId="77777777" w:rsidR="00EE51DB" w:rsidRDefault="00EE51DB" w:rsidP="00EE51DB">
      <w:pPr>
        <w:rPr>
          <w:snapToGrid w:val="0"/>
        </w:rPr>
      </w:pPr>
    </w:p>
    <w:p w14:paraId="6CFB68EA" w14:textId="77777777" w:rsidR="00EE51DB" w:rsidRDefault="00EE51DB" w:rsidP="00EE51DB">
      <w:r>
        <w:t xml:space="preserve">This questionnaire seeks information in relation to your imports and sales of the goods exported to Australia.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t>the applicant’s injury claims.</w:t>
      </w:r>
    </w:p>
    <w:p w14:paraId="03F4C7D5" w14:textId="77777777" w:rsidR="00EE51DB" w:rsidRDefault="00EE51DB" w:rsidP="00EE51DB">
      <w:pPr>
        <w:rPr>
          <w:snapToGrid w:val="0"/>
        </w:rPr>
      </w:pPr>
    </w:p>
    <w:p w14:paraId="60A2DC5E" w14:textId="77777777" w:rsidR="00EE51DB" w:rsidRPr="00196B09" w:rsidRDefault="00EE51DB" w:rsidP="00EE51DB">
      <w:pPr>
        <w:rPr>
          <w:snapToGrid w:val="0"/>
        </w:rPr>
      </w:pPr>
      <w:r w:rsidRPr="00196B09">
        <w:rPr>
          <w:snapToGrid w:val="0"/>
        </w:rPr>
        <w:t xml:space="preserve">Any information provided may be used by </w:t>
      </w:r>
      <w:r>
        <w:rPr>
          <w:snapToGrid w:val="0"/>
        </w:rPr>
        <w:t>the commission</w:t>
      </w:r>
      <w:r w:rsidRPr="00196B09">
        <w:rPr>
          <w:snapToGrid w:val="0"/>
        </w:rPr>
        <w:t xml:space="preserve"> for any purpose consistent with its statutory functions.</w:t>
      </w:r>
    </w:p>
    <w:p w14:paraId="62ECDF82" w14:textId="77777777" w:rsidR="00EE51DB" w:rsidRDefault="00EE51DB" w:rsidP="00EE51DB">
      <w:pPr>
        <w:rPr>
          <w:snapToGrid w:val="0"/>
        </w:rPr>
      </w:pPr>
    </w:p>
    <w:p w14:paraId="34476481" w14:textId="77777777" w:rsidR="00EE51DB" w:rsidRPr="00125B70" w:rsidRDefault="00EE51DB" w:rsidP="00EE51DB">
      <w:r w:rsidRPr="004744D3">
        <w:rPr>
          <w:b/>
        </w:rPr>
        <w:t xml:space="preserve">If you do not </w:t>
      </w:r>
      <w:r>
        <w:rPr>
          <w:b/>
        </w:rPr>
        <w:t>import</w:t>
      </w:r>
      <w:r w:rsidRPr="004744D3">
        <w:rPr>
          <w:b/>
        </w:rPr>
        <w:t xml:space="preserve"> the goods</w:t>
      </w:r>
      <w:r>
        <w:rPr>
          <w:b/>
        </w:rPr>
        <w:t xml:space="preserve"> or unsure whether you import the goods</w:t>
      </w:r>
    </w:p>
    <w:p w14:paraId="31E78061" w14:textId="77777777" w:rsidR="00EE51DB" w:rsidRDefault="00EE51DB" w:rsidP="00EE51DB">
      <w:pPr>
        <w:rPr>
          <w:snapToGrid w:val="0"/>
        </w:rPr>
      </w:pPr>
    </w:p>
    <w:p w14:paraId="1934E913" w14:textId="77777777" w:rsidR="00EE51DB" w:rsidRPr="00253B8A" w:rsidRDefault="00EE51DB" w:rsidP="00EE51DB">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If this is incorrect and your company is not an importer of the goods, or if you are unsure whether the products imported by your company are the goods, please contact the commission</w:t>
      </w:r>
      <w:r>
        <w:t xml:space="preserve"> as soon as possible</w:t>
      </w:r>
      <w:r w:rsidRPr="00253B8A">
        <w:rPr>
          <w:snapToGrid w:val="0"/>
        </w:rPr>
        <w:t>.</w:t>
      </w:r>
    </w:p>
    <w:p w14:paraId="1DDE3D98" w14:textId="77777777" w:rsidR="00EE51DB" w:rsidRPr="00253B8A" w:rsidRDefault="00EE51DB" w:rsidP="00EE51DB"/>
    <w:p w14:paraId="71EDB2D4" w14:textId="77777777" w:rsidR="00EE51DB" w:rsidRPr="00125B70" w:rsidRDefault="00EE51DB" w:rsidP="00EE51DB">
      <w:bookmarkStart w:id="11" w:name="_Toc506971817"/>
      <w:bookmarkStart w:id="12" w:name="_Toc219017545"/>
      <w:bookmarkStart w:id="13" w:name="_Toc508203809"/>
      <w:bookmarkStart w:id="14" w:name="_Toc508290343"/>
      <w:bookmarkStart w:id="15" w:name="_Toc515637627"/>
      <w:r w:rsidRPr="00C01F98">
        <w:rPr>
          <w:b/>
        </w:rPr>
        <w:t>What happens if you do not respond to this questionnaire?</w:t>
      </w:r>
      <w:bookmarkEnd w:id="11"/>
      <w:bookmarkEnd w:id="12"/>
      <w:bookmarkEnd w:id="13"/>
      <w:bookmarkEnd w:id="14"/>
      <w:bookmarkEnd w:id="15"/>
    </w:p>
    <w:p w14:paraId="46F25B36" w14:textId="77777777" w:rsidR="00EE51DB" w:rsidRPr="00DD2C05" w:rsidRDefault="00EE51DB" w:rsidP="00EE51DB"/>
    <w:p w14:paraId="5AA20B8B" w14:textId="55014D76" w:rsidR="00EE51DB" w:rsidRDefault="00EE51DB" w:rsidP="00EE51DB">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w:t>
      </w:r>
      <w:r>
        <w:rPr>
          <w:snapToGrid w:val="0"/>
        </w:rPr>
        <w:t>the commission</w:t>
      </w:r>
      <w:r w:rsidRPr="0013276E">
        <w:rPr>
          <w:snapToGrid w:val="0"/>
        </w:rPr>
        <w:t xml:space="preserve"> to verify the information, </w:t>
      </w:r>
      <w:r>
        <w:rPr>
          <w:snapToGrid w:val="0"/>
        </w:rPr>
        <w:t xml:space="preserve">this may affect how the dumping margin applicable to your supplier is determined. </w:t>
      </w:r>
    </w:p>
    <w:p w14:paraId="15A1C70A" w14:textId="77777777" w:rsidR="00EE51DB" w:rsidRDefault="00EE51DB" w:rsidP="00EE51DB">
      <w:pPr>
        <w:rPr>
          <w:snapToGrid w:val="0"/>
        </w:rPr>
      </w:pPr>
    </w:p>
    <w:p w14:paraId="7A5D818D" w14:textId="77777777" w:rsidR="00EE51DB" w:rsidRPr="00DE0C5C" w:rsidRDefault="00EE51DB" w:rsidP="00EE51DB">
      <w:pPr>
        <w:rPr>
          <w:b/>
        </w:rPr>
      </w:pPr>
      <w:r w:rsidRPr="00C01F98">
        <w:rPr>
          <w:b/>
        </w:rPr>
        <w:t>Extension requests</w:t>
      </w:r>
    </w:p>
    <w:p w14:paraId="704003E4" w14:textId="77777777" w:rsidR="00EE51DB" w:rsidRDefault="00EE51DB" w:rsidP="00EE51DB"/>
    <w:p w14:paraId="62E243D4" w14:textId="77777777" w:rsidR="00EE51DB" w:rsidRDefault="00EE51DB" w:rsidP="00EE51DB">
      <w:r>
        <w:t>If you require a longer period to complete all or parts of your response to this importer questionnaire, you must submit a request to the commission, in writing, for an extension to the due date for all or part of the questionnaire. This request must be made prior to the due date. A request for extension will be rejected if received after the due date.</w:t>
      </w:r>
    </w:p>
    <w:p w14:paraId="1D50FB8D" w14:textId="77777777" w:rsidR="00EE51DB" w:rsidRDefault="00EE51DB" w:rsidP="00EE51DB"/>
    <w:p w14:paraId="46CF1A67" w14:textId="77777777" w:rsidR="00EE51DB" w:rsidRDefault="00EE51DB" w:rsidP="00EE51DB">
      <w:pPr>
        <w:rPr>
          <w:rFonts w:cs="Arial"/>
        </w:rPr>
      </w:pPr>
      <w:r>
        <w:rPr>
          <w:rFonts w:cs="Arial"/>
        </w:rPr>
        <w:t>When considering the extension request, the commission</w:t>
      </w:r>
      <w:r w:rsidRPr="00DE0C5C">
        <w:rPr>
          <w:rFonts w:cs="Arial"/>
        </w:rPr>
        <w:t xml:space="preserve"> will</w:t>
      </w:r>
      <w:r>
        <w:rPr>
          <w:rFonts w:cs="Arial"/>
        </w:rPr>
        <w:t xml:space="preserve"> have regard to</w:t>
      </w:r>
      <w:r w:rsidRPr="00DE0C5C">
        <w:rPr>
          <w:rFonts w:cs="Arial"/>
        </w:rPr>
        <w:t>:</w:t>
      </w:r>
    </w:p>
    <w:p w14:paraId="1234B484" w14:textId="77777777" w:rsidR="00EE51DB" w:rsidRDefault="00EE51DB" w:rsidP="00EE51DB">
      <w:pPr>
        <w:pStyle w:val="ListParagraph"/>
        <w:numPr>
          <w:ilvl w:val="0"/>
          <w:numId w:val="22"/>
        </w:numPr>
        <w:rPr>
          <w:rFonts w:cs="Arial"/>
        </w:rPr>
      </w:pPr>
      <w:r>
        <w:rPr>
          <w:rFonts w:cs="Arial"/>
        </w:rPr>
        <w:t>the commission’s responsibility to conduct the case in a timely and efficient manner;</w:t>
      </w:r>
    </w:p>
    <w:p w14:paraId="0AFDF04B" w14:textId="77777777" w:rsidR="00EE51DB" w:rsidRPr="008553F9" w:rsidRDefault="00EE51DB" w:rsidP="00EE51DB">
      <w:pPr>
        <w:pStyle w:val="ListParagraph"/>
        <w:numPr>
          <w:ilvl w:val="0"/>
          <w:numId w:val="22"/>
        </w:numPr>
        <w:rPr>
          <w:rFonts w:cs="Arial"/>
        </w:rPr>
      </w:pPr>
      <w:r>
        <w:rPr>
          <w:rFonts w:cs="Arial"/>
        </w:rPr>
        <w:t>the reasons why you could not provide a</w:t>
      </w:r>
      <w:r w:rsidRPr="008553F9">
        <w:rPr>
          <w:rFonts w:cs="Arial"/>
        </w:rPr>
        <w:t xml:space="preserve"> response within the whole period and not only the period remaining between the request and the due date;</w:t>
      </w:r>
    </w:p>
    <w:p w14:paraId="4AF81389" w14:textId="77777777" w:rsidR="00EE51DB" w:rsidRPr="008553F9" w:rsidRDefault="00EE51DB" w:rsidP="00EE51DB">
      <w:pPr>
        <w:pStyle w:val="ListParagraph"/>
        <w:numPr>
          <w:ilvl w:val="0"/>
          <w:numId w:val="22"/>
        </w:numPr>
        <w:rPr>
          <w:rFonts w:cs="Arial"/>
        </w:rPr>
      </w:pPr>
      <w:r w:rsidRPr="008553F9">
        <w:rPr>
          <w:rFonts w:cs="Arial"/>
        </w:rPr>
        <w:t>ordinary business practices or commercial principles;</w:t>
      </w:r>
    </w:p>
    <w:p w14:paraId="2A1241A4" w14:textId="77777777" w:rsidR="00EE51DB" w:rsidRPr="008553F9" w:rsidRDefault="00EE51DB" w:rsidP="00EE51DB">
      <w:pPr>
        <w:pStyle w:val="ListParagraph"/>
        <w:numPr>
          <w:ilvl w:val="0"/>
          <w:numId w:val="22"/>
        </w:numPr>
        <w:rPr>
          <w:rFonts w:cs="Arial"/>
        </w:rPr>
      </w:pPr>
      <w:r>
        <w:rPr>
          <w:rFonts w:cs="Arial"/>
        </w:rPr>
        <w:t>the commission</w:t>
      </w:r>
      <w:r w:rsidRPr="008553F9">
        <w:rPr>
          <w:rFonts w:cs="Arial"/>
        </w:rPr>
        <w:t xml:space="preserve">’s understanding of the relevant industry; </w:t>
      </w:r>
    </w:p>
    <w:p w14:paraId="196D0660" w14:textId="77777777" w:rsidR="00EE51DB" w:rsidRDefault="00EE51DB" w:rsidP="00EE51DB">
      <w:pPr>
        <w:pStyle w:val="ListParagraph"/>
        <w:numPr>
          <w:ilvl w:val="0"/>
          <w:numId w:val="22"/>
        </w:numPr>
        <w:rPr>
          <w:rFonts w:cs="Arial"/>
        </w:rPr>
      </w:pPr>
      <w:r w:rsidRPr="008553F9">
        <w:rPr>
          <w:rFonts w:cs="Arial"/>
        </w:rPr>
        <w:t>previous correspondence</w:t>
      </w:r>
      <w:r>
        <w:rPr>
          <w:rFonts w:cs="Arial"/>
        </w:rPr>
        <w:t xml:space="preserve"> and</w:t>
      </w:r>
      <w:r w:rsidRPr="008553F9">
        <w:rPr>
          <w:rFonts w:cs="Arial"/>
        </w:rPr>
        <w:t xml:space="preserve"> previous dealings </w:t>
      </w:r>
      <w:r>
        <w:rPr>
          <w:rFonts w:cs="Arial"/>
        </w:rPr>
        <w:t xml:space="preserve">with your company; </w:t>
      </w:r>
      <w:r w:rsidRPr="008553F9">
        <w:rPr>
          <w:rFonts w:cs="Arial"/>
        </w:rPr>
        <w:t>and</w:t>
      </w:r>
    </w:p>
    <w:p w14:paraId="069A4388" w14:textId="77777777" w:rsidR="00EE51DB" w:rsidRPr="008553F9" w:rsidRDefault="00EE51DB" w:rsidP="00EE51DB">
      <w:pPr>
        <w:pStyle w:val="ListParagraph"/>
        <w:numPr>
          <w:ilvl w:val="0"/>
          <w:numId w:val="22"/>
        </w:numPr>
      </w:pPr>
      <w:r w:rsidRPr="000300F5">
        <w:rPr>
          <w:rFonts w:cs="Arial"/>
        </w:rPr>
        <w:t>information provided by other interested parties.</w:t>
      </w:r>
    </w:p>
    <w:p w14:paraId="671D63CA" w14:textId="77777777" w:rsidR="00EE51DB" w:rsidRDefault="00EE51DB" w:rsidP="00EE51DB"/>
    <w:p w14:paraId="6D8A1CBD" w14:textId="77777777" w:rsidR="00EE51DB" w:rsidRDefault="00EE51DB" w:rsidP="00EE51DB">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667D6F20" w14:textId="77777777" w:rsidR="00EE51DB" w:rsidRDefault="00EE51DB" w:rsidP="00EE51DB"/>
    <w:p w14:paraId="751D1130" w14:textId="77777777" w:rsidR="00EE51DB" w:rsidRDefault="00EE51DB" w:rsidP="00EE51DB">
      <w:r>
        <w:lastRenderedPageBreak/>
        <w:t xml:space="preserve">You will be informed of the decision whether your request for an extension has been rejected, granted in full or granted in part. For example, you may be granted an extension to submit all sections except for Section A or you may be granted a shorter extension than you requested. </w:t>
      </w:r>
    </w:p>
    <w:p w14:paraId="77295439" w14:textId="77777777" w:rsidR="00EE51DB" w:rsidRDefault="00EE51DB" w:rsidP="00EE51DB"/>
    <w:p w14:paraId="0790FD3B" w14:textId="77777777" w:rsidR="00EE51DB" w:rsidRDefault="00EE51DB" w:rsidP="00EE51DB">
      <w:pPr>
        <w:rPr>
          <w:b/>
        </w:rPr>
      </w:pPr>
      <w:r>
        <w:rPr>
          <w:b/>
        </w:rPr>
        <w:t>Submitting a response to the importer questionnaire</w:t>
      </w:r>
    </w:p>
    <w:p w14:paraId="604F70E9" w14:textId="77777777" w:rsidR="00EE51DB" w:rsidRDefault="00EE51DB" w:rsidP="00EE51DB"/>
    <w:p w14:paraId="62AB887D" w14:textId="77777777" w:rsidR="00EE51DB" w:rsidRDefault="00EE51DB" w:rsidP="00EE51DB">
      <w:r>
        <w:t>R</w:t>
      </w:r>
      <w:r w:rsidRPr="00253B8A">
        <w:t xml:space="preserve">esponses to the </w:t>
      </w:r>
      <w:r>
        <w:t>importer</w:t>
      </w:r>
      <w:r w:rsidRPr="00253B8A">
        <w:t xml:space="preserve"> </w:t>
      </w:r>
      <w:r>
        <w:t>q</w:t>
      </w:r>
      <w:r w:rsidRPr="00253B8A">
        <w:t xml:space="preserve">uestionnaire </w:t>
      </w:r>
      <w:r>
        <w:t>should</w:t>
      </w:r>
      <w:r w:rsidRPr="00253B8A">
        <w:t xml:space="preserve"> be lodged by email </w:t>
      </w:r>
      <w:r>
        <w:t xml:space="preserve">listed on the cover page. In submitting the response to the importer questionnaire, you must answer all questions and include all attachments and spreadsheets. </w:t>
      </w:r>
    </w:p>
    <w:p w14:paraId="69A00830" w14:textId="77777777" w:rsidR="00EE51DB" w:rsidRDefault="00EE51DB" w:rsidP="00EE51DB">
      <w:pPr>
        <w:rPr>
          <w:lang w:val="en-US"/>
        </w:rPr>
      </w:pPr>
      <w:bookmarkStart w:id="16" w:name="_Toc506971821"/>
      <w:bookmarkStart w:id="17" w:name="_Toc219017549"/>
      <w:bookmarkStart w:id="18" w:name="_Toc508203813"/>
      <w:bookmarkStart w:id="19" w:name="_Toc508290347"/>
      <w:bookmarkStart w:id="20" w:name="_Toc515637631"/>
    </w:p>
    <w:p w14:paraId="3B66FF0A" w14:textId="77777777" w:rsidR="00EE51DB" w:rsidRPr="00125B70" w:rsidRDefault="00EE51DB" w:rsidP="00EE51DB">
      <w:r w:rsidRPr="00C01F98">
        <w:rPr>
          <w:b/>
        </w:rPr>
        <w:t>Verification of the information that you supply</w:t>
      </w:r>
      <w:bookmarkEnd w:id="16"/>
      <w:bookmarkEnd w:id="17"/>
      <w:bookmarkEnd w:id="18"/>
      <w:bookmarkEnd w:id="19"/>
      <w:bookmarkEnd w:id="20"/>
    </w:p>
    <w:p w14:paraId="79530828" w14:textId="77777777" w:rsidR="00EE51DB" w:rsidRDefault="00EE51DB" w:rsidP="00EE51DB">
      <w:pPr>
        <w:rPr>
          <w:snapToGrid w:val="0"/>
        </w:rPr>
      </w:pPr>
    </w:p>
    <w:p w14:paraId="016CEB75" w14:textId="77777777" w:rsidR="00EE51DB" w:rsidRDefault="00EE51DB" w:rsidP="00EE51DB">
      <w:pPr>
        <w:rPr>
          <w:snapToGrid w:val="0"/>
        </w:rPr>
      </w:pPr>
      <w:r>
        <w:rPr>
          <w:snapToGrid w:val="0"/>
        </w:rPr>
        <w:t>The commission</w:t>
      </w:r>
      <w:r w:rsidRPr="00423B52">
        <w:rPr>
          <w:snapToGrid w:val="0"/>
        </w:rPr>
        <w:t xml:space="preserve"> may visit your company to discuss the investigation and to verify the information your company provides. We will be in further contact with your company to negotiate a mutually convenient visit timeframe, if required. </w:t>
      </w:r>
    </w:p>
    <w:p w14:paraId="4A91A3F9" w14:textId="77777777" w:rsidR="00EE51DB" w:rsidRPr="00423B52" w:rsidRDefault="00EE51DB" w:rsidP="00EE51DB">
      <w:pPr>
        <w:rPr>
          <w:snapToGrid w:val="0"/>
        </w:rPr>
      </w:pPr>
    </w:p>
    <w:p w14:paraId="504C5156" w14:textId="77777777" w:rsidR="00EE51DB" w:rsidRDefault="00EE51DB" w:rsidP="00EE51DB">
      <w:pPr>
        <w:rPr>
          <w:snapToGrid w:val="0"/>
        </w:rPr>
      </w:pPr>
      <w:r w:rsidRPr="00423B52">
        <w:rPr>
          <w:snapToGrid w:val="0"/>
        </w:rPr>
        <w:t xml:space="preserve">In order for such a visit to run smoothly, </w:t>
      </w:r>
      <w:r>
        <w:rPr>
          <w:snapToGrid w:val="0"/>
        </w:rPr>
        <w:t>the commission</w:t>
      </w:r>
      <w:r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Pr>
          <w:snapToGrid w:val="0"/>
        </w:rPr>
        <w:t>the commission</w:t>
      </w:r>
      <w:r w:rsidRPr="00423B52">
        <w:rPr>
          <w:snapToGrid w:val="0"/>
        </w:rPr>
        <w:t xml:space="preserve"> officers. </w:t>
      </w:r>
    </w:p>
    <w:p w14:paraId="1AD9394B" w14:textId="77777777" w:rsidR="00EE51DB" w:rsidRPr="00423B52" w:rsidRDefault="00EE51DB" w:rsidP="00EE51DB">
      <w:pPr>
        <w:rPr>
          <w:snapToGrid w:val="0"/>
        </w:rPr>
      </w:pPr>
    </w:p>
    <w:p w14:paraId="1A77BF0D" w14:textId="77777777" w:rsidR="00EE51DB" w:rsidRDefault="00EE51DB" w:rsidP="00EE51DB">
      <w:pPr>
        <w:rPr>
          <w:snapToGrid w:val="0"/>
        </w:rPr>
      </w:pPr>
      <w:r>
        <w:rPr>
          <w:snapToGrid w:val="0"/>
        </w:rPr>
        <w:t>The commission</w:t>
      </w:r>
      <w:r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 </w:t>
      </w:r>
    </w:p>
    <w:p w14:paraId="7EE9102A" w14:textId="77777777" w:rsidR="00EE51DB" w:rsidRPr="00423B52" w:rsidRDefault="00EE51DB" w:rsidP="00EE51DB">
      <w:pPr>
        <w:rPr>
          <w:snapToGrid w:val="0"/>
        </w:rPr>
      </w:pPr>
    </w:p>
    <w:p w14:paraId="4E1E0F2C" w14:textId="77777777" w:rsidR="00EE51DB" w:rsidRDefault="00EE51DB" w:rsidP="00EE51DB">
      <w:pPr>
        <w:rPr>
          <w:snapToGrid w:val="0"/>
        </w:rPr>
      </w:pPr>
      <w:r w:rsidRPr="00423B52">
        <w:rPr>
          <w:snapToGrid w:val="0"/>
        </w:rPr>
        <w:t xml:space="preserve">It is important that you fully understand the dumping and subsidisation investigation process, and the role of </w:t>
      </w:r>
      <w:r>
        <w:rPr>
          <w:snapToGrid w:val="0"/>
        </w:rPr>
        <w:t>the commission</w:t>
      </w:r>
      <w:r w:rsidRPr="00423B52">
        <w:rPr>
          <w:snapToGrid w:val="0"/>
        </w:rPr>
        <w:t xml:space="preserve"> in car</w:t>
      </w:r>
      <w:r>
        <w:rPr>
          <w:snapToGrid w:val="0"/>
        </w:rPr>
        <w:t>rying out the investigation.</w:t>
      </w:r>
      <w:r w:rsidRPr="00423B52">
        <w:rPr>
          <w:snapToGrid w:val="0"/>
        </w:rPr>
        <w:t xml:space="preserve"> To this end, the proposed visit to your company will be useful for us to explain in detail the investigation procedures and related issues.</w:t>
      </w:r>
    </w:p>
    <w:p w14:paraId="7238E4D2" w14:textId="77777777" w:rsidR="00EE51DB" w:rsidRDefault="00EE51DB" w:rsidP="00EE51DB">
      <w:pPr>
        <w:rPr>
          <w:snapToGrid w:val="0"/>
        </w:rPr>
      </w:pPr>
    </w:p>
    <w:p w14:paraId="0BAF4454" w14:textId="77777777" w:rsidR="00EE51DB" w:rsidRDefault="00EE51DB" w:rsidP="00EE51DB">
      <w:r>
        <w:t>For information on the commission’s verification procedures, refer to Anti-Dumping Notice No. 2016/30 available on the commission’s website.</w:t>
      </w:r>
    </w:p>
    <w:p w14:paraId="5DDCFDB1" w14:textId="77777777" w:rsidR="00EE51DB" w:rsidRDefault="00EE51DB" w:rsidP="00EE51DB"/>
    <w:p w14:paraId="01FD4B77" w14:textId="77777777" w:rsidR="00EE51DB" w:rsidRPr="00125B70" w:rsidRDefault="00EE51DB" w:rsidP="00EE51DB">
      <w:bookmarkStart w:id="21" w:name="_Toc506971825"/>
      <w:bookmarkStart w:id="22" w:name="_Toc219017553"/>
      <w:bookmarkStart w:id="23" w:name="_Toc508203817"/>
      <w:bookmarkStart w:id="24" w:name="_Toc508290351"/>
      <w:bookmarkStart w:id="25" w:name="_Toc515637635"/>
      <w:r>
        <w:rPr>
          <w:b/>
        </w:rPr>
        <w:t>Important</w:t>
      </w:r>
      <w:r w:rsidRPr="00C01F98">
        <w:rPr>
          <w:b/>
        </w:rPr>
        <w:t xml:space="preserve"> instructions for preparing your response</w:t>
      </w:r>
      <w:bookmarkEnd w:id="21"/>
      <w:bookmarkEnd w:id="22"/>
      <w:bookmarkEnd w:id="23"/>
      <w:bookmarkEnd w:id="24"/>
      <w:bookmarkEnd w:id="25"/>
    </w:p>
    <w:p w14:paraId="6D44D7BD" w14:textId="77777777" w:rsidR="00EE51DB" w:rsidRDefault="00EE51DB" w:rsidP="00EE51DB">
      <w:pPr>
        <w:rPr>
          <w:snapToGrid w:val="0"/>
        </w:rPr>
      </w:pPr>
    </w:p>
    <w:p w14:paraId="051560C2" w14:textId="77777777" w:rsidR="00EE51DB" w:rsidRDefault="00EE51DB" w:rsidP="00EE51DB">
      <w:pPr>
        <w:pStyle w:val="ListParagraph"/>
        <w:numPr>
          <w:ilvl w:val="0"/>
          <w:numId w:val="23"/>
        </w:numPr>
        <w:ind w:left="360"/>
      </w:pPr>
      <w:r>
        <w:t>All questions in this importer questionnaire must be completed. If a question is not applicable to your situation, please answer the question with “Not Applicable” and provide an explanation as to why.</w:t>
      </w:r>
      <w:r w:rsidDel="003330C4">
        <w:t xml:space="preserve"> </w:t>
      </w:r>
    </w:p>
    <w:p w14:paraId="202D96AB" w14:textId="77777777" w:rsidR="00EE51DB" w:rsidRDefault="00EE51DB" w:rsidP="00EE51DB">
      <w:pPr>
        <w:pStyle w:val="ListParagraph"/>
        <w:ind w:left="360"/>
      </w:pPr>
    </w:p>
    <w:p w14:paraId="0FF9EDB3" w14:textId="77777777" w:rsidR="00EE51DB" w:rsidRDefault="00EE51DB" w:rsidP="00EE51DB">
      <w:pPr>
        <w:pStyle w:val="ListParagraph"/>
        <w:numPr>
          <w:ilvl w:val="0"/>
          <w:numId w:val="23"/>
        </w:numPr>
        <w:ind w:left="360"/>
      </w:pPr>
      <w:r>
        <w:t>All questions must be answered in English. An English translation must be provided for documents not originally in English. To the extent that the foreign language version differs, the English translation will be given priority as a matter of interpretation in Australia.</w:t>
      </w:r>
    </w:p>
    <w:p w14:paraId="02209BC3" w14:textId="77777777" w:rsidR="00EE51DB" w:rsidRDefault="00EE51DB" w:rsidP="00EE51DB">
      <w:pPr>
        <w:pStyle w:val="ListParagraph"/>
      </w:pPr>
    </w:p>
    <w:p w14:paraId="38043001" w14:textId="77777777" w:rsidR="00EE51DB" w:rsidRDefault="00EE51DB" w:rsidP="00EE51DB">
      <w:pPr>
        <w:pStyle w:val="ListParagraph"/>
        <w:numPr>
          <w:ilvl w:val="0"/>
          <w:numId w:val="23"/>
        </w:numPr>
        <w:ind w:left="360"/>
      </w:pPr>
      <w:r>
        <w:t xml:space="preserve">Clearly identify all units of measurement (e.g. KG) and currencies (e.g. AUD) used. Apply the same units of measurement consistently throughout your response to the questionnaire. </w:t>
      </w:r>
    </w:p>
    <w:p w14:paraId="13B257A2" w14:textId="77777777" w:rsidR="00EE51DB" w:rsidRDefault="00EE51DB" w:rsidP="00EE51DB"/>
    <w:p w14:paraId="3BD88DFC" w14:textId="77777777" w:rsidR="00EE51DB" w:rsidRDefault="00EE51DB" w:rsidP="00EE51DB">
      <w:pPr>
        <w:pStyle w:val="ListParagraph"/>
        <w:numPr>
          <w:ilvl w:val="0"/>
          <w:numId w:val="23"/>
        </w:numPr>
        <w:ind w:left="360"/>
      </w:pPr>
      <w:r w:rsidRPr="00F22E1D">
        <w:lastRenderedPageBreak/>
        <w:t>Label all attachments to your response according to the section of the questionnaire it relates to (e.g. label the chart</w:t>
      </w:r>
      <w:r>
        <w:t xml:space="preserve"> of accounts as Attachment D-18)</w:t>
      </w:r>
    </w:p>
    <w:p w14:paraId="7DCBD5DC" w14:textId="77777777" w:rsidR="00EE51DB" w:rsidRPr="00F22E1D" w:rsidRDefault="00EE51DB" w:rsidP="00EE51DB"/>
    <w:p w14:paraId="0FD8468C" w14:textId="77777777" w:rsidR="00EE51DB" w:rsidRDefault="00EE51DB" w:rsidP="00EE51DB">
      <w:pPr>
        <w:pStyle w:val="ListParagraph"/>
        <w:numPr>
          <w:ilvl w:val="0"/>
          <w:numId w:val="23"/>
        </w:numPr>
        <w:ind w:left="360"/>
      </w:pPr>
      <w:r>
        <w:t xml:space="preserve">The data must be created as spreadsheet files in Microsoft Excel. </w:t>
      </w:r>
    </w:p>
    <w:p w14:paraId="77171271" w14:textId="77777777" w:rsidR="00EE51DB" w:rsidRDefault="00EE51DB" w:rsidP="00EE51DB"/>
    <w:p w14:paraId="4B2B71FC" w14:textId="77777777" w:rsidR="00EE51DB" w:rsidRDefault="00EE51DB" w:rsidP="00EE51DB">
      <w:pPr>
        <w:pStyle w:val="ListParagraph"/>
        <w:numPr>
          <w:ilvl w:val="0"/>
          <w:numId w:val="23"/>
        </w:numPr>
        <w:ind w:left="360"/>
      </w:pPr>
      <w:r w:rsidRPr="00F22E1D">
        <w:t>If you hav</w:t>
      </w:r>
      <w:r>
        <w:t>e used formulas to complete spreadsheets</w:t>
      </w:r>
      <w:r w:rsidRPr="00F22E1D">
        <w:t>, these formulas must be retained</w:t>
      </w:r>
      <w:r>
        <w:t xml:space="preserve"> and not hard-coded</w:t>
      </w:r>
      <w:r w:rsidRPr="00F22E1D">
        <w:t xml:space="preserve">. </w:t>
      </w:r>
    </w:p>
    <w:p w14:paraId="5CC0B0FA" w14:textId="77777777" w:rsidR="00EE51DB" w:rsidRPr="00F22E1D" w:rsidRDefault="00EE51DB" w:rsidP="00EE51DB"/>
    <w:p w14:paraId="67525E41" w14:textId="77777777" w:rsidR="00EE51DB" w:rsidRDefault="00EE51DB" w:rsidP="00EE51DB">
      <w:pPr>
        <w:pStyle w:val="ListParagraph"/>
        <w:numPr>
          <w:ilvl w:val="0"/>
          <w:numId w:val="23"/>
        </w:numPr>
        <w:ind w:left="360"/>
      </w:pPr>
      <w:r>
        <w:t>You must retain all worksheets used in answering the questionnaire. Be prepared to provide these worksheets during the commission’s verification of your data.</w:t>
      </w:r>
    </w:p>
    <w:p w14:paraId="5DF6D1FB" w14:textId="77777777" w:rsidR="00EE51DB" w:rsidRDefault="00EE51DB" w:rsidP="00EE51DB">
      <w:pPr>
        <w:pStyle w:val="ListParagraph"/>
      </w:pPr>
    </w:p>
    <w:p w14:paraId="60E27960" w14:textId="77777777" w:rsidR="00EE51DB" w:rsidRDefault="00EE51DB" w:rsidP="00EE51DB">
      <w:pPr>
        <w:pStyle w:val="ListParagraph"/>
        <w:numPr>
          <w:ilvl w:val="0"/>
          <w:numId w:val="23"/>
        </w:numPr>
        <w:ind w:left="360"/>
      </w:pPr>
      <w:r>
        <w:t>If you cannot present electronic data in the requested format, contact the commission as soon as possible.</w:t>
      </w:r>
    </w:p>
    <w:p w14:paraId="6B5746FE" w14:textId="77777777" w:rsidR="00EE51DB" w:rsidRDefault="00EE51DB" w:rsidP="00EE51DB"/>
    <w:p w14:paraId="0E4B666D" w14:textId="77777777" w:rsidR="00EE51DB" w:rsidRDefault="00EE51DB" w:rsidP="00EE51DB">
      <w:pPr>
        <w:pStyle w:val="ListParagraph"/>
        <w:numPr>
          <w:ilvl w:val="0"/>
          <w:numId w:val="23"/>
        </w:numPr>
        <w:ind w:left="360"/>
      </w:pPr>
      <w:r>
        <w:t>Where possible, electronic data should be shared with the commission via SIGBOX, a secure online document repository. Please contact the commission to request access to SIGBOX if required.</w:t>
      </w:r>
    </w:p>
    <w:p w14:paraId="7DA529A7" w14:textId="77777777" w:rsidR="00EE51DB" w:rsidRDefault="00EE51DB" w:rsidP="00EE51DB">
      <w:pPr>
        <w:pStyle w:val="Heading1"/>
      </w:pPr>
      <w:bookmarkStart w:id="26" w:name="_Toc506971813"/>
      <w:bookmarkStart w:id="27" w:name="_Toc508203805"/>
      <w:bookmarkStart w:id="28" w:name="_Toc508290339"/>
      <w:bookmarkStart w:id="29" w:name="_Toc515637623"/>
      <w:bookmarkStart w:id="30" w:name="_Toc61879603"/>
      <w:r>
        <w:t>Goods under consideration</w:t>
      </w:r>
      <w:bookmarkEnd w:id="26"/>
      <w:bookmarkEnd w:id="27"/>
      <w:bookmarkEnd w:id="28"/>
      <w:bookmarkEnd w:id="29"/>
      <w:r>
        <w:t xml:space="preserve"> / Goods subject to Anti-dumping measures</w:t>
      </w:r>
      <w:bookmarkEnd w:id="30"/>
    </w:p>
    <w:p w14:paraId="5F09F8FF" w14:textId="77777777" w:rsidR="00EE51DB" w:rsidRPr="00D97DCB" w:rsidRDefault="00EE51DB" w:rsidP="00EE51DB">
      <w:pPr>
        <w:widowControl w:val="0"/>
        <w:rPr>
          <w:snapToGrid w:val="0"/>
          <w:color w:val="7030A0"/>
        </w:rPr>
      </w:pPr>
    </w:p>
    <w:p w14:paraId="1CA24181" w14:textId="571ADA66" w:rsidR="00EE51DB" w:rsidRPr="00D97DCB" w:rsidRDefault="00EE51DB" w:rsidP="00EE51DB">
      <w:pPr>
        <w:rPr>
          <w:snapToGrid w:val="0"/>
        </w:rPr>
      </w:pPr>
      <w:r w:rsidRPr="00E327E9">
        <w:rPr>
          <w:b/>
          <w:snapToGrid w:val="0"/>
        </w:rPr>
        <w:t>FOR CONTINUATION:</w:t>
      </w:r>
      <w:r w:rsidRPr="00E327E9">
        <w:rPr>
          <w:snapToGrid w:val="0"/>
        </w:rPr>
        <w:t xml:space="preserve"> </w:t>
      </w:r>
      <w:r w:rsidRPr="00D97DCB">
        <w:rPr>
          <w:snapToGrid w:val="0"/>
        </w:rPr>
        <w:t>The goods subject to anti-dumping measures (the goods) are:</w:t>
      </w:r>
    </w:p>
    <w:p w14:paraId="17B7B6CD" w14:textId="77777777" w:rsidR="00EE51DB" w:rsidRDefault="00EE51DB" w:rsidP="00EE51DB">
      <w:pPr>
        <w:spacing w:before="60" w:after="60"/>
        <w:rPr>
          <w:snapToGrid w:val="0"/>
          <w:highlight w:val="yellow"/>
        </w:rPr>
      </w:pPr>
    </w:p>
    <w:p w14:paraId="1DED181A" w14:textId="77777777" w:rsidR="00EE51DB" w:rsidRPr="00715DFB" w:rsidRDefault="00EE51DB" w:rsidP="00EE51DB">
      <w:pPr>
        <w:spacing w:before="60" w:after="60"/>
        <w:ind w:left="720"/>
        <w:rPr>
          <w:i/>
        </w:rPr>
      </w:pPr>
      <w:r w:rsidRPr="00715DFB">
        <w:rPr>
          <w:i/>
        </w:rPr>
        <w:t>Hot-rolled deformed steel reinforcing bar whether or not in coil form, commonly identified as rebar or debar, in various diameters up to and including 50 millimetres, containing indentations, ribs, grooves or other deformations produced during the rolling process.</w:t>
      </w:r>
    </w:p>
    <w:p w14:paraId="2BC26095" w14:textId="77777777" w:rsidR="00EE51DB" w:rsidRPr="00715DFB" w:rsidRDefault="00EE51DB" w:rsidP="00EE51DB">
      <w:pPr>
        <w:spacing w:before="60" w:after="60"/>
        <w:ind w:left="720"/>
        <w:rPr>
          <w:i/>
        </w:rPr>
      </w:pPr>
      <w:r w:rsidRPr="00715DFB">
        <w:rPr>
          <w:i/>
        </w:rPr>
        <w:t>The goods subject to the continuation application include all steel reinforcing bar meeting the above description regardless of the particular grade, alloy content or coating.</w:t>
      </w:r>
    </w:p>
    <w:p w14:paraId="5B000460" w14:textId="77777777" w:rsidR="00EE51DB" w:rsidRDefault="00EE51DB" w:rsidP="00EE51DB">
      <w:pPr>
        <w:spacing w:before="60" w:after="60"/>
        <w:ind w:left="720"/>
        <w:rPr>
          <w:i/>
        </w:rPr>
      </w:pPr>
      <w:r w:rsidRPr="00715DFB">
        <w:rPr>
          <w:i/>
        </w:rPr>
        <w:t>Goods excluded from the current anti-dumping measures are plain round bar, stainless steel, and reinforcing mesh.</w:t>
      </w:r>
    </w:p>
    <w:p w14:paraId="0D63B3DB" w14:textId="77777777" w:rsidR="00EE51DB" w:rsidRPr="00715DFB" w:rsidRDefault="00EE51DB" w:rsidP="00EE51DB">
      <w:pPr>
        <w:spacing w:before="60" w:after="60"/>
        <w:ind w:left="720"/>
        <w:rPr>
          <w:i/>
        </w:rPr>
      </w:pPr>
    </w:p>
    <w:p w14:paraId="711C90AF" w14:textId="77777777" w:rsidR="00EE51DB" w:rsidRDefault="00EE51DB" w:rsidP="00EE51DB">
      <w:pPr>
        <w:spacing w:before="60" w:after="60"/>
      </w:pPr>
      <w:r>
        <w:t>The goods are generally, but not exclusively, classified to the following tariff subheadings of Schedule 3 to the</w:t>
      </w:r>
      <w:r>
        <w:rPr>
          <w:i/>
        </w:rPr>
        <w:t xml:space="preserve"> Customs Tariff Act 1995</w:t>
      </w:r>
      <w:r>
        <w:t xml:space="preserve"> (Cth):</w:t>
      </w:r>
      <w:r w:rsidDel="00187BD6">
        <w:rPr>
          <w:rStyle w:val="FootnoteReference"/>
        </w:rPr>
        <w:t xml:space="preserve"> </w:t>
      </w:r>
      <w:r>
        <w:rPr>
          <w:rStyle w:val="FootnoteReference"/>
        </w:rPr>
        <w:footnoteReference w:id="2"/>
      </w:r>
    </w:p>
    <w:p w14:paraId="6FE76E20" w14:textId="77777777" w:rsidR="00EE51DB" w:rsidRDefault="00EE51DB" w:rsidP="00EE51DB">
      <w:pPr>
        <w:pStyle w:val="ListParagraph"/>
        <w:numPr>
          <w:ilvl w:val="0"/>
          <w:numId w:val="24"/>
        </w:numPr>
        <w:spacing w:before="60" w:after="60"/>
        <w:contextualSpacing w:val="0"/>
      </w:pPr>
      <w:r>
        <w:t>7213.10.00 (statistical code 42)</w:t>
      </w:r>
    </w:p>
    <w:p w14:paraId="1C78B8D7" w14:textId="77777777" w:rsidR="00EE51DB" w:rsidRDefault="00EE51DB" w:rsidP="00EE51DB">
      <w:pPr>
        <w:pStyle w:val="ListParagraph"/>
        <w:numPr>
          <w:ilvl w:val="0"/>
          <w:numId w:val="24"/>
        </w:numPr>
        <w:spacing w:before="60" w:after="60"/>
        <w:contextualSpacing w:val="0"/>
      </w:pPr>
      <w:r>
        <w:t>7214.20.00 (statistical code 47)</w:t>
      </w:r>
    </w:p>
    <w:p w14:paraId="5E57C348" w14:textId="77777777" w:rsidR="00EE51DB" w:rsidRDefault="00EE51DB" w:rsidP="00EE51DB">
      <w:pPr>
        <w:pStyle w:val="ListParagraph"/>
        <w:numPr>
          <w:ilvl w:val="0"/>
          <w:numId w:val="24"/>
        </w:numPr>
        <w:spacing w:before="60" w:after="60"/>
        <w:contextualSpacing w:val="0"/>
      </w:pPr>
      <w:r>
        <w:t>7227.90.10 (statistical code 69)</w:t>
      </w:r>
    </w:p>
    <w:p w14:paraId="67EB7D51" w14:textId="77777777" w:rsidR="00EE51DB" w:rsidRDefault="00EE51DB" w:rsidP="00EE51DB">
      <w:pPr>
        <w:pStyle w:val="ListParagraph"/>
        <w:numPr>
          <w:ilvl w:val="0"/>
          <w:numId w:val="24"/>
        </w:numPr>
        <w:spacing w:before="60" w:after="60"/>
        <w:contextualSpacing w:val="0"/>
      </w:pPr>
      <w:r>
        <w:t>7227.90.90 (statistical codes 01, 02, 04 and 42)</w:t>
      </w:r>
    </w:p>
    <w:p w14:paraId="5033764C" w14:textId="77777777" w:rsidR="00EE51DB" w:rsidRDefault="00EE51DB" w:rsidP="00EE51DB">
      <w:pPr>
        <w:pStyle w:val="ListParagraph"/>
        <w:numPr>
          <w:ilvl w:val="0"/>
          <w:numId w:val="24"/>
        </w:numPr>
        <w:spacing w:before="60" w:after="60"/>
        <w:contextualSpacing w:val="0"/>
      </w:pPr>
      <w:r>
        <w:t>7228.30.10 (statistical code 70)</w:t>
      </w:r>
    </w:p>
    <w:p w14:paraId="614E34B3" w14:textId="77777777" w:rsidR="00EE51DB" w:rsidRDefault="00EE51DB" w:rsidP="00EE51DB">
      <w:pPr>
        <w:pStyle w:val="ListParagraph"/>
        <w:numPr>
          <w:ilvl w:val="0"/>
          <w:numId w:val="24"/>
        </w:numPr>
        <w:spacing w:before="60" w:after="60"/>
        <w:contextualSpacing w:val="0"/>
      </w:pPr>
      <w:r>
        <w:t>7228.30.90 (statistical code 40)</w:t>
      </w:r>
    </w:p>
    <w:p w14:paraId="104890DF" w14:textId="77777777" w:rsidR="00EE51DB" w:rsidRDefault="00EE51DB" w:rsidP="00EE51DB">
      <w:pPr>
        <w:pStyle w:val="ListParagraph"/>
        <w:numPr>
          <w:ilvl w:val="0"/>
          <w:numId w:val="24"/>
        </w:numPr>
        <w:spacing w:before="60" w:after="60"/>
        <w:contextualSpacing w:val="0"/>
      </w:pPr>
      <w:r>
        <w:t>7228.60.10 (statistical code 72)</w:t>
      </w:r>
    </w:p>
    <w:p w14:paraId="21196DB2" w14:textId="77777777" w:rsidR="00EE51DB" w:rsidRPr="00C01F98" w:rsidRDefault="00EE51DB" w:rsidP="00EE51DB">
      <w:pPr>
        <w:rPr>
          <w:snapToGrid w:val="0"/>
        </w:rPr>
      </w:pPr>
    </w:p>
    <w:p w14:paraId="2D6B1AFB" w14:textId="77777777" w:rsidR="00327ED6" w:rsidRDefault="00327ED6" w:rsidP="00EE51DB">
      <w:pPr>
        <w:rPr>
          <w:b/>
          <w:snapToGrid w:val="0"/>
        </w:rPr>
      </w:pPr>
    </w:p>
    <w:p w14:paraId="67921084" w14:textId="77777777" w:rsidR="00EE51DB" w:rsidRDefault="00EE51DB" w:rsidP="00EE51DB">
      <w:pPr>
        <w:rPr>
          <w:b/>
          <w:snapToGrid w:val="0"/>
        </w:rPr>
      </w:pPr>
      <w:r w:rsidRPr="00C01F98">
        <w:rPr>
          <w:b/>
          <w:snapToGrid w:val="0"/>
        </w:rPr>
        <w:lastRenderedPageBreak/>
        <w:t xml:space="preserve">Model Control </w:t>
      </w:r>
      <w:r>
        <w:rPr>
          <w:b/>
          <w:snapToGrid w:val="0"/>
        </w:rPr>
        <w:t>C</w:t>
      </w:r>
      <w:r w:rsidRPr="00C01F98">
        <w:rPr>
          <w:b/>
          <w:snapToGrid w:val="0"/>
        </w:rPr>
        <w:t>ode</w:t>
      </w:r>
    </w:p>
    <w:p w14:paraId="69908366" w14:textId="77777777" w:rsidR="00EE51DB" w:rsidRDefault="00EE51DB" w:rsidP="00EE51DB">
      <w:pPr>
        <w:rPr>
          <w:snapToGrid w:val="0"/>
        </w:rPr>
      </w:pPr>
    </w:p>
    <w:p w14:paraId="680DCC06" w14:textId="77777777" w:rsidR="00EE51DB" w:rsidRDefault="00EE51DB" w:rsidP="00EE51DB">
      <w:r>
        <w:rPr>
          <w:snapToGrid w:val="0"/>
        </w:rPr>
        <w:t xml:space="preserve">Details of the model control code (MCC) structure for the goods are in the table below. The sales data (Section C) </w:t>
      </w:r>
      <w:r w:rsidRPr="00324501">
        <w:t xml:space="preserve">submitted </w:t>
      </w:r>
      <w:r>
        <w:t>in this response</w:t>
      </w:r>
      <w:r w:rsidRPr="00324501">
        <w:t xml:space="preserve"> </w:t>
      </w:r>
      <w:r>
        <w:t xml:space="preserve">must </w:t>
      </w:r>
      <w:r w:rsidRPr="00324501">
        <w:t xml:space="preserve">follow </w:t>
      </w:r>
      <w:r>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t>the commission</w:t>
      </w:r>
      <w:r w:rsidRPr="00324501">
        <w:t>.</w:t>
      </w:r>
    </w:p>
    <w:p w14:paraId="0292B17B" w14:textId="77777777" w:rsidR="00FC0D69" w:rsidRPr="00C01F98" w:rsidRDefault="00FC0D69" w:rsidP="00EE51DB">
      <w:pPr>
        <w:rPr>
          <w:snapToGrid w:val="0"/>
        </w:rPr>
      </w:pPr>
    </w:p>
    <w:tbl>
      <w:tblPr>
        <w:tblStyle w:val="TableGrid"/>
        <w:tblW w:w="0" w:type="auto"/>
        <w:jc w:val="center"/>
        <w:tblLook w:val="04A0" w:firstRow="1" w:lastRow="0" w:firstColumn="1" w:lastColumn="0" w:noHBand="0" w:noVBand="1"/>
      </w:tblPr>
      <w:tblGrid>
        <w:gridCol w:w="669"/>
        <w:gridCol w:w="1662"/>
        <w:gridCol w:w="3028"/>
        <w:gridCol w:w="1145"/>
        <w:gridCol w:w="1256"/>
        <w:gridCol w:w="1256"/>
      </w:tblGrid>
      <w:tr w:rsidR="00FC0D69" w:rsidRPr="0048233B" w14:paraId="48F4D0E2" w14:textId="77777777" w:rsidTr="00E14DC1">
        <w:trPr>
          <w:trHeight w:val="220"/>
          <w:tblHeader/>
          <w:jc w:val="center"/>
        </w:trPr>
        <w:tc>
          <w:tcPr>
            <w:tcW w:w="0" w:type="auto"/>
            <w:shd w:val="clear" w:color="auto" w:fill="A6A6A6" w:themeFill="background1" w:themeFillShade="A6"/>
            <w:vAlign w:val="center"/>
          </w:tcPr>
          <w:p w14:paraId="2CD53192" w14:textId="77777777" w:rsidR="00FC0D69" w:rsidRPr="0048233B" w:rsidRDefault="00FC0D69" w:rsidP="00E14DC1">
            <w:pPr>
              <w:pStyle w:val="Tabletext"/>
              <w:rPr>
                <w:b/>
              </w:rPr>
            </w:pPr>
            <w:r w:rsidRPr="0048233B">
              <w:rPr>
                <w:b/>
              </w:rPr>
              <w:t>Item</w:t>
            </w:r>
          </w:p>
        </w:tc>
        <w:tc>
          <w:tcPr>
            <w:tcW w:w="1736" w:type="dxa"/>
            <w:shd w:val="clear" w:color="auto" w:fill="A6A6A6" w:themeFill="background1" w:themeFillShade="A6"/>
            <w:vAlign w:val="center"/>
          </w:tcPr>
          <w:p w14:paraId="09DB81D0" w14:textId="77777777" w:rsidR="00FC0D69" w:rsidRPr="0048233B" w:rsidRDefault="00FC0D69" w:rsidP="00E14DC1">
            <w:pPr>
              <w:pStyle w:val="Tabletext"/>
              <w:rPr>
                <w:b/>
              </w:rPr>
            </w:pPr>
            <w:r w:rsidRPr="0048233B">
              <w:rPr>
                <w:b/>
              </w:rPr>
              <w:t>Category</w:t>
            </w:r>
          </w:p>
        </w:tc>
        <w:tc>
          <w:tcPr>
            <w:tcW w:w="3453" w:type="dxa"/>
            <w:shd w:val="clear" w:color="auto" w:fill="A6A6A6" w:themeFill="background1" w:themeFillShade="A6"/>
            <w:vAlign w:val="center"/>
          </w:tcPr>
          <w:p w14:paraId="450FBEE3" w14:textId="77777777" w:rsidR="00FC0D69" w:rsidRPr="0048233B" w:rsidRDefault="00FC0D69" w:rsidP="00E14DC1">
            <w:pPr>
              <w:pStyle w:val="Tabletext"/>
              <w:rPr>
                <w:b/>
              </w:rPr>
            </w:pPr>
            <w:r w:rsidRPr="0048233B">
              <w:rPr>
                <w:b/>
              </w:rPr>
              <w:t>Sub-category</w:t>
            </w:r>
          </w:p>
        </w:tc>
        <w:tc>
          <w:tcPr>
            <w:tcW w:w="0" w:type="auto"/>
            <w:shd w:val="clear" w:color="auto" w:fill="A6A6A6" w:themeFill="background1" w:themeFillShade="A6"/>
            <w:vAlign w:val="center"/>
          </w:tcPr>
          <w:p w14:paraId="081AD865" w14:textId="77777777" w:rsidR="00FC0D69" w:rsidRPr="0048233B" w:rsidRDefault="00FC0D69" w:rsidP="00E14DC1">
            <w:pPr>
              <w:pStyle w:val="Tabletext"/>
              <w:rPr>
                <w:b/>
              </w:rPr>
            </w:pPr>
            <w:r w:rsidRPr="0048233B">
              <w:rPr>
                <w:b/>
              </w:rPr>
              <w:t>Identifier</w:t>
            </w:r>
          </w:p>
        </w:tc>
        <w:tc>
          <w:tcPr>
            <w:tcW w:w="0" w:type="auto"/>
            <w:shd w:val="clear" w:color="auto" w:fill="A6A6A6" w:themeFill="background1" w:themeFillShade="A6"/>
            <w:vAlign w:val="center"/>
          </w:tcPr>
          <w:p w14:paraId="08EC4A93" w14:textId="77777777" w:rsidR="00FC0D69" w:rsidRPr="0048233B" w:rsidRDefault="00FC0D69" w:rsidP="00E14DC1">
            <w:pPr>
              <w:pStyle w:val="Tabletext"/>
              <w:rPr>
                <w:b/>
              </w:rPr>
            </w:pPr>
            <w:r w:rsidRPr="0048233B">
              <w:rPr>
                <w:b/>
              </w:rPr>
              <w:t>Sales data</w:t>
            </w:r>
          </w:p>
        </w:tc>
        <w:tc>
          <w:tcPr>
            <w:tcW w:w="0" w:type="auto"/>
            <w:shd w:val="clear" w:color="auto" w:fill="A6A6A6" w:themeFill="background1" w:themeFillShade="A6"/>
            <w:vAlign w:val="center"/>
          </w:tcPr>
          <w:p w14:paraId="6BF59F80" w14:textId="77777777" w:rsidR="00FC0D69" w:rsidRPr="0048233B" w:rsidRDefault="00FC0D69" w:rsidP="00E14DC1">
            <w:pPr>
              <w:pStyle w:val="Tabletext"/>
              <w:rPr>
                <w:b/>
              </w:rPr>
            </w:pPr>
            <w:r w:rsidRPr="0048233B">
              <w:rPr>
                <w:b/>
              </w:rPr>
              <w:t>Cost data</w:t>
            </w:r>
          </w:p>
        </w:tc>
      </w:tr>
      <w:tr w:rsidR="00FC0D69" w:rsidRPr="0048233B" w14:paraId="28E17102" w14:textId="77777777" w:rsidTr="00E14DC1">
        <w:trPr>
          <w:trHeight w:val="449"/>
          <w:jc w:val="center"/>
        </w:trPr>
        <w:tc>
          <w:tcPr>
            <w:tcW w:w="0" w:type="auto"/>
            <w:vMerge w:val="restart"/>
            <w:shd w:val="clear" w:color="auto" w:fill="FFFFFF" w:themeFill="background1"/>
            <w:vAlign w:val="center"/>
          </w:tcPr>
          <w:p w14:paraId="72FE50C8" w14:textId="77777777" w:rsidR="00FC0D69" w:rsidRPr="0048233B" w:rsidRDefault="00FC0D69" w:rsidP="00E14DC1">
            <w:pPr>
              <w:pStyle w:val="Tabletext"/>
              <w:jc w:val="center"/>
            </w:pPr>
            <w:r w:rsidRPr="0048233B">
              <w:t>1</w:t>
            </w:r>
          </w:p>
        </w:tc>
        <w:tc>
          <w:tcPr>
            <w:tcW w:w="1736" w:type="dxa"/>
            <w:vMerge w:val="restart"/>
            <w:shd w:val="clear" w:color="auto" w:fill="FFFFFF" w:themeFill="background1"/>
            <w:vAlign w:val="center"/>
          </w:tcPr>
          <w:p w14:paraId="216DEAF7" w14:textId="77777777" w:rsidR="00FC0D69" w:rsidRPr="0048233B" w:rsidRDefault="00FC0D69" w:rsidP="00E14DC1">
            <w:pPr>
              <w:pStyle w:val="Tabletext"/>
            </w:pPr>
            <w:r w:rsidRPr="0048233B">
              <w:t>Prime</w:t>
            </w:r>
          </w:p>
        </w:tc>
        <w:tc>
          <w:tcPr>
            <w:tcW w:w="3453" w:type="dxa"/>
            <w:shd w:val="clear" w:color="auto" w:fill="FFFFFF" w:themeFill="background1"/>
            <w:vAlign w:val="center"/>
          </w:tcPr>
          <w:p w14:paraId="10DBC533" w14:textId="77777777" w:rsidR="00FC0D69" w:rsidRPr="0048233B" w:rsidRDefault="00FC0D69" w:rsidP="00E14DC1">
            <w:pPr>
              <w:pStyle w:val="Tabletext"/>
            </w:pPr>
            <w:r w:rsidRPr="0048233B">
              <w:t>Prime</w:t>
            </w:r>
          </w:p>
        </w:tc>
        <w:tc>
          <w:tcPr>
            <w:tcW w:w="0" w:type="auto"/>
            <w:shd w:val="clear" w:color="auto" w:fill="FFFFFF" w:themeFill="background1"/>
            <w:vAlign w:val="center"/>
          </w:tcPr>
          <w:p w14:paraId="5A28E33B" w14:textId="77777777" w:rsidR="00FC0D69" w:rsidRPr="0048233B" w:rsidRDefault="00FC0D69" w:rsidP="00E14DC1">
            <w:pPr>
              <w:pStyle w:val="Tabletext"/>
            </w:pPr>
            <w:r w:rsidRPr="0048233B">
              <w:t>P</w:t>
            </w:r>
          </w:p>
        </w:tc>
        <w:tc>
          <w:tcPr>
            <w:tcW w:w="0" w:type="auto"/>
            <w:vMerge w:val="restart"/>
            <w:shd w:val="clear" w:color="auto" w:fill="FFFFFF" w:themeFill="background1"/>
            <w:vAlign w:val="center"/>
          </w:tcPr>
          <w:p w14:paraId="6DA246FE" w14:textId="77777777" w:rsidR="00FC0D69" w:rsidRPr="0048233B" w:rsidRDefault="00FC0D69" w:rsidP="00E14DC1">
            <w:pPr>
              <w:pStyle w:val="Tabletext"/>
            </w:pPr>
            <w:r w:rsidRPr="0048233B">
              <w:t>Mandatory</w:t>
            </w:r>
          </w:p>
        </w:tc>
        <w:tc>
          <w:tcPr>
            <w:tcW w:w="0" w:type="auto"/>
            <w:vMerge w:val="restart"/>
            <w:shd w:val="clear" w:color="auto" w:fill="FFFFFF" w:themeFill="background1"/>
            <w:vAlign w:val="center"/>
          </w:tcPr>
          <w:p w14:paraId="058A6215" w14:textId="77777777" w:rsidR="00FC0D69" w:rsidRPr="0048233B" w:rsidRDefault="00FC0D69" w:rsidP="00E14DC1">
            <w:pPr>
              <w:pStyle w:val="Tabletext"/>
            </w:pPr>
            <w:r w:rsidRPr="0048233B">
              <w:t>Optional</w:t>
            </w:r>
          </w:p>
        </w:tc>
      </w:tr>
      <w:tr w:rsidR="00FC0D69" w:rsidRPr="0048233B" w14:paraId="7860C103" w14:textId="77777777" w:rsidTr="00E14DC1">
        <w:trPr>
          <w:trHeight w:val="441"/>
          <w:jc w:val="center"/>
        </w:trPr>
        <w:tc>
          <w:tcPr>
            <w:tcW w:w="0" w:type="auto"/>
            <w:vMerge/>
            <w:shd w:val="clear" w:color="auto" w:fill="FFFFFF" w:themeFill="background1"/>
            <w:vAlign w:val="center"/>
          </w:tcPr>
          <w:p w14:paraId="6BB92819" w14:textId="77777777" w:rsidR="00FC0D69" w:rsidRPr="0048233B" w:rsidRDefault="00FC0D69" w:rsidP="00E14DC1">
            <w:pPr>
              <w:pStyle w:val="Tabletext"/>
              <w:jc w:val="center"/>
              <w:rPr>
                <w:color w:val="000000" w:themeColor="text1"/>
              </w:rPr>
            </w:pPr>
          </w:p>
        </w:tc>
        <w:tc>
          <w:tcPr>
            <w:tcW w:w="1736" w:type="dxa"/>
            <w:vMerge/>
            <w:shd w:val="clear" w:color="auto" w:fill="FFFFFF" w:themeFill="background1"/>
            <w:vAlign w:val="center"/>
          </w:tcPr>
          <w:p w14:paraId="39444723" w14:textId="77777777" w:rsidR="00FC0D69" w:rsidRPr="0048233B" w:rsidRDefault="00FC0D69" w:rsidP="00E14DC1">
            <w:pPr>
              <w:pStyle w:val="Tabletext"/>
              <w:rPr>
                <w:color w:val="000000" w:themeColor="text1"/>
              </w:rPr>
            </w:pPr>
          </w:p>
        </w:tc>
        <w:tc>
          <w:tcPr>
            <w:tcW w:w="3453" w:type="dxa"/>
            <w:shd w:val="clear" w:color="auto" w:fill="FFFFFF" w:themeFill="background1"/>
            <w:vAlign w:val="center"/>
          </w:tcPr>
          <w:p w14:paraId="0B69CD87" w14:textId="77777777" w:rsidR="00FC0D69" w:rsidRPr="0048233B" w:rsidRDefault="00FC0D69" w:rsidP="00E14DC1">
            <w:pPr>
              <w:pStyle w:val="Tabletext"/>
            </w:pPr>
            <w:r w:rsidRPr="0048233B">
              <w:t>Non-Prime</w:t>
            </w:r>
          </w:p>
        </w:tc>
        <w:tc>
          <w:tcPr>
            <w:tcW w:w="0" w:type="auto"/>
            <w:shd w:val="clear" w:color="auto" w:fill="FFFFFF" w:themeFill="background1"/>
            <w:vAlign w:val="center"/>
          </w:tcPr>
          <w:p w14:paraId="74FE7647" w14:textId="77777777" w:rsidR="00FC0D69" w:rsidRPr="0048233B" w:rsidRDefault="00FC0D69" w:rsidP="00E14DC1">
            <w:pPr>
              <w:pStyle w:val="Tabletext"/>
            </w:pPr>
            <w:r w:rsidRPr="0048233B">
              <w:t>N</w:t>
            </w:r>
          </w:p>
        </w:tc>
        <w:tc>
          <w:tcPr>
            <w:tcW w:w="0" w:type="auto"/>
            <w:vMerge/>
            <w:shd w:val="clear" w:color="auto" w:fill="FFFFFF" w:themeFill="background1"/>
            <w:vAlign w:val="center"/>
          </w:tcPr>
          <w:p w14:paraId="610C7182" w14:textId="77777777" w:rsidR="00FC0D69" w:rsidRPr="0048233B" w:rsidRDefault="00FC0D69" w:rsidP="00E14DC1">
            <w:pPr>
              <w:pStyle w:val="Tabletext"/>
              <w:rPr>
                <w:color w:val="000000" w:themeColor="text1"/>
              </w:rPr>
            </w:pPr>
          </w:p>
        </w:tc>
        <w:tc>
          <w:tcPr>
            <w:tcW w:w="0" w:type="auto"/>
            <w:vMerge/>
            <w:shd w:val="clear" w:color="auto" w:fill="FFFFFF" w:themeFill="background1"/>
            <w:vAlign w:val="center"/>
          </w:tcPr>
          <w:p w14:paraId="356B81D6" w14:textId="77777777" w:rsidR="00FC0D69" w:rsidRPr="0048233B" w:rsidRDefault="00FC0D69" w:rsidP="00E14DC1">
            <w:pPr>
              <w:pStyle w:val="Tabletext"/>
              <w:rPr>
                <w:color w:val="000000" w:themeColor="text1"/>
              </w:rPr>
            </w:pPr>
          </w:p>
        </w:tc>
      </w:tr>
      <w:tr w:rsidR="00FC0D69" w:rsidRPr="0048233B" w14:paraId="6A83661E" w14:textId="77777777" w:rsidTr="00E14DC1">
        <w:trPr>
          <w:trHeight w:val="439"/>
          <w:jc w:val="center"/>
        </w:trPr>
        <w:tc>
          <w:tcPr>
            <w:tcW w:w="0" w:type="auto"/>
            <w:vMerge w:val="restart"/>
            <w:shd w:val="clear" w:color="auto" w:fill="FFFFFF" w:themeFill="background1"/>
            <w:vAlign w:val="center"/>
          </w:tcPr>
          <w:p w14:paraId="32D97ADD" w14:textId="77777777" w:rsidR="00FC0D69" w:rsidRPr="0048233B" w:rsidRDefault="00FC0D69" w:rsidP="00E14DC1">
            <w:pPr>
              <w:pStyle w:val="Tabletext"/>
              <w:jc w:val="center"/>
            </w:pPr>
            <w:r w:rsidRPr="0048233B">
              <w:t>2</w:t>
            </w:r>
          </w:p>
        </w:tc>
        <w:tc>
          <w:tcPr>
            <w:tcW w:w="1736" w:type="dxa"/>
            <w:vMerge w:val="restart"/>
            <w:shd w:val="clear" w:color="auto" w:fill="FFFFFF" w:themeFill="background1"/>
            <w:vAlign w:val="center"/>
          </w:tcPr>
          <w:p w14:paraId="5C4B43FB" w14:textId="77777777" w:rsidR="00FC0D69" w:rsidRPr="0048233B" w:rsidRDefault="00FC0D69" w:rsidP="00E14DC1">
            <w:pPr>
              <w:pStyle w:val="Tabletext"/>
            </w:pPr>
            <w:r w:rsidRPr="0048233B">
              <w:t>Minimum yield strength specified by product standard (Mega Pascals or ‘MPa’)</w:t>
            </w:r>
          </w:p>
        </w:tc>
        <w:tc>
          <w:tcPr>
            <w:tcW w:w="3453" w:type="dxa"/>
            <w:shd w:val="clear" w:color="auto" w:fill="FFFFFF" w:themeFill="background1"/>
            <w:vAlign w:val="center"/>
          </w:tcPr>
          <w:p w14:paraId="4E7BC9E7" w14:textId="77777777" w:rsidR="00FC0D69" w:rsidRPr="0048233B" w:rsidRDefault="00FC0D69" w:rsidP="00E14DC1">
            <w:pPr>
              <w:pStyle w:val="Tabletext"/>
            </w:pPr>
            <w:r w:rsidRPr="0048233B">
              <w:t>Less than or equal to 300</w:t>
            </w:r>
          </w:p>
        </w:tc>
        <w:tc>
          <w:tcPr>
            <w:tcW w:w="0" w:type="auto"/>
            <w:shd w:val="clear" w:color="auto" w:fill="FFFFFF" w:themeFill="background1"/>
            <w:vAlign w:val="center"/>
          </w:tcPr>
          <w:p w14:paraId="7DFD74F6" w14:textId="77777777" w:rsidR="00FC0D69" w:rsidRPr="0048233B" w:rsidRDefault="00FC0D69" w:rsidP="00E14DC1">
            <w:pPr>
              <w:pStyle w:val="Tabletext"/>
            </w:pPr>
            <w:r w:rsidRPr="0048233B">
              <w:t>A</w:t>
            </w:r>
          </w:p>
        </w:tc>
        <w:tc>
          <w:tcPr>
            <w:tcW w:w="0" w:type="auto"/>
            <w:vMerge w:val="restart"/>
            <w:shd w:val="clear" w:color="auto" w:fill="FFFFFF" w:themeFill="background1"/>
            <w:vAlign w:val="center"/>
          </w:tcPr>
          <w:p w14:paraId="7F7CFD98" w14:textId="77777777" w:rsidR="00FC0D69" w:rsidRPr="0048233B" w:rsidRDefault="00FC0D69" w:rsidP="00E14DC1">
            <w:pPr>
              <w:pStyle w:val="Tabletext"/>
            </w:pPr>
            <w:r w:rsidRPr="0048233B">
              <w:t>Mandatory</w:t>
            </w:r>
          </w:p>
        </w:tc>
        <w:tc>
          <w:tcPr>
            <w:tcW w:w="0" w:type="auto"/>
            <w:vMerge w:val="restart"/>
            <w:shd w:val="clear" w:color="auto" w:fill="FFFFFF" w:themeFill="background1"/>
            <w:vAlign w:val="center"/>
          </w:tcPr>
          <w:p w14:paraId="7919B6B6" w14:textId="77777777" w:rsidR="00FC0D69" w:rsidRPr="0048233B" w:rsidRDefault="00FC0D69" w:rsidP="00E14DC1">
            <w:pPr>
              <w:pStyle w:val="Tabletext"/>
            </w:pPr>
            <w:r w:rsidRPr="0048233B">
              <w:t>Mandatory</w:t>
            </w:r>
          </w:p>
        </w:tc>
      </w:tr>
      <w:tr w:rsidR="00FC0D69" w:rsidRPr="0048233B" w14:paraId="723C8C4F" w14:textId="77777777" w:rsidTr="00E14DC1">
        <w:trPr>
          <w:trHeight w:val="439"/>
          <w:jc w:val="center"/>
        </w:trPr>
        <w:tc>
          <w:tcPr>
            <w:tcW w:w="0" w:type="auto"/>
            <w:vMerge/>
            <w:shd w:val="clear" w:color="auto" w:fill="FFFFFF" w:themeFill="background1"/>
            <w:vAlign w:val="center"/>
          </w:tcPr>
          <w:p w14:paraId="4DF16C6E" w14:textId="77777777" w:rsidR="00FC0D69" w:rsidRPr="0048233B" w:rsidRDefault="00FC0D69" w:rsidP="00E14DC1">
            <w:pPr>
              <w:pStyle w:val="Tabletext"/>
              <w:jc w:val="center"/>
              <w:rPr>
                <w:color w:val="FF0000"/>
              </w:rPr>
            </w:pPr>
          </w:p>
        </w:tc>
        <w:tc>
          <w:tcPr>
            <w:tcW w:w="1736" w:type="dxa"/>
            <w:vMerge/>
            <w:shd w:val="clear" w:color="auto" w:fill="FFFFFF" w:themeFill="background1"/>
            <w:vAlign w:val="center"/>
          </w:tcPr>
          <w:p w14:paraId="41D9A881" w14:textId="77777777" w:rsidR="00FC0D69" w:rsidRPr="0048233B" w:rsidRDefault="00FC0D69" w:rsidP="00E14DC1">
            <w:pPr>
              <w:pStyle w:val="Tabletext"/>
              <w:rPr>
                <w:color w:val="FF0000"/>
              </w:rPr>
            </w:pPr>
          </w:p>
        </w:tc>
        <w:tc>
          <w:tcPr>
            <w:tcW w:w="3453" w:type="dxa"/>
            <w:shd w:val="clear" w:color="auto" w:fill="FFFFFF" w:themeFill="background1"/>
            <w:vAlign w:val="center"/>
          </w:tcPr>
          <w:p w14:paraId="56222FF5" w14:textId="77777777" w:rsidR="00FC0D69" w:rsidRPr="0048233B" w:rsidRDefault="00FC0D69" w:rsidP="00E14DC1">
            <w:pPr>
              <w:pStyle w:val="Tabletext"/>
            </w:pPr>
            <w:r w:rsidRPr="0048233B">
              <w:t>Greater than 300 but less than or equal to 480</w:t>
            </w:r>
          </w:p>
        </w:tc>
        <w:tc>
          <w:tcPr>
            <w:tcW w:w="0" w:type="auto"/>
            <w:shd w:val="clear" w:color="auto" w:fill="FFFFFF" w:themeFill="background1"/>
            <w:vAlign w:val="center"/>
          </w:tcPr>
          <w:p w14:paraId="7896B4B3" w14:textId="77777777" w:rsidR="00FC0D69" w:rsidRPr="0048233B" w:rsidRDefault="00FC0D69" w:rsidP="00E14DC1">
            <w:pPr>
              <w:pStyle w:val="Tabletext"/>
            </w:pPr>
            <w:r w:rsidRPr="0048233B">
              <w:t>B</w:t>
            </w:r>
          </w:p>
        </w:tc>
        <w:tc>
          <w:tcPr>
            <w:tcW w:w="0" w:type="auto"/>
            <w:vMerge/>
            <w:shd w:val="clear" w:color="auto" w:fill="FFFFFF" w:themeFill="background1"/>
            <w:vAlign w:val="center"/>
          </w:tcPr>
          <w:p w14:paraId="489F2A0B" w14:textId="77777777" w:rsidR="00FC0D69" w:rsidRPr="0048233B" w:rsidRDefault="00FC0D69" w:rsidP="00E14DC1">
            <w:pPr>
              <w:pStyle w:val="Tabletext"/>
              <w:rPr>
                <w:color w:val="FF0000"/>
              </w:rPr>
            </w:pPr>
          </w:p>
        </w:tc>
        <w:tc>
          <w:tcPr>
            <w:tcW w:w="0" w:type="auto"/>
            <w:vMerge/>
            <w:shd w:val="clear" w:color="auto" w:fill="FFFFFF" w:themeFill="background1"/>
            <w:vAlign w:val="center"/>
          </w:tcPr>
          <w:p w14:paraId="1D1CBAF2" w14:textId="77777777" w:rsidR="00FC0D69" w:rsidRPr="0048233B" w:rsidRDefault="00FC0D69" w:rsidP="00E14DC1">
            <w:pPr>
              <w:pStyle w:val="Tabletext"/>
              <w:rPr>
                <w:color w:val="FF0000"/>
              </w:rPr>
            </w:pPr>
          </w:p>
        </w:tc>
      </w:tr>
      <w:tr w:rsidR="00FC0D69" w:rsidRPr="0048233B" w14:paraId="551CA942" w14:textId="77777777" w:rsidTr="00E14DC1">
        <w:trPr>
          <w:trHeight w:val="439"/>
          <w:jc w:val="center"/>
        </w:trPr>
        <w:tc>
          <w:tcPr>
            <w:tcW w:w="0" w:type="auto"/>
            <w:vMerge/>
            <w:shd w:val="clear" w:color="auto" w:fill="FFFFFF" w:themeFill="background1"/>
            <w:vAlign w:val="center"/>
          </w:tcPr>
          <w:p w14:paraId="17DFADF6" w14:textId="77777777" w:rsidR="00FC0D69" w:rsidRPr="0048233B" w:rsidRDefault="00FC0D69" w:rsidP="00E14DC1">
            <w:pPr>
              <w:pStyle w:val="Tabletext"/>
              <w:jc w:val="center"/>
              <w:rPr>
                <w:color w:val="FF0000"/>
              </w:rPr>
            </w:pPr>
          </w:p>
        </w:tc>
        <w:tc>
          <w:tcPr>
            <w:tcW w:w="1736" w:type="dxa"/>
            <w:vMerge/>
            <w:shd w:val="clear" w:color="auto" w:fill="FFFFFF" w:themeFill="background1"/>
            <w:vAlign w:val="center"/>
          </w:tcPr>
          <w:p w14:paraId="7B216232" w14:textId="77777777" w:rsidR="00FC0D69" w:rsidRPr="0048233B" w:rsidRDefault="00FC0D69" w:rsidP="00E14DC1">
            <w:pPr>
              <w:pStyle w:val="Tabletext"/>
            </w:pPr>
          </w:p>
        </w:tc>
        <w:tc>
          <w:tcPr>
            <w:tcW w:w="3453" w:type="dxa"/>
            <w:shd w:val="clear" w:color="auto" w:fill="FFFFFF" w:themeFill="background1"/>
            <w:vAlign w:val="center"/>
          </w:tcPr>
          <w:p w14:paraId="4AC12255" w14:textId="77777777" w:rsidR="00FC0D69" w:rsidRPr="0048233B" w:rsidRDefault="00FC0D69" w:rsidP="00E14DC1">
            <w:pPr>
              <w:pStyle w:val="Tabletext"/>
            </w:pPr>
            <w:r w:rsidRPr="0048233B">
              <w:t>Greater than 480 but less than 550</w:t>
            </w:r>
          </w:p>
        </w:tc>
        <w:tc>
          <w:tcPr>
            <w:tcW w:w="0" w:type="auto"/>
            <w:shd w:val="clear" w:color="auto" w:fill="FFFFFF" w:themeFill="background1"/>
            <w:vAlign w:val="center"/>
          </w:tcPr>
          <w:p w14:paraId="6E4EEE9E" w14:textId="77777777" w:rsidR="00FC0D69" w:rsidRPr="0048233B" w:rsidRDefault="00FC0D69" w:rsidP="00E14DC1">
            <w:pPr>
              <w:pStyle w:val="Tabletext"/>
            </w:pPr>
            <w:r w:rsidRPr="0048233B">
              <w:t>C</w:t>
            </w:r>
          </w:p>
        </w:tc>
        <w:tc>
          <w:tcPr>
            <w:tcW w:w="0" w:type="auto"/>
            <w:vMerge/>
            <w:shd w:val="clear" w:color="auto" w:fill="FFFFFF" w:themeFill="background1"/>
            <w:vAlign w:val="center"/>
          </w:tcPr>
          <w:p w14:paraId="65251823" w14:textId="77777777" w:rsidR="00FC0D69" w:rsidRPr="0048233B" w:rsidRDefault="00FC0D69" w:rsidP="00E14DC1">
            <w:pPr>
              <w:pStyle w:val="Tabletext"/>
              <w:rPr>
                <w:color w:val="FF0000"/>
              </w:rPr>
            </w:pPr>
          </w:p>
        </w:tc>
        <w:tc>
          <w:tcPr>
            <w:tcW w:w="0" w:type="auto"/>
            <w:vMerge/>
            <w:shd w:val="clear" w:color="auto" w:fill="FFFFFF" w:themeFill="background1"/>
            <w:vAlign w:val="center"/>
          </w:tcPr>
          <w:p w14:paraId="5B1BD08D" w14:textId="77777777" w:rsidR="00FC0D69" w:rsidRPr="0048233B" w:rsidRDefault="00FC0D69" w:rsidP="00E14DC1">
            <w:pPr>
              <w:pStyle w:val="Tabletext"/>
              <w:rPr>
                <w:color w:val="FF0000"/>
              </w:rPr>
            </w:pPr>
          </w:p>
        </w:tc>
      </w:tr>
      <w:tr w:rsidR="00FC0D69" w:rsidRPr="0048233B" w14:paraId="65E19D99" w14:textId="77777777" w:rsidTr="00E14DC1">
        <w:trPr>
          <w:trHeight w:val="54"/>
          <w:jc w:val="center"/>
        </w:trPr>
        <w:tc>
          <w:tcPr>
            <w:tcW w:w="0" w:type="auto"/>
            <w:vMerge/>
            <w:shd w:val="clear" w:color="auto" w:fill="FFFFFF" w:themeFill="background1"/>
            <w:vAlign w:val="center"/>
          </w:tcPr>
          <w:p w14:paraId="4796225E" w14:textId="77777777" w:rsidR="00FC0D69" w:rsidRPr="0048233B" w:rsidRDefault="00FC0D69" w:rsidP="00E14DC1">
            <w:pPr>
              <w:pStyle w:val="Tabletext"/>
              <w:jc w:val="center"/>
              <w:rPr>
                <w:color w:val="FF0000"/>
              </w:rPr>
            </w:pPr>
          </w:p>
        </w:tc>
        <w:tc>
          <w:tcPr>
            <w:tcW w:w="1736" w:type="dxa"/>
            <w:vMerge/>
            <w:shd w:val="clear" w:color="auto" w:fill="FFFFFF" w:themeFill="background1"/>
            <w:vAlign w:val="center"/>
          </w:tcPr>
          <w:p w14:paraId="65B13E5F" w14:textId="77777777" w:rsidR="00FC0D69" w:rsidRPr="0048233B" w:rsidRDefault="00FC0D69" w:rsidP="00E14DC1">
            <w:pPr>
              <w:pStyle w:val="Tabletext"/>
              <w:rPr>
                <w:color w:val="FF0000"/>
              </w:rPr>
            </w:pPr>
          </w:p>
        </w:tc>
        <w:tc>
          <w:tcPr>
            <w:tcW w:w="3453" w:type="dxa"/>
            <w:shd w:val="clear" w:color="auto" w:fill="FFFFFF" w:themeFill="background1"/>
            <w:vAlign w:val="center"/>
          </w:tcPr>
          <w:p w14:paraId="5BB2B4A0" w14:textId="77777777" w:rsidR="00FC0D69" w:rsidRPr="0048233B" w:rsidRDefault="00FC0D69" w:rsidP="00E14DC1">
            <w:pPr>
              <w:pStyle w:val="Tabletext"/>
            </w:pPr>
            <w:r w:rsidRPr="0048233B">
              <w:t>Equal to or greater than 550</w:t>
            </w:r>
          </w:p>
        </w:tc>
        <w:tc>
          <w:tcPr>
            <w:tcW w:w="0" w:type="auto"/>
            <w:shd w:val="clear" w:color="auto" w:fill="FFFFFF" w:themeFill="background1"/>
            <w:vAlign w:val="center"/>
          </w:tcPr>
          <w:p w14:paraId="71C85076" w14:textId="77777777" w:rsidR="00FC0D69" w:rsidRPr="0048233B" w:rsidRDefault="00FC0D69" w:rsidP="00E14DC1">
            <w:pPr>
              <w:pStyle w:val="Tabletext"/>
            </w:pPr>
            <w:r w:rsidRPr="0048233B">
              <w:t>D</w:t>
            </w:r>
          </w:p>
        </w:tc>
        <w:tc>
          <w:tcPr>
            <w:tcW w:w="0" w:type="auto"/>
            <w:vMerge/>
            <w:shd w:val="clear" w:color="auto" w:fill="FFFFFF" w:themeFill="background1"/>
            <w:vAlign w:val="center"/>
          </w:tcPr>
          <w:p w14:paraId="2CC3C61D" w14:textId="77777777" w:rsidR="00FC0D69" w:rsidRPr="0048233B" w:rsidRDefault="00FC0D69" w:rsidP="00E14DC1">
            <w:pPr>
              <w:pStyle w:val="Tabletext"/>
              <w:rPr>
                <w:color w:val="FF0000"/>
              </w:rPr>
            </w:pPr>
          </w:p>
        </w:tc>
        <w:tc>
          <w:tcPr>
            <w:tcW w:w="0" w:type="auto"/>
            <w:vMerge/>
            <w:shd w:val="clear" w:color="auto" w:fill="FFFFFF" w:themeFill="background1"/>
            <w:vAlign w:val="center"/>
          </w:tcPr>
          <w:p w14:paraId="6D941B20" w14:textId="77777777" w:rsidR="00FC0D69" w:rsidRPr="0048233B" w:rsidRDefault="00FC0D69" w:rsidP="00E14DC1">
            <w:pPr>
              <w:pStyle w:val="Tabletext"/>
              <w:rPr>
                <w:color w:val="FF0000"/>
              </w:rPr>
            </w:pPr>
          </w:p>
        </w:tc>
      </w:tr>
      <w:tr w:rsidR="00FC0D69" w:rsidRPr="0048233B" w14:paraId="0EC99B28" w14:textId="77777777" w:rsidTr="00E14DC1">
        <w:trPr>
          <w:trHeight w:val="439"/>
          <w:jc w:val="center"/>
        </w:trPr>
        <w:tc>
          <w:tcPr>
            <w:tcW w:w="0" w:type="auto"/>
            <w:vMerge w:val="restart"/>
            <w:shd w:val="clear" w:color="auto" w:fill="FFFFFF" w:themeFill="background1"/>
            <w:vAlign w:val="center"/>
          </w:tcPr>
          <w:p w14:paraId="1B67E3E8" w14:textId="77777777" w:rsidR="00FC0D69" w:rsidRPr="0048233B" w:rsidRDefault="00FC0D69" w:rsidP="00E14DC1">
            <w:pPr>
              <w:pStyle w:val="Tabletext"/>
              <w:jc w:val="center"/>
            </w:pPr>
            <w:r w:rsidRPr="0048233B">
              <w:t>3</w:t>
            </w:r>
          </w:p>
        </w:tc>
        <w:tc>
          <w:tcPr>
            <w:tcW w:w="1736" w:type="dxa"/>
            <w:vMerge w:val="restart"/>
            <w:shd w:val="clear" w:color="auto" w:fill="FFFFFF" w:themeFill="background1"/>
            <w:vAlign w:val="center"/>
          </w:tcPr>
          <w:p w14:paraId="7B9EEF47" w14:textId="77777777" w:rsidR="00FC0D69" w:rsidRPr="0048233B" w:rsidRDefault="00FC0D69" w:rsidP="00E14DC1">
            <w:pPr>
              <w:pStyle w:val="Tabletext"/>
            </w:pPr>
            <w:r w:rsidRPr="0048233B">
              <w:t>Finished form</w:t>
            </w:r>
          </w:p>
        </w:tc>
        <w:tc>
          <w:tcPr>
            <w:tcW w:w="3453" w:type="dxa"/>
            <w:shd w:val="clear" w:color="auto" w:fill="FFFFFF" w:themeFill="background1"/>
            <w:vAlign w:val="center"/>
          </w:tcPr>
          <w:p w14:paraId="1B4E793F" w14:textId="77777777" w:rsidR="00FC0D69" w:rsidRPr="0048233B" w:rsidRDefault="00FC0D69" w:rsidP="00E14DC1">
            <w:pPr>
              <w:pStyle w:val="Tabletext"/>
            </w:pPr>
            <w:r w:rsidRPr="0048233B">
              <w:t>Rebar in length/straight</w:t>
            </w:r>
          </w:p>
        </w:tc>
        <w:tc>
          <w:tcPr>
            <w:tcW w:w="0" w:type="auto"/>
            <w:shd w:val="clear" w:color="auto" w:fill="FFFFFF" w:themeFill="background1"/>
            <w:vAlign w:val="center"/>
          </w:tcPr>
          <w:p w14:paraId="2C8E2281" w14:textId="77777777" w:rsidR="00FC0D69" w:rsidRPr="0048233B" w:rsidRDefault="00FC0D69" w:rsidP="00E14DC1">
            <w:pPr>
              <w:pStyle w:val="Tabletext"/>
            </w:pPr>
            <w:r w:rsidRPr="0048233B">
              <w:t>S</w:t>
            </w:r>
          </w:p>
        </w:tc>
        <w:tc>
          <w:tcPr>
            <w:tcW w:w="0" w:type="auto"/>
            <w:vMerge w:val="restart"/>
            <w:shd w:val="clear" w:color="auto" w:fill="FFFFFF" w:themeFill="background1"/>
            <w:vAlign w:val="center"/>
          </w:tcPr>
          <w:p w14:paraId="63CE86AD" w14:textId="77777777" w:rsidR="00FC0D69" w:rsidRPr="0048233B" w:rsidRDefault="00FC0D69" w:rsidP="00E14DC1">
            <w:pPr>
              <w:pStyle w:val="Tabletext"/>
            </w:pPr>
            <w:r w:rsidRPr="0048233B">
              <w:t>Mandatory</w:t>
            </w:r>
          </w:p>
        </w:tc>
        <w:tc>
          <w:tcPr>
            <w:tcW w:w="0" w:type="auto"/>
            <w:vMerge w:val="restart"/>
            <w:shd w:val="clear" w:color="auto" w:fill="FFFFFF" w:themeFill="background1"/>
            <w:vAlign w:val="center"/>
          </w:tcPr>
          <w:p w14:paraId="0511968F" w14:textId="77777777" w:rsidR="00FC0D69" w:rsidRPr="0048233B" w:rsidRDefault="00FC0D69" w:rsidP="00E14DC1">
            <w:pPr>
              <w:pStyle w:val="Tabletext"/>
            </w:pPr>
            <w:r w:rsidRPr="0048233B">
              <w:t>Mandatory</w:t>
            </w:r>
          </w:p>
        </w:tc>
      </w:tr>
      <w:tr w:rsidR="00FC0D69" w:rsidRPr="0048233B" w14:paraId="1A3C3784" w14:textId="77777777" w:rsidTr="00E14DC1">
        <w:trPr>
          <w:trHeight w:val="439"/>
          <w:jc w:val="center"/>
        </w:trPr>
        <w:tc>
          <w:tcPr>
            <w:tcW w:w="0" w:type="auto"/>
            <w:vMerge/>
            <w:shd w:val="clear" w:color="auto" w:fill="FFFFFF" w:themeFill="background1"/>
            <w:vAlign w:val="center"/>
          </w:tcPr>
          <w:p w14:paraId="675211A4" w14:textId="77777777" w:rsidR="00FC0D69" w:rsidRPr="0048233B" w:rsidRDefault="00FC0D69" w:rsidP="00E14DC1">
            <w:pPr>
              <w:pStyle w:val="Tabletext"/>
              <w:jc w:val="center"/>
              <w:rPr>
                <w:color w:val="000000" w:themeColor="text1"/>
              </w:rPr>
            </w:pPr>
          </w:p>
        </w:tc>
        <w:tc>
          <w:tcPr>
            <w:tcW w:w="1736" w:type="dxa"/>
            <w:vMerge/>
            <w:shd w:val="clear" w:color="auto" w:fill="FFFFFF" w:themeFill="background1"/>
            <w:vAlign w:val="center"/>
          </w:tcPr>
          <w:p w14:paraId="527B9EB0" w14:textId="77777777" w:rsidR="00FC0D69" w:rsidRPr="0048233B" w:rsidRDefault="00FC0D69" w:rsidP="00E14DC1">
            <w:pPr>
              <w:pStyle w:val="Tabletext"/>
              <w:rPr>
                <w:color w:val="000000" w:themeColor="text1"/>
              </w:rPr>
            </w:pPr>
          </w:p>
        </w:tc>
        <w:tc>
          <w:tcPr>
            <w:tcW w:w="3453" w:type="dxa"/>
            <w:shd w:val="clear" w:color="auto" w:fill="FFFFFF" w:themeFill="background1"/>
            <w:vAlign w:val="center"/>
          </w:tcPr>
          <w:p w14:paraId="6B83A52B" w14:textId="77777777" w:rsidR="00FC0D69" w:rsidRPr="0048233B" w:rsidRDefault="00FC0D69" w:rsidP="00E14DC1">
            <w:pPr>
              <w:pStyle w:val="Tabletext"/>
            </w:pPr>
            <w:r w:rsidRPr="0048233B">
              <w:t>Rebar in coil</w:t>
            </w:r>
          </w:p>
        </w:tc>
        <w:tc>
          <w:tcPr>
            <w:tcW w:w="0" w:type="auto"/>
            <w:shd w:val="clear" w:color="auto" w:fill="FFFFFF" w:themeFill="background1"/>
            <w:vAlign w:val="center"/>
          </w:tcPr>
          <w:p w14:paraId="34645DA8" w14:textId="77777777" w:rsidR="00FC0D69" w:rsidRPr="0048233B" w:rsidRDefault="00FC0D69" w:rsidP="00E14DC1">
            <w:pPr>
              <w:pStyle w:val="Tabletext"/>
            </w:pPr>
            <w:r w:rsidRPr="0048233B">
              <w:t>C</w:t>
            </w:r>
          </w:p>
        </w:tc>
        <w:tc>
          <w:tcPr>
            <w:tcW w:w="0" w:type="auto"/>
            <w:vMerge/>
            <w:shd w:val="clear" w:color="auto" w:fill="FFFFFF" w:themeFill="background1"/>
            <w:vAlign w:val="center"/>
          </w:tcPr>
          <w:p w14:paraId="0969B367" w14:textId="77777777" w:rsidR="00FC0D69" w:rsidRPr="0048233B" w:rsidRDefault="00FC0D69" w:rsidP="00E14DC1">
            <w:pPr>
              <w:pStyle w:val="Tabletext"/>
              <w:rPr>
                <w:color w:val="000000" w:themeColor="text1"/>
              </w:rPr>
            </w:pPr>
          </w:p>
        </w:tc>
        <w:tc>
          <w:tcPr>
            <w:tcW w:w="0" w:type="auto"/>
            <w:vMerge/>
            <w:shd w:val="clear" w:color="auto" w:fill="FFFFFF" w:themeFill="background1"/>
            <w:vAlign w:val="center"/>
          </w:tcPr>
          <w:p w14:paraId="371420D4" w14:textId="77777777" w:rsidR="00FC0D69" w:rsidRPr="0048233B" w:rsidRDefault="00FC0D69" w:rsidP="00E14DC1">
            <w:pPr>
              <w:pStyle w:val="Tabletext"/>
              <w:rPr>
                <w:color w:val="000000" w:themeColor="text1"/>
              </w:rPr>
            </w:pPr>
          </w:p>
        </w:tc>
      </w:tr>
      <w:tr w:rsidR="00FC0D69" w:rsidRPr="0048233B" w14:paraId="5CC6B7E8" w14:textId="77777777" w:rsidTr="00E14DC1">
        <w:trPr>
          <w:trHeight w:val="439"/>
          <w:jc w:val="center"/>
        </w:trPr>
        <w:tc>
          <w:tcPr>
            <w:tcW w:w="0" w:type="auto"/>
            <w:vMerge w:val="restart"/>
            <w:shd w:val="clear" w:color="auto" w:fill="FFFFFF" w:themeFill="background1"/>
            <w:vAlign w:val="center"/>
          </w:tcPr>
          <w:p w14:paraId="132A75E8" w14:textId="77777777" w:rsidR="00FC0D69" w:rsidRPr="0048233B" w:rsidRDefault="00FC0D69" w:rsidP="00E14DC1">
            <w:pPr>
              <w:pStyle w:val="Tabletext"/>
              <w:jc w:val="center"/>
            </w:pPr>
            <w:r w:rsidRPr="0048233B">
              <w:t>4</w:t>
            </w:r>
          </w:p>
        </w:tc>
        <w:tc>
          <w:tcPr>
            <w:tcW w:w="1736" w:type="dxa"/>
            <w:vMerge w:val="restart"/>
            <w:shd w:val="clear" w:color="auto" w:fill="FFFFFF" w:themeFill="background1"/>
            <w:vAlign w:val="center"/>
          </w:tcPr>
          <w:p w14:paraId="5EFA0C89" w14:textId="77777777" w:rsidR="00FC0D69" w:rsidRPr="0048233B" w:rsidRDefault="00FC0D69" w:rsidP="00E14DC1">
            <w:pPr>
              <w:pStyle w:val="Tabletext"/>
            </w:pPr>
            <w:r w:rsidRPr="0048233B">
              <w:t>Nominal diameter (millimetres or ‘mm’)</w:t>
            </w:r>
          </w:p>
        </w:tc>
        <w:tc>
          <w:tcPr>
            <w:tcW w:w="3453" w:type="dxa"/>
            <w:shd w:val="clear" w:color="auto" w:fill="FFFFFF" w:themeFill="background1"/>
            <w:vAlign w:val="center"/>
          </w:tcPr>
          <w:p w14:paraId="39BFDA02" w14:textId="77777777" w:rsidR="00FC0D69" w:rsidRPr="0048233B" w:rsidRDefault="00FC0D69" w:rsidP="00E14DC1">
            <w:pPr>
              <w:pStyle w:val="Tabletext"/>
            </w:pPr>
            <w:r w:rsidRPr="0048233B">
              <w:t>Less than 12</w:t>
            </w:r>
          </w:p>
        </w:tc>
        <w:tc>
          <w:tcPr>
            <w:tcW w:w="0" w:type="auto"/>
            <w:shd w:val="clear" w:color="auto" w:fill="FFFFFF" w:themeFill="background1"/>
            <w:vAlign w:val="center"/>
          </w:tcPr>
          <w:p w14:paraId="101B4A55" w14:textId="77777777" w:rsidR="00FC0D69" w:rsidRPr="0048233B" w:rsidRDefault="00FC0D69" w:rsidP="00E14DC1">
            <w:pPr>
              <w:pStyle w:val="Tabletext"/>
            </w:pPr>
            <w:r w:rsidRPr="0048233B">
              <w:t>A</w:t>
            </w:r>
          </w:p>
        </w:tc>
        <w:tc>
          <w:tcPr>
            <w:tcW w:w="0" w:type="auto"/>
            <w:vMerge w:val="restart"/>
            <w:shd w:val="clear" w:color="auto" w:fill="FFFFFF" w:themeFill="background1"/>
            <w:vAlign w:val="center"/>
          </w:tcPr>
          <w:p w14:paraId="01FF5CEC" w14:textId="77777777" w:rsidR="00FC0D69" w:rsidRPr="0048233B" w:rsidRDefault="00FC0D69" w:rsidP="00E14DC1">
            <w:pPr>
              <w:pStyle w:val="Tabletext"/>
            </w:pPr>
            <w:r w:rsidRPr="0048233B">
              <w:t>Mandatory</w:t>
            </w:r>
          </w:p>
        </w:tc>
        <w:tc>
          <w:tcPr>
            <w:tcW w:w="0" w:type="auto"/>
            <w:vMerge w:val="restart"/>
            <w:shd w:val="clear" w:color="auto" w:fill="FFFFFF" w:themeFill="background1"/>
            <w:vAlign w:val="center"/>
          </w:tcPr>
          <w:p w14:paraId="3C9C8C7F" w14:textId="77777777" w:rsidR="00FC0D69" w:rsidRPr="0048233B" w:rsidRDefault="00FC0D69" w:rsidP="00E14DC1">
            <w:pPr>
              <w:pStyle w:val="Tabletext"/>
            </w:pPr>
            <w:r w:rsidRPr="0048233B">
              <w:t>Optional</w:t>
            </w:r>
          </w:p>
        </w:tc>
      </w:tr>
      <w:tr w:rsidR="00FC0D69" w:rsidRPr="0048233B" w14:paraId="1A110B74" w14:textId="77777777" w:rsidTr="00E14DC1">
        <w:trPr>
          <w:trHeight w:val="439"/>
          <w:jc w:val="center"/>
        </w:trPr>
        <w:tc>
          <w:tcPr>
            <w:tcW w:w="0" w:type="auto"/>
            <w:vMerge/>
            <w:shd w:val="clear" w:color="auto" w:fill="FFFFFF" w:themeFill="background1"/>
            <w:vAlign w:val="center"/>
          </w:tcPr>
          <w:p w14:paraId="4E8A32F8" w14:textId="77777777" w:rsidR="00FC0D69" w:rsidRPr="0048233B" w:rsidRDefault="00FC0D69" w:rsidP="00E14DC1">
            <w:pPr>
              <w:pStyle w:val="Tabletext"/>
              <w:jc w:val="center"/>
              <w:rPr>
                <w:color w:val="000000" w:themeColor="text1"/>
              </w:rPr>
            </w:pPr>
          </w:p>
        </w:tc>
        <w:tc>
          <w:tcPr>
            <w:tcW w:w="1736" w:type="dxa"/>
            <w:vMerge/>
            <w:shd w:val="clear" w:color="auto" w:fill="FFFFFF" w:themeFill="background1"/>
            <w:vAlign w:val="center"/>
          </w:tcPr>
          <w:p w14:paraId="26D23F51" w14:textId="77777777" w:rsidR="00FC0D69" w:rsidRPr="0048233B" w:rsidRDefault="00FC0D69" w:rsidP="00E14DC1">
            <w:pPr>
              <w:pStyle w:val="Tabletext"/>
              <w:rPr>
                <w:color w:val="000000" w:themeColor="text1"/>
              </w:rPr>
            </w:pPr>
          </w:p>
        </w:tc>
        <w:tc>
          <w:tcPr>
            <w:tcW w:w="3453" w:type="dxa"/>
            <w:shd w:val="clear" w:color="auto" w:fill="FFFFFF" w:themeFill="background1"/>
            <w:vAlign w:val="center"/>
          </w:tcPr>
          <w:p w14:paraId="6AD3DD7D" w14:textId="77777777" w:rsidR="00FC0D69" w:rsidRPr="0048233B" w:rsidRDefault="00FC0D69" w:rsidP="00E14DC1">
            <w:pPr>
              <w:pStyle w:val="Tabletext"/>
            </w:pPr>
            <w:r w:rsidRPr="0048233B">
              <w:t>Greater than or equal to 12 and less than or equal to 16</w:t>
            </w:r>
          </w:p>
        </w:tc>
        <w:tc>
          <w:tcPr>
            <w:tcW w:w="0" w:type="auto"/>
            <w:shd w:val="clear" w:color="auto" w:fill="FFFFFF" w:themeFill="background1"/>
            <w:vAlign w:val="center"/>
          </w:tcPr>
          <w:p w14:paraId="5CE50729" w14:textId="77777777" w:rsidR="00FC0D69" w:rsidRPr="0048233B" w:rsidRDefault="00FC0D69" w:rsidP="00E14DC1">
            <w:pPr>
              <w:pStyle w:val="Tabletext"/>
            </w:pPr>
            <w:r w:rsidRPr="0048233B">
              <w:t>B</w:t>
            </w:r>
          </w:p>
        </w:tc>
        <w:tc>
          <w:tcPr>
            <w:tcW w:w="0" w:type="auto"/>
            <w:vMerge/>
            <w:shd w:val="clear" w:color="auto" w:fill="FFFFFF" w:themeFill="background1"/>
            <w:vAlign w:val="center"/>
          </w:tcPr>
          <w:p w14:paraId="59508862" w14:textId="77777777" w:rsidR="00FC0D69" w:rsidRPr="0048233B" w:rsidRDefault="00FC0D69" w:rsidP="00E14DC1">
            <w:pPr>
              <w:pStyle w:val="Tabletext"/>
              <w:rPr>
                <w:color w:val="000000" w:themeColor="text1"/>
              </w:rPr>
            </w:pPr>
          </w:p>
        </w:tc>
        <w:tc>
          <w:tcPr>
            <w:tcW w:w="0" w:type="auto"/>
            <w:vMerge/>
            <w:shd w:val="clear" w:color="auto" w:fill="FFFFFF" w:themeFill="background1"/>
            <w:vAlign w:val="center"/>
          </w:tcPr>
          <w:p w14:paraId="018D054D" w14:textId="77777777" w:rsidR="00FC0D69" w:rsidRPr="0048233B" w:rsidRDefault="00FC0D69" w:rsidP="00E14DC1">
            <w:pPr>
              <w:pStyle w:val="Tabletext"/>
              <w:rPr>
                <w:color w:val="000000" w:themeColor="text1"/>
              </w:rPr>
            </w:pPr>
          </w:p>
        </w:tc>
      </w:tr>
      <w:tr w:rsidR="00FC0D69" w:rsidRPr="0048233B" w14:paraId="3993920A" w14:textId="77777777" w:rsidTr="00E14DC1">
        <w:trPr>
          <w:trHeight w:val="439"/>
          <w:jc w:val="center"/>
        </w:trPr>
        <w:tc>
          <w:tcPr>
            <w:tcW w:w="0" w:type="auto"/>
            <w:vMerge/>
            <w:shd w:val="clear" w:color="auto" w:fill="FFFFFF" w:themeFill="background1"/>
            <w:vAlign w:val="center"/>
          </w:tcPr>
          <w:p w14:paraId="1AF128A0" w14:textId="77777777" w:rsidR="00FC0D69" w:rsidRPr="0048233B" w:rsidRDefault="00FC0D69" w:rsidP="00E14DC1">
            <w:pPr>
              <w:pStyle w:val="Tabletext"/>
              <w:jc w:val="center"/>
              <w:rPr>
                <w:color w:val="000000" w:themeColor="text1"/>
              </w:rPr>
            </w:pPr>
          </w:p>
        </w:tc>
        <w:tc>
          <w:tcPr>
            <w:tcW w:w="1736" w:type="dxa"/>
            <w:vMerge/>
            <w:shd w:val="clear" w:color="auto" w:fill="FFFFFF" w:themeFill="background1"/>
            <w:vAlign w:val="center"/>
          </w:tcPr>
          <w:p w14:paraId="30B04C0B" w14:textId="77777777" w:rsidR="00FC0D69" w:rsidRPr="0048233B" w:rsidRDefault="00FC0D69" w:rsidP="00E14DC1">
            <w:pPr>
              <w:pStyle w:val="Tabletext"/>
              <w:rPr>
                <w:color w:val="000000" w:themeColor="text1"/>
              </w:rPr>
            </w:pPr>
          </w:p>
        </w:tc>
        <w:tc>
          <w:tcPr>
            <w:tcW w:w="3453" w:type="dxa"/>
            <w:shd w:val="clear" w:color="auto" w:fill="FFFFFF" w:themeFill="background1"/>
            <w:vAlign w:val="center"/>
          </w:tcPr>
          <w:p w14:paraId="76620FE2" w14:textId="77777777" w:rsidR="00FC0D69" w:rsidRPr="0048233B" w:rsidRDefault="00FC0D69" w:rsidP="00E14DC1">
            <w:pPr>
              <w:pStyle w:val="Tabletext"/>
            </w:pPr>
            <w:r w:rsidRPr="0048233B">
              <w:t>Greater than 16 and less than or equal to 32</w:t>
            </w:r>
          </w:p>
        </w:tc>
        <w:tc>
          <w:tcPr>
            <w:tcW w:w="0" w:type="auto"/>
            <w:shd w:val="clear" w:color="auto" w:fill="FFFFFF" w:themeFill="background1"/>
            <w:vAlign w:val="center"/>
          </w:tcPr>
          <w:p w14:paraId="2B08370B" w14:textId="77777777" w:rsidR="00FC0D69" w:rsidRPr="0048233B" w:rsidRDefault="00FC0D69" w:rsidP="00E14DC1">
            <w:pPr>
              <w:pStyle w:val="Tabletext"/>
            </w:pPr>
            <w:r w:rsidRPr="0048233B">
              <w:t>C</w:t>
            </w:r>
          </w:p>
        </w:tc>
        <w:tc>
          <w:tcPr>
            <w:tcW w:w="0" w:type="auto"/>
            <w:vMerge/>
            <w:shd w:val="clear" w:color="auto" w:fill="FFFFFF" w:themeFill="background1"/>
            <w:vAlign w:val="center"/>
          </w:tcPr>
          <w:p w14:paraId="75346C72" w14:textId="77777777" w:rsidR="00FC0D69" w:rsidRPr="0048233B" w:rsidRDefault="00FC0D69" w:rsidP="00E14DC1">
            <w:pPr>
              <w:pStyle w:val="Tabletext"/>
            </w:pPr>
          </w:p>
        </w:tc>
        <w:tc>
          <w:tcPr>
            <w:tcW w:w="0" w:type="auto"/>
            <w:vMerge/>
            <w:shd w:val="clear" w:color="auto" w:fill="FFFFFF" w:themeFill="background1"/>
            <w:vAlign w:val="center"/>
          </w:tcPr>
          <w:p w14:paraId="77314E3E" w14:textId="77777777" w:rsidR="00FC0D69" w:rsidRPr="0048233B" w:rsidRDefault="00FC0D69" w:rsidP="00E14DC1">
            <w:pPr>
              <w:pStyle w:val="Tabletext"/>
            </w:pPr>
          </w:p>
        </w:tc>
      </w:tr>
      <w:tr w:rsidR="00FC0D69" w:rsidRPr="0048233B" w14:paraId="58FBCCA1" w14:textId="77777777" w:rsidTr="00E14DC1">
        <w:trPr>
          <w:trHeight w:val="439"/>
          <w:jc w:val="center"/>
        </w:trPr>
        <w:tc>
          <w:tcPr>
            <w:tcW w:w="0" w:type="auto"/>
            <w:vMerge/>
            <w:shd w:val="clear" w:color="auto" w:fill="FFFFFF" w:themeFill="background1"/>
            <w:vAlign w:val="center"/>
          </w:tcPr>
          <w:p w14:paraId="6D566AAA" w14:textId="77777777" w:rsidR="00FC0D69" w:rsidRPr="0048233B" w:rsidRDefault="00FC0D69" w:rsidP="00E14DC1">
            <w:pPr>
              <w:pStyle w:val="Tabletext"/>
              <w:jc w:val="center"/>
              <w:rPr>
                <w:color w:val="000000" w:themeColor="text1"/>
              </w:rPr>
            </w:pPr>
          </w:p>
        </w:tc>
        <w:tc>
          <w:tcPr>
            <w:tcW w:w="1736" w:type="dxa"/>
            <w:vMerge/>
            <w:shd w:val="clear" w:color="auto" w:fill="FFFFFF" w:themeFill="background1"/>
            <w:vAlign w:val="center"/>
          </w:tcPr>
          <w:p w14:paraId="2746DE37" w14:textId="77777777" w:rsidR="00FC0D69" w:rsidRPr="0048233B" w:rsidRDefault="00FC0D69" w:rsidP="00E14DC1">
            <w:pPr>
              <w:pStyle w:val="Tabletext"/>
              <w:rPr>
                <w:color w:val="000000" w:themeColor="text1"/>
              </w:rPr>
            </w:pPr>
          </w:p>
        </w:tc>
        <w:tc>
          <w:tcPr>
            <w:tcW w:w="3453" w:type="dxa"/>
            <w:shd w:val="clear" w:color="auto" w:fill="FFFFFF" w:themeFill="background1"/>
            <w:vAlign w:val="center"/>
          </w:tcPr>
          <w:p w14:paraId="64C7B188" w14:textId="77777777" w:rsidR="00FC0D69" w:rsidRPr="0048233B" w:rsidRDefault="00FC0D69" w:rsidP="00E14DC1">
            <w:pPr>
              <w:pStyle w:val="Tabletext"/>
            </w:pPr>
            <w:r w:rsidRPr="0048233B">
              <w:t>Greater than 32 and less than or equal to 50</w:t>
            </w:r>
          </w:p>
        </w:tc>
        <w:tc>
          <w:tcPr>
            <w:tcW w:w="0" w:type="auto"/>
            <w:shd w:val="clear" w:color="auto" w:fill="FFFFFF" w:themeFill="background1"/>
            <w:vAlign w:val="center"/>
          </w:tcPr>
          <w:p w14:paraId="5BF2882B" w14:textId="77777777" w:rsidR="00FC0D69" w:rsidRPr="0048233B" w:rsidRDefault="00FC0D69" w:rsidP="00E14DC1">
            <w:pPr>
              <w:pStyle w:val="Tabletext"/>
            </w:pPr>
            <w:r w:rsidRPr="0048233B">
              <w:t>D</w:t>
            </w:r>
          </w:p>
        </w:tc>
        <w:tc>
          <w:tcPr>
            <w:tcW w:w="0" w:type="auto"/>
            <w:vMerge/>
            <w:shd w:val="clear" w:color="auto" w:fill="FFFFFF" w:themeFill="background1"/>
            <w:vAlign w:val="center"/>
          </w:tcPr>
          <w:p w14:paraId="025ECAB1" w14:textId="77777777" w:rsidR="00FC0D69" w:rsidRPr="0048233B" w:rsidRDefault="00FC0D69" w:rsidP="00E14DC1">
            <w:pPr>
              <w:pStyle w:val="Tabletext"/>
            </w:pPr>
          </w:p>
        </w:tc>
        <w:tc>
          <w:tcPr>
            <w:tcW w:w="0" w:type="auto"/>
            <w:vMerge/>
            <w:shd w:val="clear" w:color="auto" w:fill="FFFFFF" w:themeFill="background1"/>
            <w:vAlign w:val="center"/>
          </w:tcPr>
          <w:p w14:paraId="09929F74" w14:textId="77777777" w:rsidR="00FC0D69" w:rsidRPr="0048233B" w:rsidRDefault="00FC0D69" w:rsidP="00E14DC1">
            <w:pPr>
              <w:pStyle w:val="Tabletext"/>
            </w:pPr>
          </w:p>
        </w:tc>
      </w:tr>
      <w:tr w:rsidR="00FC0D69" w:rsidRPr="0048233B" w14:paraId="644B6F41" w14:textId="77777777" w:rsidTr="00E14DC1">
        <w:trPr>
          <w:trHeight w:val="439"/>
          <w:jc w:val="center"/>
        </w:trPr>
        <w:tc>
          <w:tcPr>
            <w:tcW w:w="0" w:type="auto"/>
            <w:vMerge w:val="restart"/>
            <w:shd w:val="clear" w:color="auto" w:fill="FFFFFF" w:themeFill="background1"/>
            <w:vAlign w:val="center"/>
          </w:tcPr>
          <w:p w14:paraId="4EE622C1" w14:textId="77777777" w:rsidR="00FC0D69" w:rsidRPr="0048233B" w:rsidRDefault="00FC0D69" w:rsidP="00E14DC1">
            <w:pPr>
              <w:pStyle w:val="Tabletext"/>
              <w:jc w:val="center"/>
            </w:pPr>
            <w:r w:rsidRPr="0048233B">
              <w:t>5</w:t>
            </w:r>
          </w:p>
        </w:tc>
        <w:tc>
          <w:tcPr>
            <w:tcW w:w="1736" w:type="dxa"/>
            <w:vMerge w:val="restart"/>
            <w:shd w:val="clear" w:color="auto" w:fill="FFFFFF" w:themeFill="background1"/>
            <w:vAlign w:val="center"/>
          </w:tcPr>
          <w:p w14:paraId="6DD034B4" w14:textId="77777777" w:rsidR="00FC0D69" w:rsidRPr="0048233B" w:rsidRDefault="00FC0D69" w:rsidP="00E14DC1">
            <w:pPr>
              <w:pStyle w:val="Tabletext"/>
            </w:pPr>
            <w:r w:rsidRPr="0048233B">
              <w:t>Length (metres or ‘m’)</w:t>
            </w:r>
          </w:p>
        </w:tc>
        <w:tc>
          <w:tcPr>
            <w:tcW w:w="3453" w:type="dxa"/>
            <w:shd w:val="clear" w:color="auto" w:fill="FFFFFF" w:themeFill="background1"/>
            <w:vAlign w:val="center"/>
          </w:tcPr>
          <w:p w14:paraId="6782E17D" w14:textId="77777777" w:rsidR="00FC0D69" w:rsidRPr="0048233B" w:rsidRDefault="00FC0D69" w:rsidP="00E14DC1">
            <w:pPr>
              <w:pStyle w:val="Tabletext"/>
            </w:pPr>
            <w:r w:rsidRPr="0048233B">
              <w:t>Less than or equal to 6</w:t>
            </w:r>
          </w:p>
        </w:tc>
        <w:tc>
          <w:tcPr>
            <w:tcW w:w="0" w:type="auto"/>
            <w:shd w:val="clear" w:color="auto" w:fill="FFFFFF" w:themeFill="background1"/>
            <w:vAlign w:val="center"/>
          </w:tcPr>
          <w:p w14:paraId="23115B3E" w14:textId="77777777" w:rsidR="00FC0D69" w:rsidRPr="0048233B" w:rsidRDefault="00FC0D69" w:rsidP="00E14DC1">
            <w:pPr>
              <w:pStyle w:val="Tabletext"/>
            </w:pPr>
            <w:r w:rsidRPr="0048233B">
              <w:t>1</w:t>
            </w:r>
          </w:p>
        </w:tc>
        <w:tc>
          <w:tcPr>
            <w:tcW w:w="0" w:type="auto"/>
            <w:vMerge w:val="restart"/>
            <w:shd w:val="clear" w:color="auto" w:fill="FFFFFF" w:themeFill="background1"/>
            <w:vAlign w:val="center"/>
          </w:tcPr>
          <w:p w14:paraId="6BE62366" w14:textId="77777777" w:rsidR="00FC0D69" w:rsidRPr="0048233B" w:rsidRDefault="00FC0D69" w:rsidP="00E14DC1">
            <w:pPr>
              <w:pStyle w:val="Tabletext"/>
            </w:pPr>
            <w:r w:rsidRPr="0048233B">
              <w:t>Mandatory</w:t>
            </w:r>
          </w:p>
        </w:tc>
        <w:tc>
          <w:tcPr>
            <w:tcW w:w="0" w:type="auto"/>
            <w:vMerge w:val="restart"/>
            <w:shd w:val="clear" w:color="auto" w:fill="FFFFFF" w:themeFill="background1"/>
            <w:vAlign w:val="center"/>
          </w:tcPr>
          <w:p w14:paraId="76E90400" w14:textId="77777777" w:rsidR="00FC0D69" w:rsidRPr="0048233B" w:rsidRDefault="00FC0D69" w:rsidP="00E14DC1">
            <w:pPr>
              <w:pStyle w:val="Tabletext"/>
            </w:pPr>
            <w:r w:rsidRPr="0048233B">
              <w:t>Optional</w:t>
            </w:r>
          </w:p>
        </w:tc>
      </w:tr>
      <w:tr w:rsidR="00FC0D69" w:rsidRPr="0048233B" w14:paraId="6C06ECE6" w14:textId="77777777" w:rsidTr="00E14DC1">
        <w:trPr>
          <w:trHeight w:val="439"/>
          <w:jc w:val="center"/>
        </w:trPr>
        <w:tc>
          <w:tcPr>
            <w:tcW w:w="0" w:type="auto"/>
            <w:vMerge/>
            <w:shd w:val="clear" w:color="auto" w:fill="FFFFFF" w:themeFill="background1"/>
            <w:vAlign w:val="center"/>
          </w:tcPr>
          <w:p w14:paraId="3CF8092C" w14:textId="77777777" w:rsidR="00FC0D69" w:rsidRPr="0048233B" w:rsidRDefault="00FC0D69" w:rsidP="00E14DC1">
            <w:pPr>
              <w:pStyle w:val="Tabletext"/>
              <w:jc w:val="center"/>
              <w:rPr>
                <w:color w:val="FF0000"/>
              </w:rPr>
            </w:pPr>
          </w:p>
        </w:tc>
        <w:tc>
          <w:tcPr>
            <w:tcW w:w="1736" w:type="dxa"/>
            <w:vMerge/>
            <w:shd w:val="clear" w:color="auto" w:fill="FFFFFF" w:themeFill="background1"/>
            <w:vAlign w:val="center"/>
          </w:tcPr>
          <w:p w14:paraId="1284C0CB" w14:textId="77777777" w:rsidR="00FC0D69" w:rsidRPr="0048233B" w:rsidRDefault="00FC0D69" w:rsidP="00E14DC1">
            <w:pPr>
              <w:pStyle w:val="Tabletext"/>
              <w:rPr>
                <w:color w:val="FF0000"/>
              </w:rPr>
            </w:pPr>
          </w:p>
        </w:tc>
        <w:tc>
          <w:tcPr>
            <w:tcW w:w="3453" w:type="dxa"/>
            <w:shd w:val="clear" w:color="auto" w:fill="FFFFFF" w:themeFill="background1"/>
            <w:vAlign w:val="center"/>
          </w:tcPr>
          <w:p w14:paraId="09E4DD21" w14:textId="77777777" w:rsidR="00FC0D69" w:rsidRPr="0048233B" w:rsidRDefault="00FC0D69" w:rsidP="00E14DC1">
            <w:pPr>
              <w:pStyle w:val="Tabletext"/>
            </w:pPr>
            <w:r w:rsidRPr="0048233B">
              <w:t>Greater than 6 and less than or equal to 12</w:t>
            </w:r>
          </w:p>
        </w:tc>
        <w:tc>
          <w:tcPr>
            <w:tcW w:w="0" w:type="auto"/>
            <w:shd w:val="clear" w:color="auto" w:fill="FFFFFF" w:themeFill="background1"/>
            <w:vAlign w:val="center"/>
          </w:tcPr>
          <w:p w14:paraId="2C03E300" w14:textId="77777777" w:rsidR="00FC0D69" w:rsidRPr="0048233B" w:rsidRDefault="00FC0D69" w:rsidP="00E14DC1">
            <w:pPr>
              <w:pStyle w:val="Tabletext"/>
            </w:pPr>
            <w:r w:rsidRPr="0048233B">
              <w:t>2</w:t>
            </w:r>
          </w:p>
        </w:tc>
        <w:tc>
          <w:tcPr>
            <w:tcW w:w="0" w:type="auto"/>
            <w:vMerge/>
            <w:shd w:val="clear" w:color="auto" w:fill="FFFFFF" w:themeFill="background1"/>
            <w:vAlign w:val="center"/>
          </w:tcPr>
          <w:p w14:paraId="2C2850B1" w14:textId="77777777" w:rsidR="00FC0D69" w:rsidRPr="0048233B" w:rsidRDefault="00FC0D69" w:rsidP="00E14DC1">
            <w:pPr>
              <w:pStyle w:val="Tabletext"/>
            </w:pPr>
          </w:p>
        </w:tc>
        <w:tc>
          <w:tcPr>
            <w:tcW w:w="0" w:type="auto"/>
            <w:vMerge/>
            <w:shd w:val="clear" w:color="auto" w:fill="FFFFFF" w:themeFill="background1"/>
            <w:vAlign w:val="center"/>
          </w:tcPr>
          <w:p w14:paraId="21AC5A0A" w14:textId="77777777" w:rsidR="00FC0D69" w:rsidRPr="0048233B" w:rsidRDefault="00FC0D69" w:rsidP="00E14DC1">
            <w:pPr>
              <w:pStyle w:val="Tabletext"/>
            </w:pPr>
          </w:p>
        </w:tc>
      </w:tr>
      <w:tr w:rsidR="00FC0D69" w:rsidRPr="0048233B" w14:paraId="705F6284" w14:textId="77777777" w:rsidTr="00E14DC1">
        <w:trPr>
          <w:trHeight w:val="439"/>
          <w:jc w:val="center"/>
        </w:trPr>
        <w:tc>
          <w:tcPr>
            <w:tcW w:w="0" w:type="auto"/>
            <w:vMerge/>
            <w:shd w:val="clear" w:color="auto" w:fill="FFFFFF" w:themeFill="background1"/>
            <w:vAlign w:val="center"/>
          </w:tcPr>
          <w:p w14:paraId="60BB2764" w14:textId="77777777" w:rsidR="00FC0D69" w:rsidRPr="0048233B" w:rsidRDefault="00FC0D69" w:rsidP="00E14DC1">
            <w:pPr>
              <w:pStyle w:val="Tabletext"/>
              <w:jc w:val="center"/>
              <w:rPr>
                <w:color w:val="FF0000"/>
              </w:rPr>
            </w:pPr>
          </w:p>
        </w:tc>
        <w:tc>
          <w:tcPr>
            <w:tcW w:w="1736" w:type="dxa"/>
            <w:vMerge/>
            <w:shd w:val="clear" w:color="auto" w:fill="FFFFFF" w:themeFill="background1"/>
            <w:vAlign w:val="center"/>
          </w:tcPr>
          <w:p w14:paraId="06E320A4" w14:textId="77777777" w:rsidR="00FC0D69" w:rsidRPr="0048233B" w:rsidRDefault="00FC0D69" w:rsidP="00E14DC1">
            <w:pPr>
              <w:pStyle w:val="Tabletext"/>
            </w:pPr>
          </w:p>
        </w:tc>
        <w:tc>
          <w:tcPr>
            <w:tcW w:w="3453" w:type="dxa"/>
            <w:shd w:val="clear" w:color="auto" w:fill="FFFFFF" w:themeFill="background1"/>
            <w:vAlign w:val="center"/>
          </w:tcPr>
          <w:p w14:paraId="5267E9FA" w14:textId="77777777" w:rsidR="00FC0D69" w:rsidRPr="0048233B" w:rsidRDefault="00FC0D69" w:rsidP="00E14DC1">
            <w:pPr>
              <w:pStyle w:val="Tabletext"/>
            </w:pPr>
            <w:r w:rsidRPr="0048233B">
              <w:t>Greater than 12</w:t>
            </w:r>
          </w:p>
        </w:tc>
        <w:tc>
          <w:tcPr>
            <w:tcW w:w="0" w:type="auto"/>
            <w:shd w:val="clear" w:color="auto" w:fill="FFFFFF" w:themeFill="background1"/>
            <w:vAlign w:val="center"/>
          </w:tcPr>
          <w:p w14:paraId="7787F0B6" w14:textId="77777777" w:rsidR="00FC0D69" w:rsidRPr="0048233B" w:rsidRDefault="00FC0D69" w:rsidP="00E14DC1">
            <w:pPr>
              <w:pStyle w:val="Tabletext"/>
            </w:pPr>
            <w:r w:rsidRPr="0048233B">
              <w:t>3</w:t>
            </w:r>
          </w:p>
        </w:tc>
        <w:tc>
          <w:tcPr>
            <w:tcW w:w="0" w:type="auto"/>
            <w:vMerge/>
            <w:shd w:val="clear" w:color="auto" w:fill="FFFFFF" w:themeFill="background1"/>
            <w:vAlign w:val="center"/>
          </w:tcPr>
          <w:p w14:paraId="352A6E9A" w14:textId="77777777" w:rsidR="00FC0D69" w:rsidRPr="0048233B" w:rsidRDefault="00FC0D69" w:rsidP="00E14DC1">
            <w:pPr>
              <w:pStyle w:val="Tabletext"/>
            </w:pPr>
          </w:p>
        </w:tc>
        <w:tc>
          <w:tcPr>
            <w:tcW w:w="0" w:type="auto"/>
            <w:vMerge/>
            <w:shd w:val="clear" w:color="auto" w:fill="FFFFFF" w:themeFill="background1"/>
            <w:vAlign w:val="center"/>
          </w:tcPr>
          <w:p w14:paraId="37E1E6C8" w14:textId="77777777" w:rsidR="00FC0D69" w:rsidRPr="0048233B" w:rsidRDefault="00FC0D69" w:rsidP="00E14DC1">
            <w:pPr>
              <w:pStyle w:val="Tabletext"/>
            </w:pPr>
          </w:p>
        </w:tc>
      </w:tr>
      <w:tr w:rsidR="00FC0D69" w:rsidRPr="0048233B" w14:paraId="4A17C8BB" w14:textId="77777777" w:rsidTr="00E14DC1">
        <w:trPr>
          <w:trHeight w:val="439"/>
          <w:jc w:val="center"/>
        </w:trPr>
        <w:tc>
          <w:tcPr>
            <w:tcW w:w="0" w:type="auto"/>
            <w:vMerge/>
            <w:shd w:val="clear" w:color="auto" w:fill="FFFFFF" w:themeFill="background1"/>
            <w:vAlign w:val="center"/>
          </w:tcPr>
          <w:p w14:paraId="16535652" w14:textId="77777777" w:rsidR="00FC0D69" w:rsidRPr="0048233B" w:rsidRDefault="00FC0D69" w:rsidP="00E14DC1">
            <w:pPr>
              <w:pStyle w:val="Tabletext"/>
              <w:jc w:val="center"/>
              <w:rPr>
                <w:color w:val="FF0000"/>
              </w:rPr>
            </w:pPr>
          </w:p>
        </w:tc>
        <w:tc>
          <w:tcPr>
            <w:tcW w:w="1736" w:type="dxa"/>
            <w:vMerge/>
            <w:shd w:val="clear" w:color="auto" w:fill="FFFFFF" w:themeFill="background1"/>
            <w:vAlign w:val="center"/>
          </w:tcPr>
          <w:p w14:paraId="16233EB7" w14:textId="77777777" w:rsidR="00FC0D69" w:rsidRPr="0048233B" w:rsidRDefault="00FC0D69" w:rsidP="00E14DC1">
            <w:pPr>
              <w:pStyle w:val="Tabletext"/>
            </w:pPr>
          </w:p>
        </w:tc>
        <w:tc>
          <w:tcPr>
            <w:tcW w:w="3453" w:type="dxa"/>
            <w:shd w:val="clear" w:color="auto" w:fill="FFFFFF" w:themeFill="background1"/>
            <w:vAlign w:val="center"/>
          </w:tcPr>
          <w:p w14:paraId="6129AB6D" w14:textId="77777777" w:rsidR="00FC0D69" w:rsidRPr="0048233B" w:rsidRDefault="00FC0D69" w:rsidP="00E14DC1">
            <w:pPr>
              <w:pStyle w:val="Tabletext"/>
            </w:pPr>
            <w:r w:rsidRPr="0048233B">
              <w:t>Coil product</w:t>
            </w:r>
          </w:p>
        </w:tc>
        <w:tc>
          <w:tcPr>
            <w:tcW w:w="0" w:type="auto"/>
            <w:shd w:val="clear" w:color="auto" w:fill="FFFFFF" w:themeFill="background1"/>
            <w:vAlign w:val="center"/>
          </w:tcPr>
          <w:p w14:paraId="16A2503D" w14:textId="77777777" w:rsidR="00FC0D69" w:rsidRPr="0048233B" w:rsidRDefault="00FC0D69" w:rsidP="00E14DC1">
            <w:pPr>
              <w:pStyle w:val="Tabletext"/>
            </w:pPr>
            <w:r w:rsidRPr="0048233B">
              <w:t>C</w:t>
            </w:r>
          </w:p>
        </w:tc>
        <w:tc>
          <w:tcPr>
            <w:tcW w:w="0" w:type="auto"/>
            <w:vMerge/>
            <w:shd w:val="clear" w:color="auto" w:fill="FFFFFF" w:themeFill="background1"/>
            <w:vAlign w:val="center"/>
          </w:tcPr>
          <w:p w14:paraId="6BECED41" w14:textId="77777777" w:rsidR="00FC0D69" w:rsidRPr="0048233B" w:rsidRDefault="00FC0D69" w:rsidP="00E14DC1">
            <w:pPr>
              <w:pStyle w:val="Tabletext"/>
            </w:pPr>
          </w:p>
        </w:tc>
        <w:tc>
          <w:tcPr>
            <w:tcW w:w="0" w:type="auto"/>
            <w:vMerge/>
            <w:shd w:val="clear" w:color="auto" w:fill="FFFFFF" w:themeFill="background1"/>
            <w:vAlign w:val="center"/>
          </w:tcPr>
          <w:p w14:paraId="7B56C02F" w14:textId="77777777" w:rsidR="00FC0D69" w:rsidRPr="0048233B" w:rsidRDefault="00FC0D69" w:rsidP="00E14DC1">
            <w:pPr>
              <w:pStyle w:val="Tabletext"/>
            </w:pPr>
          </w:p>
        </w:tc>
      </w:tr>
      <w:tr w:rsidR="00FC0D69" w:rsidRPr="0048233B" w14:paraId="4E6ADC34" w14:textId="77777777" w:rsidTr="00E14DC1">
        <w:trPr>
          <w:trHeight w:val="496"/>
          <w:jc w:val="center"/>
        </w:trPr>
        <w:tc>
          <w:tcPr>
            <w:tcW w:w="0" w:type="auto"/>
            <w:vMerge w:val="restart"/>
            <w:shd w:val="clear" w:color="auto" w:fill="FFFFFF" w:themeFill="background1"/>
            <w:vAlign w:val="center"/>
          </w:tcPr>
          <w:p w14:paraId="0D7C78F1" w14:textId="77777777" w:rsidR="00FC0D69" w:rsidRPr="0048233B" w:rsidRDefault="00FC0D69" w:rsidP="00E14DC1">
            <w:pPr>
              <w:pStyle w:val="Tabletext"/>
              <w:jc w:val="center"/>
            </w:pPr>
            <w:r w:rsidRPr="0048233B">
              <w:t>6</w:t>
            </w:r>
          </w:p>
        </w:tc>
        <w:tc>
          <w:tcPr>
            <w:tcW w:w="1736" w:type="dxa"/>
            <w:vMerge w:val="restart"/>
            <w:shd w:val="clear" w:color="auto" w:fill="FFFFFF" w:themeFill="background1"/>
            <w:vAlign w:val="center"/>
          </w:tcPr>
          <w:p w14:paraId="7B386234" w14:textId="77777777" w:rsidR="00FC0D69" w:rsidRPr="0048233B" w:rsidRDefault="00FC0D69" w:rsidP="00E14DC1">
            <w:pPr>
              <w:pStyle w:val="Tabletext"/>
            </w:pPr>
            <w:r w:rsidRPr="0048233B">
              <w:t>Deformation pattern along Length</w:t>
            </w:r>
          </w:p>
        </w:tc>
        <w:tc>
          <w:tcPr>
            <w:tcW w:w="3453" w:type="dxa"/>
            <w:shd w:val="clear" w:color="auto" w:fill="FFFFFF" w:themeFill="background1"/>
            <w:vAlign w:val="center"/>
          </w:tcPr>
          <w:p w14:paraId="3D1C6EFC" w14:textId="77777777" w:rsidR="00FC0D69" w:rsidRPr="0048233B" w:rsidRDefault="00FC0D69" w:rsidP="00E14DC1">
            <w:pPr>
              <w:pStyle w:val="Tabletext"/>
            </w:pPr>
            <w:r w:rsidRPr="0048233B">
              <w:t>Threaded</w:t>
            </w:r>
          </w:p>
        </w:tc>
        <w:tc>
          <w:tcPr>
            <w:tcW w:w="0" w:type="auto"/>
            <w:shd w:val="clear" w:color="auto" w:fill="FFFFFF" w:themeFill="background1"/>
            <w:vAlign w:val="center"/>
          </w:tcPr>
          <w:p w14:paraId="06DA8A66" w14:textId="77777777" w:rsidR="00FC0D69" w:rsidRPr="0048233B" w:rsidRDefault="00FC0D69" w:rsidP="00E14DC1">
            <w:pPr>
              <w:pStyle w:val="Tabletext"/>
            </w:pPr>
            <w:r w:rsidRPr="0048233B">
              <w:t>T</w:t>
            </w:r>
          </w:p>
        </w:tc>
        <w:tc>
          <w:tcPr>
            <w:tcW w:w="0" w:type="auto"/>
            <w:vMerge w:val="restart"/>
            <w:shd w:val="clear" w:color="auto" w:fill="FFFFFF" w:themeFill="background1"/>
            <w:vAlign w:val="center"/>
          </w:tcPr>
          <w:p w14:paraId="08FC1E29" w14:textId="77777777" w:rsidR="00FC0D69" w:rsidRPr="0048233B" w:rsidRDefault="00FC0D69" w:rsidP="00E14DC1">
            <w:pPr>
              <w:pStyle w:val="Tabletext"/>
            </w:pPr>
            <w:r w:rsidRPr="0048233B">
              <w:t>Mandatory</w:t>
            </w:r>
          </w:p>
        </w:tc>
        <w:tc>
          <w:tcPr>
            <w:tcW w:w="0" w:type="auto"/>
            <w:vMerge w:val="restart"/>
            <w:shd w:val="clear" w:color="auto" w:fill="FFFFFF" w:themeFill="background1"/>
            <w:vAlign w:val="center"/>
          </w:tcPr>
          <w:p w14:paraId="4B1DB9B9" w14:textId="77777777" w:rsidR="00FC0D69" w:rsidRPr="0048233B" w:rsidRDefault="00FC0D69" w:rsidP="00E14DC1">
            <w:pPr>
              <w:pStyle w:val="Tabletext"/>
            </w:pPr>
            <w:r w:rsidRPr="0048233B">
              <w:t>Optional</w:t>
            </w:r>
          </w:p>
        </w:tc>
      </w:tr>
      <w:tr w:rsidR="00FC0D69" w:rsidRPr="0048233B" w14:paraId="1B28AD72" w14:textId="77777777" w:rsidTr="00E14DC1">
        <w:trPr>
          <w:trHeight w:val="452"/>
          <w:jc w:val="center"/>
        </w:trPr>
        <w:tc>
          <w:tcPr>
            <w:tcW w:w="0" w:type="auto"/>
            <w:vMerge/>
            <w:shd w:val="clear" w:color="auto" w:fill="FFFFFF" w:themeFill="background1"/>
            <w:vAlign w:val="center"/>
          </w:tcPr>
          <w:p w14:paraId="748E833D" w14:textId="77777777" w:rsidR="00FC0D69" w:rsidRPr="0048233B" w:rsidRDefault="00FC0D69" w:rsidP="00E14DC1">
            <w:pPr>
              <w:pStyle w:val="Tabletext"/>
              <w:jc w:val="center"/>
              <w:rPr>
                <w:color w:val="FF0000"/>
              </w:rPr>
            </w:pPr>
          </w:p>
        </w:tc>
        <w:tc>
          <w:tcPr>
            <w:tcW w:w="1736" w:type="dxa"/>
            <w:vMerge/>
            <w:shd w:val="clear" w:color="auto" w:fill="FFFFFF" w:themeFill="background1"/>
            <w:vAlign w:val="center"/>
          </w:tcPr>
          <w:p w14:paraId="1A4DBEE3" w14:textId="77777777" w:rsidR="00FC0D69" w:rsidRPr="0048233B" w:rsidRDefault="00FC0D69" w:rsidP="00E14DC1">
            <w:pPr>
              <w:pStyle w:val="Tabletext"/>
            </w:pPr>
          </w:p>
        </w:tc>
        <w:tc>
          <w:tcPr>
            <w:tcW w:w="3453" w:type="dxa"/>
            <w:shd w:val="clear" w:color="auto" w:fill="FFFFFF" w:themeFill="background1"/>
            <w:vAlign w:val="center"/>
          </w:tcPr>
          <w:p w14:paraId="33A0CA88" w14:textId="77777777" w:rsidR="00FC0D69" w:rsidRPr="0048233B" w:rsidRDefault="00FC0D69" w:rsidP="00E14DC1">
            <w:pPr>
              <w:pStyle w:val="Tabletext"/>
            </w:pPr>
            <w:r w:rsidRPr="0048233B">
              <w:t>Non-Threaded</w:t>
            </w:r>
          </w:p>
        </w:tc>
        <w:tc>
          <w:tcPr>
            <w:tcW w:w="0" w:type="auto"/>
            <w:shd w:val="clear" w:color="auto" w:fill="FFFFFF" w:themeFill="background1"/>
            <w:vAlign w:val="center"/>
          </w:tcPr>
          <w:p w14:paraId="3A86827F" w14:textId="77777777" w:rsidR="00FC0D69" w:rsidRPr="0048233B" w:rsidRDefault="00FC0D69" w:rsidP="00E14DC1">
            <w:pPr>
              <w:pStyle w:val="Tabletext"/>
            </w:pPr>
            <w:r w:rsidRPr="0048233B">
              <w:t>N</w:t>
            </w:r>
          </w:p>
        </w:tc>
        <w:tc>
          <w:tcPr>
            <w:tcW w:w="0" w:type="auto"/>
            <w:vMerge/>
            <w:shd w:val="clear" w:color="auto" w:fill="FFFFFF" w:themeFill="background1"/>
            <w:vAlign w:val="center"/>
          </w:tcPr>
          <w:p w14:paraId="554919BA" w14:textId="77777777" w:rsidR="00FC0D69" w:rsidRPr="0048233B" w:rsidRDefault="00FC0D69" w:rsidP="00E14DC1">
            <w:pPr>
              <w:pStyle w:val="Tabletext"/>
              <w:rPr>
                <w:color w:val="FF0000"/>
              </w:rPr>
            </w:pPr>
          </w:p>
        </w:tc>
        <w:tc>
          <w:tcPr>
            <w:tcW w:w="0" w:type="auto"/>
            <w:vMerge/>
            <w:shd w:val="clear" w:color="auto" w:fill="FFFFFF" w:themeFill="background1"/>
            <w:vAlign w:val="center"/>
          </w:tcPr>
          <w:p w14:paraId="706CDB5F" w14:textId="77777777" w:rsidR="00FC0D69" w:rsidRPr="0048233B" w:rsidRDefault="00FC0D69" w:rsidP="00E14DC1">
            <w:pPr>
              <w:pStyle w:val="Tabletext"/>
              <w:rPr>
                <w:color w:val="FF0000"/>
              </w:rPr>
            </w:pPr>
          </w:p>
        </w:tc>
      </w:tr>
    </w:tbl>
    <w:p w14:paraId="7458F890" w14:textId="77777777" w:rsidR="00EE51DB" w:rsidRPr="00C01F98" w:rsidRDefault="00EE51DB" w:rsidP="00EE51DB">
      <w:pPr>
        <w:rPr>
          <w:snapToGrid w:val="0"/>
        </w:rPr>
      </w:pPr>
    </w:p>
    <w:p w14:paraId="2581D575" w14:textId="77777777" w:rsidR="00EE51DB" w:rsidRDefault="00EE51DB" w:rsidP="00EE51DB">
      <w:pPr>
        <w:rPr>
          <w:snapToGrid w:val="0"/>
        </w:rPr>
      </w:pPr>
    </w:p>
    <w:p w14:paraId="00E6B3D6" w14:textId="50AF5E99" w:rsidR="00EE51DB" w:rsidRDefault="00EE51DB" w:rsidP="00EE51DB">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w:t>
      </w:r>
    </w:p>
    <w:p w14:paraId="2D8DD36A" w14:textId="77777777" w:rsidR="00EE51DB" w:rsidRDefault="00EE51DB" w:rsidP="00EE51DB">
      <w:pPr>
        <w:rPr>
          <w:lang w:eastAsia="en-AU"/>
        </w:rPr>
      </w:pPr>
    </w:p>
    <w:p w14:paraId="34F4459A" w14:textId="77777777" w:rsidR="00EE51DB" w:rsidRDefault="00EE51DB" w:rsidP="00EE51DB">
      <w:pPr>
        <w:rPr>
          <w:lang w:eastAsia="en-AU"/>
        </w:rPr>
      </w:pPr>
      <w:r>
        <w:rPr>
          <w:lang w:eastAsia="en-AU"/>
        </w:rPr>
        <w:t xml:space="preserve">If there are models imported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Pr>
          <w:lang w:eastAsia="en-AU"/>
        </w:rPr>
        <w:t>considered</w:t>
      </w:r>
      <w:r w:rsidRPr="00166274">
        <w:rPr>
          <w:lang w:eastAsia="en-AU"/>
        </w:rPr>
        <w:t xml:space="preserve"> deficient.</w:t>
      </w:r>
    </w:p>
    <w:p w14:paraId="3E5E2313" w14:textId="603103F6" w:rsidR="00EE51DB" w:rsidRPr="0045529D" w:rsidRDefault="00EE51DB" w:rsidP="00B273A2">
      <w:pPr>
        <w:pStyle w:val="Title"/>
        <w:rPr>
          <w:sz w:val="18"/>
        </w:rPr>
      </w:pPr>
    </w:p>
    <w:p w14:paraId="72FBE26E" w14:textId="77777777" w:rsidR="00FC0D69" w:rsidRDefault="006A76C5" w:rsidP="00FC0D69">
      <w:pPr>
        <w:pStyle w:val="Heading1"/>
        <w:jc w:val="center"/>
      </w:pPr>
      <w:r w:rsidRPr="00B273A2">
        <w:rPr>
          <w:b w:val="0"/>
        </w:rPr>
        <w:br w:type="page"/>
      </w:r>
      <w:bookmarkStart w:id="31" w:name="_Toc506971828"/>
      <w:bookmarkStart w:id="32" w:name="_Toc508203820"/>
      <w:bookmarkStart w:id="33" w:name="_Toc508290354"/>
      <w:bookmarkStart w:id="34" w:name="_Toc515637638"/>
      <w:bookmarkStart w:id="35" w:name="_Ref520387621"/>
      <w:bookmarkStart w:id="36" w:name="_Toc61879604"/>
      <w:r w:rsidR="00FC0D69">
        <w:lastRenderedPageBreak/>
        <w:t>Section A</w:t>
      </w:r>
      <w:r w:rsidR="00FC0D69">
        <w:br/>
        <w:t xml:space="preserve">Company </w:t>
      </w:r>
      <w:bookmarkEnd w:id="31"/>
      <w:bookmarkEnd w:id="32"/>
      <w:bookmarkEnd w:id="33"/>
      <w:bookmarkEnd w:id="34"/>
      <w:r w:rsidR="00FC0D69">
        <w:t>and supplier information</w:t>
      </w:r>
      <w:bookmarkEnd w:id="35"/>
      <w:bookmarkEnd w:id="36"/>
    </w:p>
    <w:p w14:paraId="442A78B7" w14:textId="77777777" w:rsidR="00FC0D69" w:rsidRDefault="00FC0D69" w:rsidP="00FC0D69">
      <w:pPr>
        <w:widowControl w:val="0"/>
        <w:ind w:right="-574"/>
        <w:jc w:val="both"/>
        <w:rPr>
          <w:snapToGrid w:val="0"/>
        </w:rPr>
      </w:pPr>
    </w:p>
    <w:p w14:paraId="2C65EDE8" w14:textId="77777777" w:rsidR="00FC0D69" w:rsidRPr="00747485" w:rsidRDefault="00FC0D69" w:rsidP="00FC0D69">
      <w:pPr>
        <w:pStyle w:val="ListParagraph"/>
        <w:numPr>
          <w:ilvl w:val="0"/>
          <w:numId w:val="25"/>
        </w:numPr>
        <w:rPr>
          <w:snapToGrid w:val="0"/>
        </w:rPr>
      </w:pPr>
      <w:r w:rsidRPr="00747485">
        <w:rPr>
          <w:snapToGrid w:val="0"/>
        </w:rPr>
        <w:t xml:space="preserve">Please nominate a </w:t>
      </w:r>
      <w:r>
        <w:rPr>
          <w:snapToGrid w:val="0"/>
        </w:rPr>
        <w:t xml:space="preserve">contact </w:t>
      </w:r>
      <w:r w:rsidRPr="00747485">
        <w:rPr>
          <w:snapToGrid w:val="0"/>
        </w:rPr>
        <w:t>person within your company:</w:t>
      </w:r>
    </w:p>
    <w:p w14:paraId="5D64A68F" w14:textId="77777777" w:rsidR="00FC0D69" w:rsidRDefault="00FC0D69" w:rsidP="00FC0D69">
      <w:pPr>
        <w:pStyle w:val="NormalIndent2"/>
        <w:ind w:left="709" w:right="-680"/>
        <w:jc w:val="both"/>
      </w:pPr>
      <w:r>
        <w:t>Name:</w:t>
      </w:r>
    </w:p>
    <w:p w14:paraId="7956AE83" w14:textId="77777777" w:rsidR="00FC0D69" w:rsidRDefault="00FC0D69" w:rsidP="00FC0D69">
      <w:pPr>
        <w:pStyle w:val="NormalIndent2"/>
        <w:ind w:left="709" w:right="-680"/>
        <w:jc w:val="both"/>
      </w:pPr>
      <w:r>
        <w:t>Position in the company:</w:t>
      </w:r>
    </w:p>
    <w:p w14:paraId="0D71CD61" w14:textId="77777777" w:rsidR="00FC0D69" w:rsidRDefault="00FC0D69" w:rsidP="00FC0D69">
      <w:pPr>
        <w:pStyle w:val="NormalIndent2"/>
        <w:ind w:left="709" w:right="-680"/>
        <w:jc w:val="both"/>
      </w:pPr>
      <w:r>
        <w:t>Telephone:</w:t>
      </w:r>
    </w:p>
    <w:p w14:paraId="61E0CA64" w14:textId="77777777" w:rsidR="00FC0D69" w:rsidRDefault="00FC0D69" w:rsidP="00FC0D69">
      <w:pPr>
        <w:pStyle w:val="NormalIndent2"/>
        <w:ind w:left="709" w:right="-680"/>
        <w:jc w:val="both"/>
      </w:pPr>
      <w:r>
        <w:t>E-mail address:</w:t>
      </w:r>
    </w:p>
    <w:p w14:paraId="07C15B76" w14:textId="77777777" w:rsidR="00FC0D69" w:rsidRDefault="00FC0D69" w:rsidP="00FC0D69">
      <w:pPr>
        <w:pStyle w:val="NormalIndent2"/>
        <w:tabs>
          <w:tab w:val="left" w:pos="1134"/>
        </w:tabs>
        <w:ind w:right="-680"/>
        <w:jc w:val="both"/>
      </w:pPr>
    </w:p>
    <w:p w14:paraId="1FDE7E62" w14:textId="77777777" w:rsidR="00FC0D69" w:rsidRDefault="00FC0D69" w:rsidP="00FC0D69">
      <w:pPr>
        <w:pStyle w:val="ListParagraph"/>
        <w:numPr>
          <w:ilvl w:val="0"/>
          <w:numId w:val="25"/>
        </w:numPr>
      </w:pPr>
      <w:r>
        <w:t xml:space="preserve">If you have appointed a representative, provide the </w:t>
      </w:r>
      <w:r>
        <w:rPr>
          <w:snapToGrid w:val="0"/>
        </w:rPr>
        <w:t>their contact</w:t>
      </w:r>
      <w:r>
        <w:t xml:space="preserve"> details:</w:t>
      </w:r>
    </w:p>
    <w:p w14:paraId="35A33824" w14:textId="77777777" w:rsidR="00FC0D69" w:rsidRDefault="00FC0D69" w:rsidP="00FC0D69">
      <w:pPr>
        <w:pStyle w:val="NormalIndent2"/>
        <w:ind w:left="709" w:right="-680"/>
        <w:jc w:val="both"/>
      </w:pPr>
      <w:r>
        <w:t>Name:</w:t>
      </w:r>
    </w:p>
    <w:p w14:paraId="51AD7BF1" w14:textId="77777777" w:rsidR="00FC0D69" w:rsidRDefault="00FC0D69" w:rsidP="00FC0D69">
      <w:pPr>
        <w:pStyle w:val="NormalIndent2"/>
        <w:ind w:left="709" w:right="-680"/>
        <w:jc w:val="both"/>
      </w:pPr>
      <w:r>
        <w:t>Address:</w:t>
      </w:r>
    </w:p>
    <w:p w14:paraId="0778B59B" w14:textId="77777777" w:rsidR="00FC0D69" w:rsidRDefault="00FC0D69" w:rsidP="00FC0D69">
      <w:pPr>
        <w:pStyle w:val="NormalIndent2"/>
        <w:ind w:left="709" w:right="-680"/>
        <w:jc w:val="both"/>
      </w:pPr>
      <w:r>
        <w:t>Telephone:</w:t>
      </w:r>
    </w:p>
    <w:p w14:paraId="3CDBA1BF" w14:textId="77777777" w:rsidR="00FC0D69" w:rsidRDefault="00FC0D69" w:rsidP="00FC0D69">
      <w:pPr>
        <w:pStyle w:val="NormalIndent2"/>
        <w:ind w:left="709" w:right="-680"/>
        <w:jc w:val="both"/>
      </w:pPr>
      <w:r>
        <w:t>E-mail address:</w:t>
      </w:r>
    </w:p>
    <w:p w14:paraId="50D8FD32" w14:textId="77777777" w:rsidR="00FC0D69" w:rsidRDefault="00FC0D69" w:rsidP="00FC0D69">
      <w:pPr>
        <w:ind w:right="-680"/>
        <w:jc w:val="both"/>
        <w:rPr>
          <w:i/>
        </w:rPr>
      </w:pPr>
    </w:p>
    <w:p w14:paraId="2F7634B7" w14:textId="77777777" w:rsidR="00FC0D69" w:rsidRDefault="00FC0D69" w:rsidP="00FC0D69">
      <w:pPr>
        <w:ind w:right="-680"/>
        <w:rPr>
          <w:i/>
        </w:rPr>
      </w:pPr>
      <w:r>
        <w:rPr>
          <w:i/>
        </w:rPr>
        <w:t xml:space="preserve">In nominating a representative, you are granting authority to </w:t>
      </w:r>
      <w:r>
        <w:rPr>
          <w:i/>
          <w:snapToGrid w:val="0"/>
        </w:rPr>
        <w:t>the commission</w:t>
      </w:r>
      <w:r>
        <w:rPr>
          <w:i/>
        </w:rPr>
        <w:t xml:space="preserve"> to discuss matters relating to the case with the nominated representative, including your company’s confidential information.</w:t>
      </w:r>
    </w:p>
    <w:p w14:paraId="64D12A3E" w14:textId="77777777" w:rsidR="00FC0D69" w:rsidRDefault="00FC0D69" w:rsidP="00FC0D69">
      <w:pPr>
        <w:pStyle w:val="NormalIndent2"/>
        <w:tabs>
          <w:tab w:val="left" w:pos="1134"/>
        </w:tabs>
        <w:ind w:right="-680"/>
        <w:jc w:val="both"/>
      </w:pPr>
    </w:p>
    <w:p w14:paraId="474E7D97" w14:textId="77777777" w:rsidR="00FC0D69" w:rsidRPr="00C01F98" w:rsidRDefault="00FC0D69" w:rsidP="00FC0D69">
      <w:pPr>
        <w:pStyle w:val="ListParagraph"/>
        <w:numPr>
          <w:ilvl w:val="0"/>
          <w:numId w:val="25"/>
        </w:numPr>
      </w:pPr>
      <w:r>
        <w:t>P</w:t>
      </w:r>
      <w:r w:rsidRPr="00C01F98">
        <w:t xml:space="preserve">rovide the </w:t>
      </w:r>
      <w:r>
        <w:t>address</w:t>
      </w:r>
      <w:r w:rsidRPr="00C01F98">
        <w:t xml:space="preserve"> of where </w:t>
      </w:r>
      <w:r>
        <w:t>your</w:t>
      </w:r>
      <w:r w:rsidRPr="00C01F98">
        <w:t xml:space="preserve"> company’s </w:t>
      </w:r>
      <w:r>
        <w:t xml:space="preserve">importation, sales and </w:t>
      </w:r>
      <w:r w:rsidRPr="00C01F98">
        <w:t>financial records are held</w:t>
      </w:r>
      <w:r>
        <w:t xml:space="preserve">. </w:t>
      </w:r>
    </w:p>
    <w:p w14:paraId="2934E75E" w14:textId="77777777" w:rsidR="00FC0D69" w:rsidRPr="00C01F98" w:rsidRDefault="00FC0D69" w:rsidP="00FC0D69">
      <w:pPr>
        <w:pStyle w:val="ListParagraph"/>
        <w:ind w:left="360"/>
      </w:pPr>
    </w:p>
    <w:p w14:paraId="6D9CCEFF" w14:textId="77777777" w:rsidR="00FC0D69" w:rsidRPr="00CC27E7" w:rsidRDefault="00FC0D69" w:rsidP="00FC0D69">
      <w:pPr>
        <w:pStyle w:val="ListParagraph"/>
        <w:numPr>
          <w:ilvl w:val="0"/>
          <w:numId w:val="25"/>
        </w:numPr>
        <w:rPr>
          <w:snapToGrid w:val="0"/>
        </w:rPr>
      </w:pPr>
      <w:r w:rsidRPr="00CC27E7">
        <w:rPr>
          <w:snapToGrid w:val="0"/>
        </w:rPr>
        <w:t>What is the legal name of your business</w:t>
      </w:r>
      <w:r>
        <w:rPr>
          <w:snapToGrid w:val="0"/>
        </w:rPr>
        <w:t xml:space="preserve"> and Australian Business Number</w:t>
      </w:r>
      <w:r w:rsidRPr="00CC27E7">
        <w:rPr>
          <w:snapToGrid w:val="0"/>
        </w:rPr>
        <w:t xml:space="preserve">? </w:t>
      </w:r>
    </w:p>
    <w:p w14:paraId="33BE0246" w14:textId="77777777" w:rsidR="00FC0D69" w:rsidRDefault="00FC0D69" w:rsidP="00FC0D69">
      <w:pPr>
        <w:rPr>
          <w:snapToGrid w:val="0"/>
        </w:rPr>
      </w:pPr>
    </w:p>
    <w:p w14:paraId="1B6A182A" w14:textId="77777777" w:rsidR="00FC0D69" w:rsidRPr="00CC27E7" w:rsidRDefault="00FC0D69" w:rsidP="00FC0D69">
      <w:pPr>
        <w:pStyle w:val="ListParagraph"/>
        <w:numPr>
          <w:ilvl w:val="0"/>
          <w:numId w:val="25"/>
        </w:numPr>
        <w:rPr>
          <w:snapToGrid w:val="0"/>
        </w:rPr>
      </w:pPr>
      <w:r w:rsidRPr="00CC27E7">
        <w:rPr>
          <w:snapToGrid w:val="0"/>
        </w:rPr>
        <w:t>Does your company trade under a different name and/or brand? If yes, provide details.</w:t>
      </w:r>
    </w:p>
    <w:p w14:paraId="502DC9D7" w14:textId="77777777" w:rsidR="00FC0D69" w:rsidRDefault="00FC0D69" w:rsidP="00FC0D69">
      <w:pPr>
        <w:rPr>
          <w:snapToGrid w:val="0"/>
        </w:rPr>
      </w:pPr>
    </w:p>
    <w:p w14:paraId="07A51AFF" w14:textId="77777777" w:rsidR="00FC0D69" w:rsidRDefault="00FC0D69" w:rsidP="00FC0D69">
      <w:pPr>
        <w:pStyle w:val="ListParagraph"/>
        <w:numPr>
          <w:ilvl w:val="0"/>
          <w:numId w:val="25"/>
        </w:numPr>
        <w:rPr>
          <w:snapToGrid w:val="0"/>
        </w:rPr>
      </w:pPr>
      <w:r w:rsidRPr="00CC27E7">
        <w:rPr>
          <w:snapToGrid w:val="0"/>
        </w:rPr>
        <w:t>Was your company ever known by a different legal and/or trading name? If yes, provide details</w:t>
      </w:r>
    </w:p>
    <w:p w14:paraId="64094C9A" w14:textId="77777777" w:rsidR="00FC0D69" w:rsidRPr="00AD67E9" w:rsidRDefault="00FC0D69" w:rsidP="00FC0D69">
      <w:pPr>
        <w:pStyle w:val="ListParagraph"/>
        <w:rPr>
          <w:snapToGrid w:val="0"/>
        </w:rPr>
      </w:pPr>
    </w:p>
    <w:p w14:paraId="53CC90FA" w14:textId="77777777" w:rsidR="00FC0D69" w:rsidRPr="00CC27E7" w:rsidRDefault="00FC0D69" w:rsidP="00FC0D69">
      <w:pPr>
        <w:pStyle w:val="ListParagraph"/>
        <w:numPr>
          <w:ilvl w:val="0"/>
          <w:numId w:val="25"/>
        </w:numPr>
        <w:rPr>
          <w:snapToGrid w:val="0"/>
        </w:rPr>
      </w:pPr>
      <w:r>
        <w:rPr>
          <w:snapToGrid w:val="0"/>
        </w:rPr>
        <w:t>What is</w:t>
      </w:r>
      <w:r w:rsidRPr="00CC27E7">
        <w:rPr>
          <w:snapToGrid w:val="0"/>
        </w:rPr>
        <w:t xml:space="preserve"> the </w:t>
      </w:r>
      <w:r>
        <w:rPr>
          <w:snapToGrid w:val="0"/>
        </w:rPr>
        <w:t xml:space="preserve">overall </w:t>
      </w:r>
      <w:r w:rsidRPr="00CC27E7">
        <w:rPr>
          <w:snapToGrid w:val="0"/>
        </w:rPr>
        <w:t>nature of your company’s business</w:t>
      </w:r>
      <w:r>
        <w:rPr>
          <w:snapToGrid w:val="0"/>
        </w:rPr>
        <w:t>?</w:t>
      </w:r>
      <w:r w:rsidRPr="00CC27E7">
        <w:rPr>
          <w:snapToGrid w:val="0"/>
        </w:rPr>
        <w:t xml:space="preserve"> </w:t>
      </w:r>
      <w:r>
        <w:rPr>
          <w:snapToGrid w:val="0"/>
        </w:rPr>
        <w:t>Include details of the products that your company imports and sells.</w:t>
      </w:r>
    </w:p>
    <w:p w14:paraId="69E2A946" w14:textId="77777777" w:rsidR="00FC0D69" w:rsidRDefault="00FC0D69" w:rsidP="00FC0D69">
      <w:pPr>
        <w:rPr>
          <w:snapToGrid w:val="0"/>
        </w:rPr>
      </w:pPr>
    </w:p>
    <w:p w14:paraId="3784D632" w14:textId="77777777" w:rsidR="00FC0D69" w:rsidRPr="00C333F7" w:rsidRDefault="00FC0D69" w:rsidP="00FC0D69">
      <w:pPr>
        <w:pStyle w:val="ListParagraph"/>
        <w:numPr>
          <w:ilvl w:val="0"/>
          <w:numId w:val="25"/>
        </w:numPr>
        <w:rPr>
          <w:snapToGrid w:val="0"/>
        </w:rPr>
      </w:pPr>
      <w:r>
        <w:rPr>
          <w:snapToGrid w:val="0"/>
        </w:rPr>
        <w:t xml:space="preserve">Does your company undertake all functions of the importation of the goods, including lodging the import declarations, paying importation costs (e.g. duties, broker’s fees, port charges), transportation from the port of discharge. </w:t>
      </w:r>
      <w:r w:rsidRPr="00C333F7">
        <w:rPr>
          <w:snapToGrid w:val="0"/>
        </w:rPr>
        <w:t>If no, please provide details of the other company and the importation functions undertaken by that company.</w:t>
      </w:r>
    </w:p>
    <w:p w14:paraId="7E1A07FD" w14:textId="77777777" w:rsidR="00FC0D69" w:rsidRDefault="00FC0D69" w:rsidP="00FC0D69">
      <w:pPr>
        <w:rPr>
          <w:snapToGrid w:val="0"/>
        </w:rPr>
      </w:pPr>
    </w:p>
    <w:p w14:paraId="47B16E38" w14:textId="77777777" w:rsidR="00FC0D69" w:rsidRDefault="00FC0D69" w:rsidP="00FC0D69">
      <w:pPr>
        <w:pStyle w:val="ListParagraph"/>
        <w:numPr>
          <w:ilvl w:val="0"/>
          <w:numId w:val="25"/>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7CDE372D" w14:textId="77777777" w:rsidR="00FC0D69" w:rsidRPr="00931BC3" w:rsidRDefault="00FC0D69" w:rsidP="00FC0D69">
      <w:pPr>
        <w:pStyle w:val="ListParagraph"/>
        <w:rPr>
          <w:snapToGrid w:val="0"/>
        </w:rPr>
      </w:pPr>
    </w:p>
    <w:p w14:paraId="73F7BB92" w14:textId="77777777" w:rsidR="00FC0D69" w:rsidRPr="00931BC3" w:rsidRDefault="00FC0D69" w:rsidP="00FC0D69">
      <w:pPr>
        <w:pStyle w:val="ListParagraph"/>
        <w:numPr>
          <w:ilvl w:val="0"/>
          <w:numId w:val="25"/>
        </w:numPr>
        <w:rPr>
          <w:snapToGrid w:val="0"/>
        </w:rPr>
      </w:pPr>
      <w:r w:rsidRPr="00931BC3">
        <w:rPr>
          <w:snapToGrid w:val="0"/>
        </w:rPr>
        <w:t>C</w:t>
      </w:r>
      <w:r>
        <w:t>omplete</w:t>
      </w:r>
      <w:r w:rsidRPr="003735F5">
        <w:t xml:space="preserve"> </w:t>
      </w:r>
      <w:r>
        <w:t>the worksheet</w:t>
      </w:r>
      <w:r w:rsidRPr="003735F5">
        <w:t xml:space="preserve"> named “</w:t>
      </w:r>
      <w:r>
        <w:t>A-10 Supplier information”</w:t>
      </w:r>
    </w:p>
    <w:p w14:paraId="01E3C48F" w14:textId="77777777" w:rsidR="00FC0D69" w:rsidRDefault="00FC0D69" w:rsidP="00FC0D69">
      <w:pPr>
        <w:pStyle w:val="ListParagraph"/>
        <w:numPr>
          <w:ilvl w:val="0"/>
          <w:numId w:val="26"/>
        </w:numPr>
      </w:pPr>
      <w:r w:rsidRPr="00931BC3">
        <w:t xml:space="preserve">This worksheet lists </w:t>
      </w:r>
      <w:r>
        <w:t>your suppliers and manufacturers (if different), their contact details and an estimation of the import volumes from each supplier of the goods over the period</w:t>
      </w:r>
      <w:r w:rsidRPr="00931BC3">
        <w:t>.</w:t>
      </w:r>
    </w:p>
    <w:p w14:paraId="19F84073" w14:textId="77777777" w:rsidR="00FC0D69" w:rsidRDefault="00FC0D69" w:rsidP="00FC0D69"/>
    <w:p w14:paraId="63CD2C7B" w14:textId="776BB1D3" w:rsidR="00FC0D69" w:rsidRPr="00DD01D3" w:rsidRDefault="00FC0D69" w:rsidP="00FC0D69">
      <w:pPr>
        <w:pStyle w:val="ListParagraph"/>
        <w:numPr>
          <w:ilvl w:val="0"/>
          <w:numId w:val="25"/>
        </w:numPr>
      </w:pPr>
      <w:r>
        <w:t>The commission may seek to visit your company to discuss the case and to verify the data submitted in your import questionnaire responses between</w:t>
      </w:r>
      <w:r w:rsidR="00DD01D3">
        <w:rPr>
          <w:color w:val="FF0000"/>
        </w:rPr>
        <w:t xml:space="preserve"> </w:t>
      </w:r>
      <w:r w:rsidR="00DD01D3" w:rsidRPr="00DD01D3">
        <w:t>9 May and 31 May 2022</w:t>
      </w:r>
      <w:r w:rsidRPr="00DD01D3">
        <w:t xml:space="preserve">.  Are there any dates that are unsuitable for this visit?  </w:t>
      </w:r>
    </w:p>
    <w:p w14:paraId="08A1EB34" w14:textId="77777777" w:rsidR="00DD01D3" w:rsidRDefault="00DD01D3" w:rsidP="00DD01D3">
      <w:pPr>
        <w:pStyle w:val="ListParagraph"/>
        <w:ind w:left="360"/>
      </w:pPr>
    </w:p>
    <w:p w14:paraId="51305E13" w14:textId="77777777" w:rsidR="00FC0D69" w:rsidRDefault="00FC0D69" w:rsidP="00FC0D69">
      <w:pPr>
        <w:pStyle w:val="ListParagraph"/>
        <w:numPr>
          <w:ilvl w:val="0"/>
          <w:numId w:val="26"/>
        </w:numPr>
      </w:pPr>
      <w:r>
        <w:t>A visit by the commission is typically half a day but may take up to a full day.</w:t>
      </w:r>
    </w:p>
    <w:p w14:paraId="4795CE40" w14:textId="77777777" w:rsidR="00FC0D69" w:rsidRPr="00931BC3" w:rsidRDefault="00FC0D69" w:rsidP="00FC0D69">
      <w:pPr>
        <w:pStyle w:val="ListParagraph"/>
        <w:numPr>
          <w:ilvl w:val="0"/>
          <w:numId w:val="26"/>
        </w:numPr>
      </w:pPr>
      <w:r>
        <w:t>Please consider the availability of key staff, such as your accountant, purchasing officer and sales staff.</w:t>
      </w:r>
    </w:p>
    <w:p w14:paraId="31D51BAB" w14:textId="77777777" w:rsidR="0045529D" w:rsidRDefault="006A76C5" w:rsidP="0045529D">
      <w:pPr>
        <w:pStyle w:val="Heading1"/>
        <w:jc w:val="center"/>
      </w:pPr>
      <w:r w:rsidRPr="00B273A2">
        <w:rPr>
          <w:b w:val="0"/>
        </w:rPr>
        <w:br w:type="page"/>
      </w:r>
      <w:bookmarkStart w:id="37" w:name="_Ref520387649"/>
      <w:bookmarkStart w:id="38" w:name="_Toc506971835"/>
      <w:bookmarkStart w:id="39" w:name="_Toc508203827"/>
      <w:bookmarkStart w:id="40" w:name="_Toc508290361"/>
      <w:bookmarkStart w:id="41" w:name="_Toc515637645"/>
      <w:bookmarkStart w:id="42" w:name="_Toc61879605"/>
      <w:r w:rsidR="0045529D">
        <w:lastRenderedPageBreak/>
        <w:t>Section B</w:t>
      </w:r>
      <w:r w:rsidR="0045529D">
        <w:br/>
      </w:r>
      <w:bookmarkEnd w:id="37"/>
      <w:bookmarkEnd w:id="38"/>
      <w:bookmarkEnd w:id="39"/>
      <w:bookmarkEnd w:id="40"/>
      <w:bookmarkEnd w:id="41"/>
      <w:r w:rsidR="0045529D">
        <w:t>Imports &amp; forward orders</w:t>
      </w:r>
      <w:bookmarkEnd w:id="42"/>
    </w:p>
    <w:p w14:paraId="57934C2E" w14:textId="77777777" w:rsidR="0045529D" w:rsidRDefault="0045529D" w:rsidP="0045529D"/>
    <w:p w14:paraId="48DE717A" w14:textId="77777777" w:rsidR="0045529D" w:rsidRDefault="0045529D" w:rsidP="0045529D">
      <w:pPr>
        <w:pStyle w:val="ListParagraph"/>
        <w:numPr>
          <w:ilvl w:val="0"/>
          <w:numId w:val="27"/>
        </w:numPr>
      </w:pPr>
      <w:r>
        <w:t>A</w:t>
      </w:r>
      <w:r w:rsidRPr="00877C00">
        <w:t>fter receiving Part A of the questionnaire</w:t>
      </w:r>
      <w:r>
        <w:t>, the commission will provide you with a full list of import declarations from the Australian Border Force import database of the goods imported by your company during the period. Please review this spreadsheet and confirm whether this is a complete listing of the importation of the goods during the period according your company’s records.</w:t>
      </w:r>
    </w:p>
    <w:p w14:paraId="18B43D53" w14:textId="77777777" w:rsidR="0045529D" w:rsidRDefault="0045529D" w:rsidP="0045529D">
      <w:pPr>
        <w:pStyle w:val="ListParagraph"/>
        <w:numPr>
          <w:ilvl w:val="0"/>
          <w:numId w:val="29"/>
        </w:numPr>
      </w:pPr>
      <w:r>
        <w:t>If the import listing provided does not include all of your importations of the goods over the period, or you have identified any other issues, please contact the case manager as soon as possible.</w:t>
      </w:r>
    </w:p>
    <w:p w14:paraId="55A1511F" w14:textId="77777777" w:rsidR="0045529D" w:rsidRDefault="0045529D" w:rsidP="0045529D">
      <w:pPr>
        <w:pStyle w:val="ListParagraph"/>
        <w:ind w:left="360"/>
      </w:pPr>
    </w:p>
    <w:p w14:paraId="28B20667" w14:textId="77777777" w:rsidR="0045529D" w:rsidRDefault="0045529D" w:rsidP="0045529D">
      <w:pPr>
        <w:pStyle w:val="ListParagraph"/>
        <w:numPr>
          <w:ilvl w:val="0"/>
          <w:numId w:val="27"/>
        </w:numPr>
      </w:pPr>
      <w:r>
        <w:t>Complete the worksheet named “B-2 Cost to import and sell” in relation to t</w:t>
      </w:r>
      <w:r w:rsidRPr="00877C00">
        <w:t>he selected importations highlighted in the full import listing that will be provided to you in question B.1 above.</w:t>
      </w:r>
    </w:p>
    <w:p w14:paraId="50AC65B9" w14:textId="77777777" w:rsidR="0045529D" w:rsidRDefault="0045529D" w:rsidP="0045529D">
      <w:pPr>
        <w:pStyle w:val="ListParagraph"/>
        <w:numPr>
          <w:ilvl w:val="0"/>
          <w:numId w:val="29"/>
        </w:numPr>
      </w:pPr>
      <w:r>
        <w:t>This worksheet lists the cost to import and sell of selected importations of the goods.</w:t>
      </w:r>
    </w:p>
    <w:p w14:paraId="00C74EEA" w14:textId="77777777" w:rsidR="0045529D" w:rsidRDefault="0045529D" w:rsidP="0045529D">
      <w:pPr>
        <w:pStyle w:val="ListParagraph"/>
        <w:numPr>
          <w:ilvl w:val="0"/>
          <w:numId w:val="29"/>
        </w:numPr>
      </w:pPr>
      <w:r>
        <w:t xml:space="preserve">Please provide the costs </w:t>
      </w:r>
      <w:r w:rsidRPr="00D007D9">
        <w:rPr>
          <w:u w:val="single"/>
        </w:rPr>
        <w:t>excluding</w:t>
      </w:r>
      <w:r>
        <w:t xml:space="preserve"> GST.</w:t>
      </w:r>
    </w:p>
    <w:p w14:paraId="792B1F47" w14:textId="77777777" w:rsidR="0045529D" w:rsidRPr="00A2249F" w:rsidRDefault="0045529D" w:rsidP="0045529D">
      <w:pPr>
        <w:pStyle w:val="ListParagraph"/>
        <w:numPr>
          <w:ilvl w:val="0"/>
          <w:numId w:val="29"/>
        </w:numPr>
        <w:rPr>
          <w:szCs w:val="24"/>
        </w:rPr>
      </w:pPr>
      <w:r w:rsidRPr="00A2249F">
        <w:rPr>
          <w:szCs w:val="24"/>
        </w:rPr>
        <w:t xml:space="preserve">You must provide this list in electronic format using the template provided. </w:t>
      </w:r>
    </w:p>
    <w:p w14:paraId="065BD072" w14:textId="77777777" w:rsidR="0045529D" w:rsidRPr="00C01F98" w:rsidRDefault="0045529D" w:rsidP="0045529D">
      <w:pPr>
        <w:pStyle w:val="ListParagraph"/>
        <w:numPr>
          <w:ilvl w:val="0"/>
          <w:numId w:val="29"/>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0B5868C7" w14:textId="77777777" w:rsidR="0045529D" w:rsidRDefault="0045529D" w:rsidP="0045529D"/>
    <w:p w14:paraId="59B85915" w14:textId="2A9907D0" w:rsidR="0045529D" w:rsidRPr="0018230A" w:rsidRDefault="0045529D" w:rsidP="0045529D">
      <w:pPr>
        <w:pStyle w:val="ListParagraph"/>
        <w:numPr>
          <w:ilvl w:val="0"/>
          <w:numId w:val="27"/>
        </w:numPr>
        <w:rPr>
          <w:snapToGrid w:val="0"/>
        </w:rPr>
      </w:pPr>
      <w:r>
        <w:t>C</w:t>
      </w:r>
      <w:r w:rsidRPr="00D007D9">
        <w:t>omplete</w:t>
      </w:r>
      <w:r w:rsidRPr="00D007D9">
        <w:rPr>
          <w:snapToGrid w:val="0"/>
        </w:rPr>
        <w:t xml:space="preserve"> the </w:t>
      </w:r>
      <w:r>
        <w:rPr>
          <w:snapToGrid w:val="0"/>
        </w:rPr>
        <w:t xml:space="preserve">worksheet named </w:t>
      </w:r>
      <w:r w:rsidRPr="00D007D9">
        <w:rPr>
          <w:snapToGrid w:val="0"/>
        </w:rPr>
        <w:t>“</w:t>
      </w:r>
      <w:r>
        <w:rPr>
          <w:snapToGrid w:val="0"/>
        </w:rPr>
        <w:t xml:space="preserve">B-3 Forward Orders”. </w:t>
      </w:r>
    </w:p>
    <w:p w14:paraId="103E5CB7" w14:textId="77777777" w:rsidR="0045529D" w:rsidRPr="00FD1F89" w:rsidRDefault="0045529D" w:rsidP="0045529D">
      <w:pPr>
        <w:pStyle w:val="ListParagraph"/>
        <w:numPr>
          <w:ilvl w:val="0"/>
          <w:numId w:val="28"/>
        </w:numPr>
      </w:pPr>
      <w:r w:rsidRPr="00FD1F89">
        <w:t xml:space="preserve">This worksheet </w:t>
      </w:r>
      <w:r>
        <w:t>lists your current forward orders of the goods</w:t>
      </w:r>
      <w:r w:rsidRPr="00FD1F89">
        <w:t>.</w:t>
      </w:r>
    </w:p>
    <w:p w14:paraId="4377830A" w14:textId="77777777" w:rsidR="0045529D" w:rsidRDefault="0045529D" w:rsidP="0045529D">
      <w:pPr>
        <w:pStyle w:val="ListParagraph"/>
        <w:numPr>
          <w:ilvl w:val="0"/>
          <w:numId w:val="28"/>
        </w:numPr>
      </w:pPr>
      <w:r w:rsidRPr="00FD1F89">
        <w:t xml:space="preserve">You must provide this list in electronic format using the template provided. </w:t>
      </w:r>
    </w:p>
    <w:p w14:paraId="13ED2973" w14:textId="77777777" w:rsidR="0045529D" w:rsidRDefault="002E547B" w:rsidP="0045529D">
      <w:pPr>
        <w:pStyle w:val="Heading1"/>
        <w:jc w:val="center"/>
      </w:pPr>
      <w:r w:rsidRPr="00B273A2">
        <w:rPr>
          <w:sz w:val="28"/>
          <w:u w:val="single"/>
          <w:bdr w:val="single" w:sz="4" w:space="0" w:color="auto"/>
        </w:rPr>
        <w:br w:type="page"/>
      </w:r>
      <w:bookmarkStart w:id="43" w:name="_Toc61879606"/>
      <w:r w:rsidR="0045529D">
        <w:lastRenderedPageBreak/>
        <w:t>Section C</w:t>
      </w:r>
      <w:r w:rsidR="0045529D">
        <w:br/>
        <w:t>Sales and SG&amp;A</w:t>
      </w:r>
      <w:bookmarkEnd w:id="43"/>
    </w:p>
    <w:p w14:paraId="0C5BDB13" w14:textId="77777777" w:rsidR="0045529D" w:rsidRDefault="0045529D" w:rsidP="0045529D">
      <w:pPr>
        <w:pStyle w:val="ListParagraph"/>
        <w:ind w:left="360"/>
        <w:rPr>
          <w:snapToGrid w:val="0"/>
        </w:rPr>
      </w:pPr>
    </w:p>
    <w:p w14:paraId="3AF02784" w14:textId="77777777" w:rsidR="0045529D" w:rsidRPr="00D75F88" w:rsidRDefault="0045529D" w:rsidP="0045529D">
      <w:pPr>
        <w:pStyle w:val="ListParagraph"/>
        <w:numPr>
          <w:ilvl w:val="0"/>
          <w:numId w:val="33"/>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2A28D4F6" w14:textId="77777777" w:rsidR="0045529D" w:rsidRDefault="0045529D" w:rsidP="0045529D">
      <w:pPr>
        <w:ind w:left="360"/>
        <w:rPr>
          <w:snapToGrid w:val="0"/>
        </w:rPr>
      </w:pPr>
      <w:r>
        <w:rPr>
          <w:snapToGrid w:val="0"/>
        </w:rPr>
        <w:t xml:space="preserve">If no: </w:t>
      </w:r>
    </w:p>
    <w:p w14:paraId="7B7EAB51" w14:textId="77777777" w:rsidR="0045529D" w:rsidRDefault="0045529D" w:rsidP="0045529D">
      <w:pPr>
        <w:pStyle w:val="ListParagraph"/>
        <w:numPr>
          <w:ilvl w:val="0"/>
          <w:numId w:val="31"/>
        </w:numPr>
        <w:rPr>
          <w:snapToGrid w:val="0"/>
        </w:rPr>
      </w:pPr>
      <w:r>
        <w:rPr>
          <w:snapToGrid w:val="0"/>
        </w:rPr>
        <w:t>P</w:t>
      </w:r>
      <w:r w:rsidRPr="00075E32">
        <w:rPr>
          <w:snapToGrid w:val="0"/>
        </w:rPr>
        <w:t xml:space="preserve">rovide details on the products that you sell that contains the goods. </w:t>
      </w:r>
    </w:p>
    <w:p w14:paraId="457F4D58" w14:textId="77777777" w:rsidR="0045529D" w:rsidRPr="00075E32" w:rsidRDefault="0045529D" w:rsidP="0045529D">
      <w:pPr>
        <w:pStyle w:val="ListParagraph"/>
        <w:numPr>
          <w:ilvl w:val="0"/>
          <w:numId w:val="31"/>
        </w:numPr>
        <w:rPr>
          <w:snapToGrid w:val="0"/>
        </w:rPr>
      </w:pPr>
      <w:r w:rsidRPr="00075E32">
        <w:rPr>
          <w:snapToGrid w:val="0"/>
        </w:rPr>
        <w:t>You do not need to complete remaining questions in this section.</w:t>
      </w:r>
      <w:r>
        <w:rPr>
          <w:snapToGrid w:val="0"/>
        </w:rPr>
        <w:t xml:space="preserve"> Go to Section D.</w:t>
      </w:r>
    </w:p>
    <w:p w14:paraId="3FC6F9D1" w14:textId="77777777" w:rsidR="0045529D" w:rsidRDefault="0045529D" w:rsidP="0045529D">
      <w:pPr>
        <w:ind w:left="360"/>
        <w:rPr>
          <w:snapToGrid w:val="0"/>
        </w:rPr>
      </w:pPr>
      <w:r>
        <w:rPr>
          <w:snapToGrid w:val="0"/>
        </w:rPr>
        <w:t>If yes:</w:t>
      </w:r>
    </w:p>
    <w:p w14:paraId="4F6AA064" w14:textId="77777777" w:rsidR="0045529D" w:rsidRPr="00075E32" w:rsidRDefault="0045529D" w:rsidP="0045529D">
      <w:pPr>
        <w:pStyle w:val="ListParagraph"/>
        <w:numPr>
          <w:ilvl w:val="0"/>
          <w:numId w:val="32"/>
        </w:numPr>
        <w:rPr>
          <w:snapToGrid w:val="0"/>
        </w:rPr>
      </w:pPr>
      <w:r>
        <w:rPr>
          <w:snapToGrid w:val="0"/>
        </w:rPr>
        <w:t>Complete the remaining questions in this section.</w:t>
      </w:r>
    </w:p>
    <w:p w14:paraId="4897F185" w14:textId="77777777" w:rsidR="0045529D" w:rsidRPr="00C333F7" w:rsidRDefault="0045529D" w:rsidP="0045529D"/>
    <w:p w14:paraId="08196951" w14:textId="77777777" w:rsidR="0045529D" w:rsidRDefault="0045529D" w:rsidP="0045529D">
      <w:pPr>
        <w:pStyle w:val="ListParagraph"/>
        <w:numPr>
          <w:ilvl w:val="0"/>
          <w:numId w:val="33"/>
        </w:numPr>
      </w:pPr>
      <w:r>
        <w:t>Complete</w:t>
      </w:r>
      <w:r w:rsidRPr="003735F5">
        <w:t xml:space="preserve"> </w:t>
      </w:r>
      <w:r>
        <w:t>the worksheet</w:t>
      </w:r>
      <w:r w:rsidRPr="003735F5">
        <w:t xml:space="preserve"> named “</w:t>
      </w:r>
      <w:r>
        <w:t>C-2 S</w:t>
      </w:r>
      <w:r w:rsidRPr="003735F5">
        <w:t xml:space="preserve">ales” </w:t>
      </w:r>
      <w:r>
        <w:t>in relation to importation of the goods that are subsequently sold by your company in the condition in which they were imported over the period.</w:t>
      </w:r>
      <w:r w:rsidRPr="00877C00">
        <w:t xml:space="preserve"> </w:t>
      </w:r>
    </w:p>
    <w:p w14:paraId="51E9EE6A" w14:textId="77777777" w:rsidR="0045529D" w:rsidRPr="00A93C4D" w:rsidRDefault="0045529D" w:rsidP="0045529D">
      <w:pPr>
        <w:pStyle w:val="ListParagraph"/>
        <w:numPr>
          <w:ilvl w:val="0"/>
          <w:numId w:val="30"/>
        </w:numPr>
      </w:pPr>
      <w:r>
        <w:t xml:space="preserve">This worksheet lists </w:t>
      </w:r>
      <w:r w:rsidRPr="003735F5">
        <w:t>all</w:t>
      </w:r>
      <w:r>
        <w:t xml:space="preserve"> of your sales</w:t>
      </w:r>
      <w:r w:rsidRPr="003735F5">
        <w:t xml:space="preserve"> (i</w:t>
      </w:r>
      <w:r>
        <w:t>.</w:t>
      </w:r>
      <w:r w:rsidRPr="003735F5">
        <w:t>e. transaction by transaction)</w:t>
      </w:r>
      <w:r>
        <w:t xml:space="preserve"> 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66C35DF" w14:textId="77777777" w:rsidR="0045529D" w:rsidRPr="007774AE" w:rsidRDefault="0045529D" w:rsidP="0045529D">
      <w:pPr>
        <w:pStyle w:val="ListParagraph"/>
        <w:numPr>
          <w:ilvl w:val="0"/>
          <w:numId w:val="30"/>
        </w:numPr>
      </w:pPr>
      <w:r>
        <w:rPr>
          <w:szCs w:val="24"/>
        </w:rPr>
        <w:t>If you import the goods from multiple countries, please identify the country of origin of each sale. You only need to provide the sales of the goods from imported from the subject countries.</w:t>
      </w:r>
    </w:p>
    <w:p w14:paraId="505B6BED" w14:textId="77777777" w:rsidR="0045529D" w:rsidRDefault="0045529D" w:rsidP="0045529D">
      <w:pPr>
        <w:pStyle w:val="ListParagraph"/>
        <w:numPr>
          <w:ilvl w:val="0"/>
          <w:numId w:val="30"/>
        </w:numPr>
      </w:pPr>
      <w:r>
        <w:rPr>
          <w:szCs w:val="24"/>
        </w:rPr>
        <w:t>If any of your customers are related to your company, please contact the case manager as soon as possible. The commission may require your related company to also complete this worksheet</w:t>
      </w:r>
      <w:r>
        <w:t xml:space="preserve"> if that company also subsequently sells the goods in the same condition in which they were imported.</w:t>
      </w:r>
    </w:p>
    <w:p w14:paraId="5E483A9D" w14:textId="77777777" w:rsidR="0045529D" w:rsidRDefault="0045529D" w:rsidP="0045529D">
      <w:pPr>
        <w:pStyle w:val="ListParagraph"/>
        <w:numPr>
          <w:ilvl w:val="0"/>
          <w:numId w:val="30"/>
        </w:numPr>
      </w:pPr>
      <w:r>
        <w:t>This worksheet also requests order details where the sale can be directly linked to an importation.</w:t>
      </w:r>
    </w:p>
    <w:p w14:paraId="7E12C2B3" w14:textId="4525F144" w:rsidR="0045529D" w:rsidRPr="00A2249F" w:rsidRDefault="0045529D" w:rsidP="0045529D">
      <w:pPr>
        <w:pStyle w:val="ListParagraph"/>
        <w:numPr>
          <w:ilvl w:val="0"/>
          <w:numId w:val="30"/>
        </w:numPr>
        <w:rPr>
          <w:szCs w:val="24"/>
        </w:rPr>
      </w:pPr>
      <w:r w:rsidRPr="00A2249F">
        <w:rPr>
          <w:szCs w:val="24"/>
        </w:rPr>
        <w:t xml:space="preserve">You must provide this list in electronic format using the template provided. </w:t>
      </w:r>
    </w:p>
    <w:p w14:paraId="30C43601" w14:textId="77777777" w:rsidR="0045529D" w:rsidRPr="00C01F98" w:rsidRDefault="0045529D" w:rsidP="0045529D">
      <w:pPr>
        <w:pStyle w:val="ListParagraph"/>
        <w:numPr>
          <w:ilvl w:val="0"/>
          <w:numId w:val="30"/>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2588A45" w14:textId="77777777" w:rsidR="0045529D" w:rsidRPr="00C63312" w:rsidRDefault="0045529D" w:rsidP="0045529D"/>
    <w:p w14:paraId="49BD64F6" w14:textId="77777777" w:rsidR="0045529D" w:rsidRPr="007032AD" w:rsidRDefault="0045529D" w:rsidP="0045529D">
      <w:pPr>
        <w:pStyle w:val="ListParagraph"/>
        <w:numPr>
          <w:ilvl w:val="0"/>
          <w:numId w:val="33"/>
        </w:numPr>
      </w:pPr>
      <w:r w:rsidRPr="007032AD">
        <w:t xml:space="preserve">Complete the worksheet named </w:t>
      </w:r>
      <w:r w:rsidRPr="006A593A">
        <w:t>"</w:t>
      </w:r>
      <w:r>
        <w:t xml:space="preserve">C-3 </w:t>
      </w:r>
      <w:r w:rsidRPr="00C01F98">
        <w:t>SG&amp;A</w:t>
      </w:r>
      <w:r>
        <w:t xml:space="preserve"> listing</w:t>
      </w:r>
      <w:r w:rsidRPr="007032AD">
        <w:t>".</w:t>
      </w:r>
    </w:p>
    <w:p w14:paraId="01D720CA" w14:textId="77777777" w:rsidR="0045529D" w:rsidRDefault="0045529D" w:rsidP="0045529D">
      <w:pPr>
        <w:pStyle w:val="ListParagraph"/>
        <w:numPr>
          <w:ilvl w:val="0"/>
          <w:numId w:val="28"/>
        </w:numPr>
      </w:pPr>
      <w:r>
        <w:t xml:space="preserve">This worksheet lists </w:t>
      </w:r>
      <w:r w:rsidRPr="00C01F98">
        <w:t>all</w:t>
      </w:r>
      <w:r>
        <w:t xml:space="preserve"> selling, general and administration (SG&amp;A) expenses by account code for the most recent accounting period and the period.</w:t>
      </w:r>
    </w:p>
    <w:p w14:paraId="35119CAE" w14:textId="77777777" w:rsidR="0045529D" w:rsidRPr="00A2249F" w:rsidRDefault="0045529D" w:rsidP="0045529D">
      <w:pPr>
        <w:pStyle w:val="ListParagraph"/>
        <w:numPr>
          <w:ilvl w:val="0"/>
          <w:numId w:val="28"/>
        </w:numPr>
      </w:pPr>
      <w:r w:rsidRPr="003735F5">
        <w:t>You must provide this list in electronic format</w:t>
      </w:r>
      <w:r>
        <w:t xml:space="preserve"> using the template provided</w:t>
      </w:r>
      <w:r w:rsidRPr="003735F5">
        <w:t xml:space="preserve">. </w:t>
      </w:r>
    </w:p>
    <w:p w14:paraId="7FB49AFF" w14:textId="77777777" w:rsidR="0045529D" w:rsidRPr="007032AD" w:rsidRDefault="0045529D" w:rsidP="0045529D">
      <w:pPr>
        <w:pStyle w:val="ListParagraph"/>
        <w:numPr>
          <w:ilvl w:val="0"/>
          <w:numId w:val="28"/>
        </w:numPr>
      </w:pPr>
      <w:r w:rsidRPr="007032AD">
        <w:t xml:space="preserve">If you have used formulas to complete this worksheet, these formulas must be retained. </w:t>
      </w:r>
    </w:p>
    <w:p w14:paraId="4EAB2D09" w14:textId="77777777" w:rsidR="0045529D" w:rsidRDefault="0045529D" w:rsidP="0045529D"/>
    <w:p w14:paraId="17EB8A9D" w14:textId="77777777" w:rsidR="0045529D" w:rsidRDefault="0045529D" w:rsidP="0045529D">
      <w:pPr>
        <w:pStyle w:val="ListParagraph"/>
        <w:numPr>
          <w:ilvl w:val="0"/>
          <w:numId w:val="33"/>
        </w:numPr>
      </w:pPr>
      <w:r w:rsidRPr="007032AD">
        <w:t>Complete the worksheet named "</w:t>
      </w:r>
      <w:r>
        <w:t>C-4 SG&amp;A calculation</w:t>
      </w:r>
      <w:r w:rsidRPr="007032AD">
        <w:t>".</w:t>
      </w:r>
      <w:r w:rsidRPr="004744D3">
        <w:t xml:space="preserve"> </w:t>
      </w:r>
    </w:p>
    <w:p w14:paraId="4231626E" w14:textId="77777777" w:rsidR="0045529D" w:rsidRDefault="0045529D" w:rsidP="0045529D">
      <w:pPr>
        <w:pStyle w:val="ListParagraph"/>
        <w:numPr>
          <w:ilvl w:val="0"/>
          <w:numId w:val="28"/>
        </w:numPr>
      </w:pPr>
      <w:r>
        <w:t>This worksheet calculates your company’s SG&amp;A expenses as a percentage of revenue.</w:t>
      </w:r>
    </w:p>
    <w:p w14:paraId="7B99F50B" w14:textId="77777777" w:rsidR="0045529D" w:rsidRPr="00A2249F" w:rsidRDefault="0045529D" w:rsidP="0045529D">
      <w:pPr>
        <w:pStyle w:val="ListParagraph"/>
        <w:numPr>
          <w:ilvl w:val="0"/>
          <w:numId w:val="28"/>
        </w:numPr>
      </w:pPr>
      <w:r w:rsidRPr="003735F5">
        <w:t>You must provide this list in electronic format</w:t>
      </w:r>
      <w:r>
        <w:t xml:space="preserve"> using the template provided</w:t>
      </w:r>
      <w:r w:rsidRPr="003735F5">
        <w:t xml:space="preserve">. </w:t>
      </w:r>
    </w:p>
    <w:p w14:paraId="5C5A9417" w14:textId="77777777" w:rsidR="0045529D" w:rsidRDefault="0045529D" w:rsidP="0045529D">
      <w:pPr>
        <w:pStyle w:val="ListParagraph"/>
        <w:numPr>
          <w:ilvl w:val="0"/>
          <w:numId w:val="28"/>
        </w:numPr>
      </w:pPr>
      <w:r>
        <w:t>Please use the formulas provided</w:t>
      </w:r>
      <w:r w:rsidRPr="007032AD">
        <w:t xml:space="preserve">. </w:t>
      </w:r>
    </w:p>
    <w:p w14:paraId="5F1B8085" w14:textId="47411753" w:rsidR="00796565" w:rsidRDefault="00796565" w:rsidP="0045529D">
      <w:pPr>
        <w:pStyle w:val="Subtitle"/>
        <w:pBdr>
          <w:top w:val="none" w:sz="0" w:space="0" w:color="auto"/>
          <w:left w:val="none" w:sz="0" w:space="0" w:color="auto"/>
          <w:bottom w:val="none" w:sz="0" w:space="0" w:color="auto"/>
          <w:right w:val="none" w:sz="0" w:space="0" w:color="auto"/>
        </w:pBdr>
        <w:jc w:val="both"/>
        <w:outlineLvl w:val="0"/>
        <w:rPr>
          <w:rFonts w:cs="Arial"/>
        </w:rPr>
      </w:pPr>
    </w:p>
    <w:p w14:paraId="1C3E1AC9" w14:textId="77777777" w:rsidR="00796565" w:rsidRDefault="00796565">
      <w:pPr>
        <w:rPr>
          <w:rFonts w:cs="Arial"/>
        </w:rPr>
      </w:pPr>
      <w:r>
        <w:rPr>
          <w:rFonts w:cs="Arial"/>
        </w:rPr>
        <w:br w:type="page"/>
      </w:r>
    </w:p>
    <w:p w14:paraId="50CC29E2" w14:textId="77777777" w:rsidR="0045529D" w:rsidRDefault="0045529D" w:rsidP="0045529D">
      <w:pPr>
        <w:pStyle w:val="Heading1"/>
        <w:jc w:val="center"/>
      </w:pPr>
      <w:bookmarkStart w:id="44" w:name="_Toc61879607"/>
      <w:r>
        <w:lastRenderedPageBreak/>
        <w:t>Section D</w:t>
      </w:r>
      <w:r>
        <w:br/>
        <w:t>Further company and import information</w:t>
      </w:r>
      <w:bookmarkEnd w:id="44"/>
    </w:p>
    <w:p w14:paraId="436FB5D1" w14:textId="77777777" w:rsidR="0045529D" w:rsidRDefault="0045529D" w:rsidP="0045529D">
      <w:pPr>
        <w:widowControl w:val="0"/>
        <w:ind w:right="-680"/>
        <w:jc w:val="both"/>
        <w:rPr>
          <w:snapToGrid w:val="0"/>
        </w:rPr>
      </w:pPr>
    </w:p>
    <w:p w14:paraId="2F9EF04A" w14:textId="77777777" w:rsidR="0045529D" w:rsidRDefault="0045529D" w:rsidP="0045529D">
      <w:pPr>
        <w:pStyle w:val="ListParagraph"/>
        <w:numPr>
          <w:ilvl w:val="0"/>
          <w:numId w:val="45"/>
        </w:numPr>
        <w:rPr>
          <w:snapToGrid w:val="0"/>
        </w:rPr>
      </w:pPr>
      <w:r>
        <w:rPr>
          <w:snapToGrid w:val="0"/>
        </w:rPr>
        <w:t xml:space="preserve">Is your company part of a group (e.g. parent company with subsidiaries, common ownership, joint-ventures)? If yes, provide: </w:t>
      </w:r>
    </w:p>
    <w:p w14:paraId="7F7506CB" w14:textId="77777777" w:rsidR="0045529D" w:rsidRDefault="0045529D" w:rsidP="0045529D">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479297A0" w14:textId="77777777" w:rsidR="0045529D" w:rsidRPr="005712BD" w:rsidRDefault="0045529D" w:rsidP="0045529D">
      <w:pPr>
        <w:pStyle w:val="ListParagraph"/>
        <w:numPr>
          <w:ilvl w:val="0"/>
          <w:numId w:val="42"/>
        </w:numPr>
        <w:rPr>
          <w:snapToGrid w:val="0"/>
        </w:rPr>
      </w:pPr>
      <w:r w:rsidRPr="005712BD">
        <w:rPr>
          <w:snapToGrid w:val="0"/>
        </w:rPr>
        <w:t>A list of all related companies and its functions</w:t>
      </w:r>
    </w:p>
    <w:p w14:paraId="5DCFB4F5" w14:textId="77777777" w:rsidR="0045529D" w:rsidRPr="000F3039" w:rsidRDefault="0045529D" w:rsidP="0045529D">
      <w:pPr>
        <w:pStyle w:val="ListParagraph"/>
        <w:rPr>
          <w:snapToGrid w:val="0"/>
        </w:rPr>
      </w:pPr>
    </w:p>
    <w:p w14:paraId="045E010F" w14:textId="77777777" w:rsidR="0045529D" w:rsidRDefault="0045529D" w:rsidP="0045529D">
      <w:pPr>
        <w:pStyle w:val="ListParagraph"/>
        <w:numPr>
          <w:ilvl w:val="0"/>
          <w:numId w:val="45"/>
        </w:numPr>
        <w:rPr>
          <w:snapToGrid w:val="0"/>
        </w:rPr>
      </w:pPr>
      <w:r>
        <w:rPr>
          <w:snapToGrid w:val="0"/>
        </w:rPr>
        <w:t xml:space="preserve">Is your company or parent company publically listed? </w:t>
      </w:r>
    </w:p>
    <w:p w14:paraId="255B5F10" w14:textId="77777777" w:rsidR="0045529D" w:rsidRDefault="0045529D" w:rsidP="0045529D">
      <w:pPr>
        <w:pStyle w:val="ListParagraph"/>
        <w:ind w:left="705"/>
        <w:rPr>
          <w:snapToGrid w:val="0"/>
        </w:rPr>
      </w:pPr>
      <w:r>
        <w:rPr>
          <w:snapToGrid w:val="0"/>
        </w:rPr>
        <w:t>If yes, please provide:</w:t>
      </w:r>
    </w:p>
    <w:p w14:paraId="3D5AAEA5" w14:textId="77777777" w:rsidR="0045529D" w:rsidRDefault="0045529D" w:rsidP="0045529D">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5AEAD4DE" w14:textId="77777777" w:rsidR="0045529D" w:rsidRPr="000F3039" w:rsidRDefault="0045529D" w:rsidP="0045529D">
      <w:pPr>
        <w:pStyle w:val="ListParagraph"/>
        <w:numPr>
          <w:ilvl w:val="0"/>
          <w:numId w:val="43"/>
        </w:numPr>
        <w:rPr>
          <w:snapToGrid w:val="0"/>
        </w:rPr>
      </w:pPr>
      <w:r>
        <w:rPr>
          <w:snapToGrid w:val="0"/>
        </w:rPr>
        <w:t>Any principle shareholders</w:t>
      </w:r>
      <w:r>
        <w:rPr>
          <w:rStyle w:val="FootnoteReference"/>
          <w:snapToGrid w:val="0"/>
        </w:rPr>
        <w:footnoteReference w:id="3"/>
      </w:r>
    </w:p>
    <w:p w14:paraId="7DF53C2F" w14:textId="77777777" w:rsidR="0045529D" w:rsidRDefault="0045529D" w:rsidP="0045529D">
      <w:pPr>
        <w:pStyle w:val="ListParagraph"/>
        <w:rPr>
          <w:snapToGrid w:val="0"/>
        </w:rPr>
      </w:pPr>
      <w:r>
        <w:rPr>
          <w:snapToGrid w:val="0"/>
        </w:rPr>
        <w:t>If no, please provide:</w:t>
      </w:r>
    </w:p>
    <w:p w14:paraId="4412DAB9" w14:textId="77777777" w:rsidR="0045529D" w:rsidRPr="00CC27E7" w:rsidRDefault="0045529D" w:rsidP="0045529D">
      <w:pPr>
        <w:pStyle w:val="ListParagraph"/>
        <w:numPr>
          <w:ilvl w:val="0"/>
          <w:numId w:val="44"/>
        </w:numPr>
        <w:rPr>
          <w:snapToGrid w:val="0"/>
        </w:rPr>
      </w:pPr>
      <w:r>
        <w:rPr>
          <w:snapToGrid w:val="0"/>
        </w:rPr>
        <w:t>A list of all principal shareholders and the shareholding percentages.</w:t>
      </w:r>
    </w:p>
    <w:p w14:paraId="225DCA98" w14:textId="77777777" w:rsidR="0045529D" w:rsidRDefault="0045529D" w:rsidP="0045529D">
      <w:pPr>
        <w:rPr>
          <w:snapToGrid w:val="0"/>
        </w:rPr>
      </w:pPr>
    </w:p>
    <w:p w14:paraId="0331E577" w14:textId="77777777" w:rsidR="0045529D" w:rsidRDefault="0045529D" w:rsidP="0045529D">
      <w:pPr>
        <w:pStyle w:val="ListParagraph"/>
        <w:numPr>
          <w:ilvl w:val="0"/>
          <w:numId w:val="45"/>
        </w:numPr>
        <w:rPr>
          <w:snapToGrid w:val="0"/>
        </w:rPr>
      </w:pPr>
      <w:r w:rsidRPr="00CC27E7">
        <w:rPr>
          <w:snapToGrid w:val="0"/>
        </w:rPr>
        <w:t xml:space="preserve">Provide your company’s internal organisation chart. </w:t>
      </w:r>
    </w:p>
    <w:p w14:paraId="2C3CBB35" w14:textId="77777777" w:rsidR="0045529D" w:rsidRDefault="0045529D" w:rsidP="0045529D">
      <w:pPr>
        <w:pStyle w:val="ListParagraph"/>
        <w:ind w:left="705"/>
        <w:rPr>
          <w:snapToGrid w:val="0"/>
        </w:rPr>
      </w:pPr>
    </w:p>
    <w:p w14:paraId="30E6A3D8" w14:textId="77777777" w:rsidR="0045529D" w:rsidRPr="00CC27E7" w:rsidRDefault="0045529D" w:rsidP="0045529D">
      <w:pPr>
        <w:pStyle w:val="ListParagraph"/>
        <w:numPr>
          <w:ilvl w:val="0"/>
          <w:numId w:val="45"/>
        </w:numPr>
        <w:rPr>
          <w:snapToGrid w:val="0"/>
        </w:rPr>
      </w:pPr>
      <w:r w:rsidRPr="00CC27E7">
        <w:rPr>
          <w:snapToGrid w:val="0"/>
        </w:rPr>
        <w:t>Describe the functions performed by each group within the organisation.</w:t>
      </w:r>
    </w:p>
    <w:p w14:paraId="1B2859CE" w14:textId="77777777" w:rsidR="0045529D" w:rsidRDefault="0045529D" w:rsidP="0045529D">
      <w:pPr>
        <w:rPr>
          <w:snapToGrid w:val="0"/>
        </w:rPr>
      </w:pPr>
    </w:p>
    <w:p w14:paraId="760A007C" w14:textId="77777777" w:rsidR="0045529D" w:rsidRPr="00CC27E7" w:rsidRDefault="0045529D" w:rsidP="0045529D">
      <w:pPr>
        <w:pStyle w:val="ListParagraph"/>
        <w:numPr>
          <w:ilvl w:val="0"/>
          <w:numId w:val="45"/>
        </w:numPr>
        <w:rPr>
          <w:snapToGrid w:val="0"/>
        </w:rPr>
      </w:pPr>
      <w:r>
        <w:rPr>
          <w:snapToGrid w:val="0"/>
        </w:rPr>
        <w:t>Does your company produce brochures, pamphlets or other promotional material? If yes, please provide them.</w:t>
      </w:r>
    </w:p>
    <w:p w14:paraId="78C18E47" w14:textId="77777777" w:rsidR="0045529D" w:rsidRDefault="0045529D" w:rsidP="0045529D">
      <w:pPr>
        <w:rPr>
          <w:snapToGrid w:val="0"/>
        </w:rPr>
      </w:pPr>
    </w:p>
    <w:p w14:paraId="347C361A" w14:textId="77777777" w:rsidR="0045529D" w:rsidRDefault="0045529D" w:rsidP="0045529D">
      <w:pPr>
        <w:pStyle w:val="ListParagraph"/>
        <w:numPr>
          <w:ilvl w:val="0"/>
          <w:numId w:val="45"/>
        </w:numPr>
        <w:rPr>
          <w:snapToGrid w:val="0"/>
        </w:rPr>
      </w:pPr>
      <w:r>
        <w:rPr>
          <w:snapToGrid w:val="0"/>
        </w:rPr>
        <w:t>Are</w:t>
      </w:r>
      <w:r w:rsidRPr="00877FBA">
        <w:rPr>
          <w:snapToGrid w:val="0"/>
        </w:rPr>
        <w:t xml:space="preserve"> your financial accounts audited? </w:t>
      </w:r>
      <w:r>
        <w:rPr>
          <w:snapToGrid w:val="0"/>
        </w:rPr>
        <w:t>If yes</w:t>
      </w:r>
      <w:r w:rsidRPr="00C00C27">
        <w:rPr>
          <w:snapToGrid w:val="0"/>
        </w:rPr>
        <w:t>, who is the auditor?</w:t>
      </w:r>
    </w:p>
    <w:p w14:paraId="1C34441C" w14:textId="77777777" w:rsidR="0045529D" w:rsidRPr="000B0D5C" w:rsidRDefault="0045529D" w:rsidP="0045529D">
      <w:pPr>
        <w:pStyle w:val="ListParagraph"/>
        <w:rPr>
          <w:snapToGrid w:val="0"/>
        </w:rPr>
      </w:pPr>
    </w:p>
    <w:p w14:paraId="1C25B6A6" w14:textId="77777777" w:rsidR="0045529D" w:rsidRDefault="0045529D" w:rsidP="0045529D">
      <w:pPr>
        <w:pStyle w:val="ListParagraph"/>
        <w:numPr>
          <w:ilvl w:val="0"/>
          <w:numId w:val="45"/>
        </w:numPr>
        <w:rPr>
          <w:snapToGrid w:val="0"/>
        </w:rPr>
      </w:pPr>
      <w:r w:rsidRPr="00877FBA">
        <w:rPr>
          <w:snapToGrid w:val="0"/>
        </w:rPr>
        <w:t xml:space="preserve">What </w:t>
      </w:r>
      <w:r>
        <w:rPr>
          <w:snapToGrid w:val="0"/>
        </w:rPr>
        <w:t xml:space="preserve">is the name of your </w:t>
      </w:r>
      <w:r w:rsidRPr="00C00C27">
        <w:rPr>
          <w:snapToGrid w:val="0"/>
        </w:rPr>
        <w:t>financial accounting system?</w:t>
      </w:r>
    </w:p>
    <w:p w14:paraId="6DDCB4ED" w14:textId="77777777" w:rsidR="0045529D" w:rsidRPr="003B5648" w:rsidRDefault="0045529D" w:rsidP="0045529D">
      <w:pPr>
        <w:pStyle w:val="ListParagraph"/>
        <w:rPr>
          <w:snapToGrid w:val="0"/>
        </w:rPr>
      </w:pPr>
    </w:p>
    <w:p w14:paraId="4715D1E5" w14:textId="77777777" w:rsidR="0045529D" w:rsidRDefault="0045529D" w:rsidP="0045529D">
      <w:pPr>
        <w:pStyle w:val="ListParagraph"/>
        <w:numPr>
          <w:ilvl w:val="0"/>
          <w:numId w:val="45"/>
        </w:numPr>
        <w:rPr>
          <w:snapToGrid w:val="0"/>
        </w:rPr>
      </w:pPr>
      <w:r>
        <w:rPr>
          <w:snapToGrid w:val="0"/>
        </w:rPr>
        <w:t>Do you have an electronic system to track your sales and generate invoices? If yes,</w:t>
      </w:r>
      <w:r w:rsidRPr="00C00C27">
        <w:rPr>
          <w:snapToGrid w:val="0"/>
        </w:rPr>
        <w:t xml:space="preserve"> </w:t>
      </w:r>
      <w:r>
        <w:rPr>
          <w:snapToGrid w:val="0"/>
        </w:rPr>
        <w:t>w</w:t>
      </w:r>
      <w:r w:rsidRPr="00C00C27">
        <w:rPr>
          <w:snapToGrid w:val="0"/>
        </w:rPr>
        <w:t xml:space="preserve">hat </w:t>
      </w:r>
      <w:r>
        <w:rPr>
          <w:snapToGrid w:val="0"/>
        </w:rPr>
        <w:t>is the name of this sales</w:t>
      </w:r>
      <w:r w:rsidRPr="00C00C27">
        <w:rPr>
          <w:snapToGrid w:val="0"/>
        </w:rPr>
        <w:t xml:space="preserve"> system?</w:t>
      </w:r>
    </w:p>
    <w:p w14:paraId="2B222A51" w14:textId="77777777" w:rsidR="0045529D" w:rsidRPr="003B5648" w:rsidRDefault="0045529D" w:rsidP="0045529D">
      <w:pPr>
        <w:pStyle w:val="ListParagraph"/>
        <w:rPr>
          <w:snapToGrid w:val="0"/>
        </w:rPr>
      </w:pPr>
    </w:p>
    <w:p w14:paraId="58BE1D05" w14:textId="77777777" w:rsidR="0045529D" w:rsidRPr="00C00C27" w:rsidRDefault="0045529D" w:rsidP="0045529D">
      <w:pPr>
        <w:pStyle w:val="ListParagraph"/>
        <w:numPr>
          <w:ilvl w:val="0"/>
          <w:numId w:val="45"/>
        </w:numPr>
        <w:rPr>
          <w:snapToGrid w:val="0"/>
        </w:rPr>
      </w:pPr>
      <w:r>
        <w:rPr>
          <w:snapToGrid w:val="0"/>
        </w:rPr>
        <w:t>Do you have an electronic system to track your costs of imports? If yes, what is the name of this costing system?</w:t>
      </w:r>
    </w:p>
    <w:p w14:paraId="106C407B" w14:textId="77777777" w:rsidR="0045529D" w:rsidRPr="00802CA3" w:rsidRDefault="0045529D" w:rsidP="0045529D">
      <w:pPr>
        <w:rPr>
          <w:snapToGrid w:val="0"/>
        </w:rPr>
      </w:pPr>
    </w:p>
    <w:p w14:paraId="23F2653C" w14:textId="77777777" w:rsidR="0045529D" w:rsidRPr="00C00C27" w:rsidRDefault="0045529D" w:rsidP="0045529D">
      <w:pPr>
        <w:pStyle w:val="ListParagraph"/>
        <w:numPr>
          <w:ilvl w:val="0"/>
          <w:numId w:val="45"/>
        </w:numPr>
        <w:rPr>
          <w:snapToGrid w:val="0"/>
        </w:rPr>
      </w:pPr>
      <w:r w:rsidRPr="00C00C27">
        <w:rPr>
          <w:snapToGrid w:val="0"/>
        </w:rPr>
        <w:t xml:space="preserve">If your financial accounting, sales and </w:t>
      </w:r>
      <w:r>
        <w:rPr>
          <w:snapToGrid w:val="0"/>
        </w:rPr>
        <w:t>costing</w:t>
      </w:r>
      <w:r w:rsidRPr="00C00C27">
        <w:rPr>
          <w:snapToGrid w:val="0"/>
        </w:rPr>
        <w:t xml:space="preserve"> systems are different, how do the systems interact? Is it electronically or manual? Please provide a detailed explanation and include diagrams.</w:t>
      </w:r>
    </w:p>
    <w:p w14:paraId="25226B44" w14:textId="77777777" w:rsidR="0045529D" w:rsidRPr="00E017F4" w:rsidRDefault="0045529D" w:rsidP="0045529D">
      <w:pPr>
        <w:rPr>
          <w:snapToGrid w:val="0"/>
        </w:rPr>
      </w:pPr>
    </w:p>
    <w:p w14:paraId="3479D995" w14:textId="77777777" w:rsidR="0045529D" w:rsidRPr="00877FBA" w:rsidRDefault="0045529D" w:rsidP="0045529D">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Pr>
          <w:snapToGrid w:val="0"/>
        </w:rPr>
        <w:t>yes</w:t>
      </w:r>
      <w:r w:rsidRPr="00877FBA">
        <w:rPr>
          <w:snapToGrid w:val="0"/>
        </w:rPr>
        <w:t xml:space="preserve">, </w:t>
      </w:r>
      <w:r>
        <w:rPr>
          <w:snapToGrid w:val="0"/>
        </w:rPr>
        <w:t xml:space="preserve">please </w:t>
      </w:r>
      <w:r w:rsidRPr="00877FBA">
        <w:rPr>
          <w:snapToGrid w:val="0"/>
        </w:rPr>
        <w:t>provide details.</w:t>
      </w:r>
    </w:p>
    <w:p w14:paraId="419D06B7" w14:textId="77777777" w:rsidR="0045529D" w:rsidRPr="00E017F4" w:rsidRDefault="0045529D" w:rsidP="0045529D">
      <w:pPr>
        <w:pStyle w:val="ListParagraph"/>
        <w:rPr>
          <w:snapToGrid w:val="0"/>
        </w:rPr>
      </w:pPr>
    </w:p>
    <w:p w14:paraId="40176F4D" w14:textId="77777777" w:rsidR="0045529D" w:rsidRDefault="0045529D" w:rsidP="0045529D">
      <w:pPr>
        <w:pStyle w:val="ListParagraph"/>
        <w:numPr>
          <w:ilvl w:val="0"/>
          <w:numId w:val="45"/>
        </w:numPr>
        <w:rPr>
          <w:snapToGrid w:val="0"/>
        </w:rPr>
      </w:pPr>
      <w:r>
        <w:rPr>
          <w:snapToGrid w:val="0"/>
        </w:rPr>
        <w:t>Have there been any changes to your accounting practices and/or policies over the last two years? If yes, please provide details.</w:t>
      </w:r>
    </w:p>
    <w:p w14:paraId="5E15A820" w14:textId="77777777" w:rsidR="0045529D" w:rsidRDefault="0045529D" w:rsidP="0045529D">
      <w:pPr>
        <w:rPr>
          <w:snapToGrid w:val="0"/>
        </w:rPr>
      </w:pPr>
    </w:p>
    <w:p w14:paraId="7FDFB494" w14:textId="77777777" w:rsidR="0045529D" w:rsidRDefault="0045529D" w:rsidP="0045529D">
      <w:pPr>
        <w:pStyle w:val="ListParagraph"/>
        <w:numPr>
          <w:ilvl w:val="0"/>
          <w:numId w:val="45"/>
        </w:numPr>
      </w:pPr>
      <w:r>
        <w:t xml:space="preserve">Please provide the two most recently completed annual reports and/or financial statements for your company. </w:t>
      </w:r>
    </w:p>
    <w:p w14:paraId="441F939E" w14:textId="77777777" w:rsidR="0045529D" w:rsidRDefault="0045529D" w:rsidP="0045529D">
      <w:pPr>
        <w:pStyle w:val="ListParagraph"/>
        <w:ind w:left="360"/>
      </w:pPr>
    </w:p>
    <w:p w14:paraId="0A6EE600" w14:textId="77777777" w:rsidR="0045529D" w:rsidRDefault="0045529D" w:rsidP="0045529D">
      <w:pPr>
        <w:pStyle w:val="ListParagraph"/>
        <w:numPr>
          <w:ilvl w:val="0"/>
          <w:numId w:val="45"/>
        </w:numPr>
      </w:pPr>
      <w:r>
        <w:t xml:space="preserve">If the financial statements for your company are unaudited, provide for each company: </w:t>
      </w:r>
    </w:p>
    <w:p w14:paraId="5B7A3A0E" w14:textId="77777777" w:rsidR="0045529D" w:rsidRPr="00C01F98" w:rsidRDefault="0045529D" w:rsidP="0045529D">
      <w:pPr>
        <w:pStyle w:val="ListParagraph"/>
        <w:numPr>
          <w:ilvl w:val="1"/>
          <w:numId w:val="35"/>
        </w:numPr>
        <w:ind w:left="1080"/>
      </w:pPr>
      <w:r>
        <w:t xml:space="preserve">the tax returns relating to the same period; </w:t>
      </w:r>
      <w:r w:rsidRPr="00C01F98">
        <w:rPr>
          <w:u w:val="single"/>
        </w:rPr>
        <w:t>and</w:t>
      </w:r>
    </w:p>
    <w:p w14:paraId="7B1223CB" w14:textId="77777777" w:rsidR="0045529D" w:rsidRDefault="0045529D" w:rsidP="0045529D">
      <w:pPr>
        <w:pStyle w:val="ListParagraph"/>
        <w:numPr>
          <w:ilvl w:val="1"/>
          <w:numId w:val="35"/>
        </w:numPr>
        <w:ind w:left="1080"/>
      </w:pPr>
      <w:r>
        <w:t>reconciliation of the revenue, cost of goods sold, and net profit before tax between the financial statements and tax returns.</w:t>
      </w:r>
    </w:p>
    <w:p w14:paraId="01F4147E" w14:textId="77777777" w:rsidR="0045529D" w:rsidRDefault="0045529D" w:rsidP="0045529D">
      <w:pPr>
        <w:pStyle w:val="ListParagraph"/>
        <w:ind w:left="1080"/>
      </w:pPr>
    </w:p>
    <w:p w14:paraId="0BC2CF10" w14:textId="77777777" w:rsidR="0045529D" w:rsidRDefault="0045529D" w:rsidP="0045529D">
      <w:pPr>
        <w:pStyle w:val="ListParagraph"/>
        <w:numPr>
          <w:ilvl w:val="0"/>
          <w:numId w:val="45"/>
        </w:numPr>
      </w:pPr>
      <w:r>
        <w:t>Does your company maintain different profit centres? If yes, provide profit &amp; loss statements for the profit centre that the goods falls into for:</w:t>
      </w:r>
    </w:p>
    <w:p w14:paraId="4B8E4F83" w14:textId="77777777" w:rsidR="0045529D" w:rsidRDefault="0045529D" w:rsidP="0045529D">
      <w:pPr>
        <w:pStyle w:val="ListParagraph"/>
        <w:numPr>
          <w:ilvl w:val="0"/>
          <w:numId w:val="47"/>
        </w:numPr>
      </w:pPr>
      <w:r>
        <w:t xml:space="preserve">the most recent financial year; </w:t>
      </w:r>
      <w:r w:rsidRPr="00C01F98">
        <w:rPr>
          <w:u w:val="single"/>
        </w:rPr>
        <w:t>and</w:t>
      </w:r>
    </w:p>
    <w:p w14:paraId="2D8D35FD" w14:textId="77777777" w:rsidR="0045529D" w:rsidRDefault="0045529D" w:rsidP="0045529D">
      <w:pPr>
        <w:pStyle w:val="ListParagraph"/>
        <w:numPr>
          <w:ilvl w:val="0"/>
          <w:numId w:val="47"/>
        </w:numPr>
      </w:pPr>
      <w:r>
        <w:t>the period.</w:t>
      </w:r>
    </w:p>
    <w:p w14:paraId="1D5CFA90" w14:textId="77777777" w:rsidR="0045529D" w:rsidRDefault="0045529D" w:rsidP="0045529D">
      <w:pPr>
        <w:pStyle w:val="ListParagraph"/>
        <w:ind w:left="360"/>
      </w:pPr>
    </w:p>
    <w:p w14:paraId="13051D03" w14:textId="77777777" w:rsidR="0045529D" w:rsidRDefault="0045529D" w:rsidP="0045529D">
      <w:pPr>
        <w:pStyle w:val="ListParagraph"/>
        <w:numPr>
          <w:ilvl w:val="0"/>
          <w:numId w:val="45"/>
        </w:numPr>
      </w:pPr>
      <w:r>
        <w:t>If the period is different to your financial period, please provide:</w:t>
      </w:r>
    </w:p>
    <w:p w14:paraId="4636C67E" w14:textId="77777777" w:rsidR="0045529D" w:rsidRDefault="0045529D" w:rsidP="0045529D">
      <w:pPr>
        <w:pStyle w:val="ListParagraph"/>
        <w:numPr>
          <w:ilvl w:val="0"/>
          <w:numId w:val="48"/>
        </w:numPr>
      </w:pPr>
      <w:r>
        <w:t xml:space="preserve">Income statements directly from your accounting information system covering the most recent financial period and </w:t>
      </w:r>
      <w:r w:rsidRPr="00DF4FA8">
        <w:rPr>
          <w:snapToGrid w:val="0"/>
        </w:rPr>
        <w:t>the</w:t>
      </w:r>
      <w:r w:rsidRPr="00DF4FA8">
        <w:t xml:space="preserve"> </w:t>
      </w:r>
      <w:r>
        <w:t xml:space="preserve">period; </w:t>
      </w:r>
      <w:r w:rsidRPr="000449A1">
        <w:rPr>
          <w:u w:val="single"/>
        </w:rPr>
        <w:t>or</w:t>
      </w:r>
    </w:p>
    <w:p w14:paraId="3E69B7C6" w14:textId="77777777" w:rsidR="0045529D" w:rsidRDefault="0045529D" w:rsidP="0045529D">
      <w:pPr>
        <w:pStyle w:val="ListParagraph"/>
        <w:numPr>
          <w:ilvl w:val="0"/>
          <w:numId w:val="48"/>
        </w:numPr>
      </w:pPr>
      <w:r>
        <w:t xml:space="preserve">Quarterly or half yearly income statements directly from your accounting system covering the most recent financial period and </w:t>
      </w:r>
      <w:r w:rsidRPr="00DF4FA8">
        <w:rPr>
          <w:snapToGrid w:val="0"/>
        </w:rPr>
        <w:t>the</w:t>
      </w:r>
      <w:r>
        <w:t xml:space="preserve"> period.</w:t>
      </w:r>
    </w:p>
    <w:p w14:paraId="78BC0543" w14:textId="77777777" w:rsidR="0045529D" w:rsidRDefault="0045529D" w:rsidP="0045529D">
      <w:pPr>
        <w:pStyle w:val="ListParagraph"/>
        <w:ind w:left="1080"/>
      </w:pPr>
    </w:p>
    <w:p w14:paraId="6022CF7A" w14:textId="77777777" w:rsidR="0045529D" w:rsidRDefault="0045529D" w:rsidP="0045529D">
      <w:pPr>
        <w:pStyle w:val="ListParagraph"/>
        <w:numPr>
          <w:ilvl w:val="0"/>
          <w:numId w:val="45"/>
        </w:numPr>
      </w:pPr>
      <w:r>
        <w:t>Please provide a copy of your company’s trial balance (in Excel) covering the period and the most recent financial year.</w:t>
      </w:r>
    </w:p>
    <w:p w14:paraId="327E6A24" w14:textId="77777777" w:rsidR="0045529D" w:rsidRDefault="0045529D" w:rsidP="0045529D">
      <w:pPr>
        <w:pStyle w:val="ListParagraph"/>
        <w:ind w:left="1080"/>
      </w:pPr>
    </w:p>
    <w:p w14:paraId="36BAB35B" w14:textId="77777777" w:rsidR="0045529D" w:rsidRDefault="0045529D" w:rsidP="0045529D">
      <w:pPr>
        <w:pStyle w:val="ListParagraph"/>
        <w:numPr>
          <w:ilvl w:val="0"/>
          <w:numId w:val="45"/>
        </w:numPr>
      </w:pPr>
      <w:r>
        <w:t>Please provide your company’s chart of accounts (in Excel).</w:t>
      </w:r>
    </w:p>
    <w:p w14:paraId="337F8074" w14:textId="77777777" w:rsidR="0045529D" w:rsidRDefault="0045529D" w:rsidP="0045529D">
      <w:pPr>
        <w:widowControl w:val="0"/>
        <w:ind w:right="-745"/>
        <w:jc w:val="both"/>
        <w:rPr>
          <w:snapToGrid w:val="0"/>
        </w:rPr>
      </w:pPr>
    </w:p>
    <w:p w14:paraId="3D6FA62D" w14:textId="77777777" w:rsidR="0045529D" w:rsidRDefault="0045529D" w:rsidP="0045529D">
      <w:pPr>
        <w:pStyle w:val="ListParagraph"/>
        <w:numPr>
          <w:ilvl w:val="0"/>
          <w:numId w:val="45"/>
        </w:numPr>
      </w:pPr>
      <w:r>
        <w:t xml:space="preserve">Does your company use product codes or stock keeping unit (SKU) codes? </w:t>
      </w:r>
    </w:p>
    <w:p w14:paraId="7F46E37C" w14:textId="77777777" w:rsidR="0045529D" w:rsidRDefault="0045529D" w:rsidP="0045529D">
      <w:pPr>
        <w:pStyle w:val="ListParagraph"/>
        <w:ind w:left="360"/>
      </w:pPr>
      <w:r>
        <w:t xml:space="preserve">If yes: </w:t>
      </w:r>
    </w:p>
    <w:p w14:paraId="5D9215C3" w14:textId="77777777" w:rsidR="0045529D" w:rsidRDefault="0045529D" w:rsidP="0045529D">
      <w:pPr>
        <w:pStyle w:val="ListParagraph"/>
        <w:ind w:left="737"/>
      </w:pPr>
      <w:r>
        <w:t xml:space="preserve">(a) Provide details of the product or SKU coding system for the goods, such as a legend or key of the meaning for each code within the product or SKU code. </w:t>
      </w:r>
    </w:p>
    <w:p w14:paraId="4859D4A6" w14:textId="77777777" w:rsidR="0045529D" w:rsidRDefault="0045529D" w:rsidP="0045529D">
      <w:pPr>
        <w:pStyle w:val="ListParagraph"/>
        <w:ind w:left="737"/>
      </w:pPr>
      <w:r>
        <w:t xml:space="preserve">(b) Provide details on how you mapped the product or SKU codes to the MCC for the purpose of completing this questionnaire. </w:t>
      </w:r>
    </w:p>
    <w:p w14:paraId="393FB2FB" w14:textId="77777777" w:rsidR="0045529D" w:rsidRDefault="0045529D" w:rsidP="0045529D">
      <w:pPr>
        <w:pStyle w:val="ListParagraph"/>
        <w:ind w:left="737"/>
      </w:pPr>
      <w:r>
        <w:t xml:space="preserve">(c) Provide a table of showing the product or SKU codes for each MCC. </w:t>
      </w:r>
    </w:p>
    <w:p w14:paraId="5BC21662" w14:textId="77777777" w:rsidR="0045529D" w:rsidRDefault="0045529D" w:rsidP="0045529D">
      <w:pPr>
        <w:pStyle w:val="ListParagraph"/>
        <w:ind w:left="360"/>
      </w:pPr>
      <w:r>
        <w:t xml:space="preserve">If no: </w:t>
      </w:r>
    </w:p>
    <w:p w14:paraId="3FE18737" w14:textId="77777777" w:rsidR="0045529D" w:rsidRDefault="0045529D" w:rsidP="0045529D">
      <w:pPr>
        <w:pStyle w:val="ListParagraph"/>
        <w:ind w:left="737"/>
      </w:pPr>
      <w:r>
        <w:t xml:space="preserve">(a) Provide details on the method used to identify the MCC in the sales and cost spreadsheets. </w:t>
      </w:r>
    </w:p>
    <w:p w14:paraId="4A0D2C1C" w14:textId="77777777" w:rsidR="0045529D" w:rsidRDefault="0045529D" w:rsidP="0045529D">
      <w:pPr>
        <w:pStyle w:val="ListParagraph"/>
        <w:ind w:left="360"/>
      </w:pPr>
    </w:p>
    <w:p w14:paraId="766213EC" w14:textId="77777777" w:rsidR="0045529D" w:rsidRPr="000B4058" w:rsidRDefault="0045529D" w:rsidP="0045529D">
      <w:pPr>
        <w:pStyle w:val="ListParagraph"/>
        <w:numPr>
          <w:ilvl w:val="0"/>
          <w:numId w:val="45"/>
        </w:numPr>
      </w:pPr>
      <w:r w:rsidRPr="000B4058">
        <w:t xml:space="preserve">Provide details (and diagrams if appropriate) of the </w:t>
      </w:r>
      <w:r>
        <w:t>importation</w:t>
      </w:r>
      <w:r w:rsidRPr="000B4058">
        <w:t xml:space="preserve"> process </w:t>
      </w:r>
      <w:r>
        <w:t xml:space="preserve">of your company and representatives (e.g. agents) </w:t>
      </w:r>
      <w:r w:rsidRPr="000B4058">
        <w:t>including:</w:t>
      </w:r>
    </w:p>
    <w:p w14:paraId="2BA33833" w14:textId="77777777" w:rsidR="0045529D" w:rsidRPr="000B4058" w:rsidRDefault="0045529D" w:rsidP="0045529D">
      <w:pPr>
        <w:pStyle w:val="ListParagraph"/>
        <w:numPr>
          <w:ilvl w:val="1"/>
          <w:numId w:val="36"/>
        </w:numPr>
      </w:pPr>
      <w:r w:rsidRPr="000B4058">
        <w:t xml:space="preserve">Price </w:t>
      </w:r>
      <w:r>
        <w:t xml:space="preserve">determination and/or </w:t>
      </w:r>
      <w:r w:rsidRPr="000B4058">
        <w:t>negotiation process</w:t>
      </w:r>
    </w:p>
    <w:p w14:paraId="2FAFD2EC" w14:textId="77777777" w:rsidR="0045529D" w:rsidRPr="000B4058" w:rsidRDefault="0045529D" w:rsidP="0045529D">
      <w:pPr>
        <w:pStyle w:val="ListParagraph"/>
        <w:numPr>
          <w:ilvl w:val="1"/>
          <w:numId w:val="36"/>
        </w:numPr>
      </w:pPr>
      <w:r w:rsidRPr="000B4058">
        <w:t>Order placement process</w:t>
      </w:r>
    </w:p>
    <w:p w14:paraId="073B6BC6" w14:textId="77777777" w:rsidR="0045529D" w:rsidRPr="000B4058" w:rsidRDefault="0045529D" w:rsidP="0045529D">
      <w:pPr>
        <w:pStyle w:val="ListParagraph"/>
        <w:numPr>
          <w:ilvl w:val="1"/>
          <w:numId w:val="36"/>
        </w:numPr>
      </w:pPr>
      <w:r>
        <w:t xml:space="preserve">Order fulfilment </w:t>
      </w:r>
      <w:r w:rsidRPr="000B4058">
        <w:t>process</w:t>
      </w:r>
      <w:r>
        <w:t xml:space="preserve"> and lead time</w:t>
      </w:r>
    </w:p>
    <w:p w14:paraId="0DA23BB6" w14:textId="77777777" w:rsidR="0045529D" w:rsidRDefault="0045529D" w:rsidP="0045529D">
      <w:pPr>
        <w:pStyle w:val="ListParagraph"/>
        <w:numPr>
          <w:ilvl w:val="1"/>
          <w:numId w:val="36"/>
        </w:numPr>
      </w:pPr>
      <w:r w:rsidRPr="000B4058">
        <w:t xml:space="preserve">Delivery </w:t>
      </w:r>
      <w:r>
        <w:t xml:space="preserve">terms and </w:t>
      </w:r>
      <w:r w:rsidRPr="000B4058">
        <w:t>process</w:t>
      </w:r>
    </w:p>
    <w:p w14:paraId="23D9721C" w14:textId="77777777" w:rsidR="0045529D" w:rsidRDefault="0045529D" w:rsidP="0045529D">
      <w:pPr>
        <w:pStyle w:val="ListParagraph"/>
        <w:numPr>
          <w:ilvl w:val="1"/>
          <w:numId w:val="36"/>
        </w:numPr>
      </w:pPr>
      <w:r>
        <w:t>Invoicing process</w:t>
      </w:r>
    </w:p>
    <w:p w14:paraId="67FB7077" w14:textId="77777777" w:rsidR="0045529D" w:rsidRDefault="0045529D" w:rsidP="0045529D">
      <w:pPr>
        <w:pStyle w:val="ListParagraph"/>
        <w:numPr>
          <w:ilvl w:val="1"/>
          <w:numId w:val="36"/>
        </w:numPr>
      </w:pPr>
      <w:r>
        <w:t>Payment terms and process</w:t>
      </w:r>
    </w:p>
    <w:p w14:paraId="34166C55" w14:textId="77777777" w:rsidR="0045529D" w:rsidRDefault="0045529D" w:rsidP="0045529D">
      <w:pPr>
        <w:pStyle w:val="ListParagraph"/>
        <w:ind w:left="360"/>
      </w:pPr>
    </w:p>
    <w:p w14:paraId="5B46D052" w14:textId="77777777" w:rsidR="0045529D" w:rsidRDefault="0045529D" w:rsidP="0045529D">
      <w:pPr>
        <w:pStyle w:val="ListParagraph"/>
        <w:numPr>
          <w:ilvl w:val="0"/>
          <w:numId w:val="45"/>
        </w:numPr>
      </w:pPr>
      <w:r>
        <w:t>Do you purchase the goods in Australian Dollars? If not:</w:t>
      </w:r>
    </w:p>
    <w:p w14:paraId="46B2B2A7" w14:textId="77777777" w:rsidR="0045529D" w:rsidRDefault="0045529D" w:rsidP="0045529D">
      <w:pPr>
        <w:pStyle w:val="ListParagraph"/>
        <w:numPr>
          <w:ilvl w:val="0"/>
          <w:numId w:val="46"/>
        </w:numPr>
      </w:pPr>
      <w:r>
        <w:t>Do your pay your suppliers from a foreign currency denominated account? If yes, provide details;</w:t>
      </w:r>
    </w:p>
    <w:p w14:paraId="507C9AD7" w14:textId="77777777" w:rsidR="0045529D" w:rsidRDefault="0045529D" w:rsidP="0045529D">
      <w:pPr>
        <w:pStyle w:val="ListParagraph"/>
        <w:numPr>
          <w:ilvl w:val="0"/>
          <w:numId w:val="46"/>
        </w:numPr>
      </w:pPr>
      <w:r>
        <w:t>Do you use forward contracts to lock in the foreign exchange rate on the purchases? If yes, provide details;</w:t>
      </w:r>
    </w:p>
    <w:p w14:paraId="574D12B4" w14:textId="77777777" w:rsidR="0045529D" w:rsidRDefault="0045529D" w:rsidP="0045529D">
      <w:pPr>
        <w:pStyle w:val="ListParagraph"/>
        <w:numPr>
          <w:ilvl w:val="0"/>
          <w:numId w:val="46"/>
        </w:numPr>
      </w:pPr>
      <w:r>
        <w:t>How is the exchange rate determined in your accounting system and how often is it updated?</w:t>
      </w:r>
    </w:p>
    <w:p w14:paraId="42D3731C" w14:textId="77777777" w:rsidR="0045529D" w:rsidRDefault="0045529D" w:rsidP="0045529D">
      <w:pPr>
        <w:pStyle w:val="ListParagraph"/>
        <w:ind w:left="360"/>
      </w:pPr>
    </w:p>
    <w:p w14:paraId="44F3CC58" w14:textId="77777777" w:rsidR="0045529D" w:rsidRDefault="0045529D" w:rsidP="0045529D">
      <w:pPr>
        <w:pStyle w:val="ListParagraph"/>
        <w:numPr>
          <w:ilvl w:val="0"/>
          <w:numId w:val="45"/>
        </w:numPr>
      </w:pPr>
      <w:r w:rsidRPr="000B4058">
        <w:t xml:space="preserve">Are there any </w:t>
      </w:r>
      <w:r>
        <w:t>suppliers</w:t>
      </w:r>
      <w:r w:rsidRPr="000B4058">
        <w:t xml:space="preserve"> </w:t>
      </w:r>
      <w:r>
        <w:t xml:space="preserve">of the goods </w:t>
      </w:r>
      <w:r w:rsidRPr="000B4058">
        <w:t xml:space="preserve">related to your company? If yes, please provide a list of each related </w:t>
      </w:r>
      <w:r>
        <w:t>supplier</w:t>
      </w:r>
      <w:r w:rsidRPr="000B4058">
        <w:t xml:space="preserve"> and provide details on how the selling price is set.</w:t>
      </w:r>
    </w:p>
    <w:p w14:paraId="57F31745" w14:textId="77777777" w:rsidR="0045529D" w:rsidRPr="00D5168C" w:rsidRDefault="0045529D" w:rsidP="0045529D"/>
    <w:p w14:paraId="23D0A0F6" w14:textId="77777777" w:rsidR="0045529D" w:rsidRDefault="0045529D" w:rsidP="0045529D">
      <w:pPr>
        <w:pStyle w:val="ListParagraph"/>
        <w:numPr>
          <w:ilvl w:val="0"/>
          <w:numId w:val="45"/>
        </w:numPr>
      </w:pPr>
      <w:r w:rsidRPr="00D5168C">
        <w:t xml:space="preserve">If </w:t>
      </w:r>
      <w:r>
        <w:t>purchases of the goods</w:t>
      </w:r>
      <w:r w:rsidRPr="00D5168C">
        <w:t xml:space="preserve"> </w:t>
      </w:r>
      <w:r>
        <w:t xml:space="preserve">made </w:t>
      </w:r>
      <w:r w:rsidRPr="00D5168C">
        <w:t>in accordance with price lists or price extras list, provide copies of these lists</w:t>
      </w:r>
      <w:r>
        <w:t>.</w:t>
      </w:r>
    </w:p>
    <w:p w14:paraId="15BBD09E" w14:textId="77777777" w:rsidR="0045529D" w:rsidRDefault="0045529D" w:rsidP="0045529D">
      <w:pPr>
        <w:pStyle w:val="ListParagraph"/>
        <w:ind w:left="360"/>
      </w:pPr>
    </w:p>
    <w:p w14:paraId="613EE94E" w14:textId="77777777" w:rsidR="0045529D" w:rsidRDefault="0045529D" w:rsidP="0045529D">
      <w:pPr>
        <w:pStyle w:val="ListParagraph"/>
        <w:numPr>
          <w:ilvl w:val="0"/>
          <w:numId w:val="45"/>
        </w:numPr>
        <w:rPr>
          <w:szCs w:val="24"/>
        </w:rPr>
      </w:pPr>
      <w:r w:rsidRPr="00C63312">
        <w:rPr>
          <w:szCs w:val="24"/>
        </w:rPr>
        <w:t>D</w:t>
      </w:r>
      <w:r>
        <w:rPr>
          <w:szCs w:val="24"/>
        </w:rPr>
        <w:t>id</w:t>
      </w:r>
      <w:r w:rsidRPr="00C63312">
        <w:rPr>
          <w:szCs w:val="24"/>
        </w:rPr>
        <w:t xml:space="preserve"> you </w:t>
      </w:r>
      <w:r>
        <w:rPr>
          <w:szCs w:val="24"/>
        </w:rPr>
        <w:t>receive</w:t>
      </w:r>
      <w:r w:rsidRPr="00C63312">
        <w:rPr>
          <w:szCs w:val="24"/>
        </w:rPr>
        <w:t xml:space="preserve"> on-invoice discounts and/or off-invoice rebates </w:t>
      </w:r>
      <w:r>
        <w:rPr>
          <w:szCs w:val="24"/>
        </w:rPr>
        <w:t xml:space="preserve">from any suppliers </w:t>
      </w:r>
      <w:r w:rsidRPr="00C63312">
        <w:rPr>
          <w:szCs w:val="24"/>
        </w:rPr>
        <w:t>or an associate</w:t>
      </w:r>
      <w:r>
        <w:rPr>
          <w:szCs w:val="24"/>
        </w:rPr>
        <w:t>s</w:t>
      </w:r>
      <w:r w:rsidRPr="00C63312">
        <w:rPr>
          <w:szCs w:val="24"/>
        </w:rPr>
        <w:t xml:space="preserve"> of </w:t>
      </w:r>
      <w:r>
        <w:rPr>
          <w:szCs w:val="24"/>
        </w:rPr>
        <w:t>the</w:t>
      </w:r>
      <w:r w:rsidRPr="00C63312">
        <w:rPr>
          <w:szCs w:val="24"/>
        </w:rPr>
        <w:t xml:space="preserve"> </w:t>
      </w:r>
      <w:r>
        <w:rPr>
          <w:szCs w:val="24"/>
        </w:rPr>
        <w:t>suppliers</w:t>
      </w:r>
      <w:r w:rsidRPr="00125B70">
        <w:rPr>
          <w:szCs w:val="24"/>
        </w:rPr>
        <w:t xml:space="preserve"> in relation to the </w:t>
      </w:r>
      <w:r>
        <w:rPr>
          <w:szCs w:val="24"/>
        </w:rPr>
        <w:t>importation</w:t>
      </w:r>
      <w:r w:rsidRPr="00125B70">
        <w:rPr>
          <w:szCs w:val="24"/>
        </w:rPr>
        <w:t xml:space="preserve"> of the goods</w:t>
      </w:r>
      <w:r>
        <w:rPr>
          <w:szCs w:val="24"/>
        </w:rPr>
        <w:t xml:space="preserve"> during the period</w:t>
      </w:r>
      <w:r w:rsidRPr="00C63312">
        <w:rPr>
          <w:szCs w:val="24"/>
        </w:rPr>
        <w:t xml:space="preserve">? If yes, provide a description and explain the terms and conditions that must be met </w:t>
      </w:r>
      <w:r w:rsidRPr="00125B70">
        <w:rPr>
          <w:szCs w:val="24"/>
        </w:rPr>
        <w:t>to obtain the discount</w:t>
      </w:r>
      <w:r>
        <w:rPr>
          <w:szCs w:val="24"/>
        </w:rPr>
        <w:t xml:space="preserve"> and/or rebate</w:t>
      </w:r>
      <w:r w:rsidRPr="00125B70">
        <w:rPr>
          <w:szCs w:val="24"/>
        </w:rPr>
        <w:t>.</w:t>
      </w:r>
    </w:p>
    <w:p w14:paraId="4589401C" w14:textId="77777777" w:rsidR="0045529D" w:rsidRPr="00C63312" w:rsidRDefault="0045529D" w:rsidP="0045529D">
      <w:pPr>
        <w:pStyle w:val="ListParagraph"/>
        <w:rPr>
          <w:szCs w:val="24"/>
        </w:rPr>
      </w:pPr>
    </w:p>
    <w:p w14:paraId="3D6D45CB" w14:textId="77777777" w:rsidR="0045529D" w:rsidRPr="00AD67E9" w:rsidRDefault="0045529D" w:rsidP="0045529D">
      <w:pPr>
        <w:pStyle w:val="ListParagraph"/>
        <w:numPr>
          <w:ilvl w:val="0"/>
          <w:numId w:val="45"/>
        </w:numPr>
        <w:rPr>
          <w:szCs w:val="24"/>
        </w:rPr>
      </w:pPr>
      <w:r>
        <w:rPr>
          <w:szCs w:val="24"/>
        </w:rPr>
        <w:t xml:space="preserve">Were you given any credit or debit notes (directly or indirectly) from any suppliers or associates of the suppliers in relation </w:t>
      </w:r>
      <w:r w:rsidRPr="001F538E">
        <w:rPr>
          <w:szCs w:val="24"/>
        </w:rPr>
        <w:t xml:space="preserve">to the </w:t>
      </w:r>
      <w:r>
        <w:rPr>
          <w:szCs w:val="24"/>
        </w:rPr>
        <w:t>importation</w:t>
      </w:r>
      <w:r w:rsidRPr="001F538E">
        <w:rPr>
          <w:szCs w:val="24"/>
        </w:rPr>
        <w:t xml:space="preserve"> of the goods</w:t>
      </w:r>
      <w:r>
        <w:rPr>
          <w:szCs w:val="24"/>
        </w:rPr>
        <w:t xml:space="preserve"> during the period? If yes, </w:t>
      </w:r>
      <w:r>
        <w:t>provide details of the credit/debit notes including the reasons the credit/debit notes were issued.</w:t>
      </w:r>
    </w:p>
    <w:p w14:paraId="241B4B7F" w14:textId="77777777" w:rsidR="0045529D" w:rsidRPr="00AD67E9" w:rsidRDefault="0045529D" w:rsidP="0045529D">
      <w:pPr>
        <w:pStyle w:val="ListParagraph"/>
        <w:rPr>
          <w:szCs w:val="24"/>
        </w:rPr>
      </w:pPr>
    </w:p>
    <w:p w14:paraId="462C1D4E" w14:textId="77777777" w:rsidR="0045529D" w:rsidRDefault="0045529D" w:rsidP="0045529D">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256D0ED5" w14:textId="77777777" w:rsidR="0045529D" w:rsidRDefault="0045529D" w:rsidP="0045529D">
      <w:pPr>
        <w:pStyle w:val="ListParagraph"/>
      </w:pPr>
    </w:p>
    <w:p w14:paraId="63DEBE85" w14:textId="5A3D9C46" w:rsidR="0045529D" w:rsidRPr="00C63312" w:rsidRDefault="0045529D" w:rsidP="0045529D">
      <w:pPr>
        <w:pStyle w:val="ListParagraph"/>
        <w:numPr>
          <w:ilvl w:val="0"/>
          <w:numId w:val="45"/>
        </w:numPr>
      </w:pPr>
      <w:r>
        <w:t>In relation to t</w:t>
      </w:r>
      <w:r w:rsidRPr="00877C00">
        <w:t>he selected importations highlighted in the full import listing provided in question B.</w:t>
      </w:r>
      <w:r>
        <w:t>2,</w:t>
      </w:r>
      <w:r w:rsidRPr="00877C00">
        <w:t xml:space="preserve"> </w:t>
      </w:r>
      <w:r w:rsidRPr="001A4735">
        <w:t xml:space="preserve">provide </w:t>
      </w:r>
      <w:r>
        <w:t>the following documentation:</w:t>
      </w:r>
    </w:p>
    <w:p w14:paraId="733FD68B" w14:textId="77777777" w:rsidR="0045529D" w:rsidRDefault="0045529D" w:rsidP="0045529D">
      <w:pPr>
        <w:pStyle w:val="bullet"/>
        <w:numPr>
          <w:ilvl w:val="0"/>
          <w:numId w:val="37"/>
        </w:numPr>
      </w:pPr>
      <w:r>
        <w:t>Contracts</w:t>
      </w:r>
    </w:p>
    <w:p w14:paraId="731697B7" w14:textId="77777777" w:rsidR="0045529D" w:rsidRPr="007422EE" w:rsidRDefault="0045529D" w:rsidP="0045529D">
      <w:pPr>
        <w:pStyle w:val="bullet"/>
        <w:numPr>
          <w:ilvl w:val="0"/>
          <w:numId w:val="37"/>
        </w:numPr>
      </w:pPr>
      <w:r w:rsidRPr="001636D4">
        <w:t>Purchase order</w:t>
      </w:r>
      <w:r>
        <w:t xml:space="preserve"> and o</w:t>
      </w:r>
      <w:r w:rsidRPr="007422EE">
        <w:t>rder confirmation</w:t>
      </w:r>
    </w:p>
    <w:p w14:paraId="44C7462F" w14:textId="77777777" w:rsidR="0045529D" w:rsidRPr="001636D4" w:rsidRDefault="0045529D" w:rsidP="0045529D">
      <w:pPr>
        <w:pStyle w:val="bullet"/>
        <w:numPr>
          <w:ilvl w:val="0"/>
          <w:numId w:val="37"/>
        </w:numPr>
      </w:pPr>
      <w:r w:rsidRPr="001636D4">
        <w:t>Commercial invoice</w:t>
      </w:r>
      <w:r>
        <w:t xml:space="preserve"> and packing list</w:t>
      </w:r>
    </w:p>
    <w:p w14:paraId="2BDC58E9" w14:textId="77777777" w:rsidR="0045529D" w:rsidRDefault="0045529D" w:rsidP="0045529D">
      <w:pPr>
        <w:pStyle w:val="bullet"/>
        <w:numPr>
          <w:ilvl w:val="0"/>
          <w:numId w:val="37"/>
        </w:numPr>
      </w:pPr>
      <w:r>
        <w:t>Proof of payment to your supplier and the relevant accounts payable ledger</w:t>
      </w:r>
    </w:p>
    <w:p w14:paraId="3F4BA255" w14:textId="77777777" w:rsidR="0045529D" w:rsidRPr="001636D4" w:rsidRDefault="0045529D" w:rsidP="0045529D">
      <w:pPr>
        <w:pStyle w:val="bullet"/>
        <w:numPr>
          <w:ilvl w:val="0"/>
          <w:numId w:val="37"/>
        </w:numPr>
      </w:pPr>
      <w:r>
        <w:t>Bill of lading</w:t>
      </w:r>
    </w:p>
    <w:p w14:paraId="539F7FDA" w14:textId="77777777" w:rsidR="0045529D" w:rsidRDefault="0045529D" w:rsidP="0045529D">
      <w:pPr>
        <w:pStyle w:val="bullet"/>
        <w:numPr>
          <w:ilvl w:val="0"/>
          <w:numId w:val="37"/>
        </w:numPr>
      </w:pPr>
      <w:r>
        <w:t>Documents showing any bank charges</w:t>
      </w:r>
    </w:p>
    <w:p w14:paraId="28F8BA65" w14:textId="77777777" w:rsidR="0045529D" w:rsidRDefault="0045529D" w:rsidP="0045529D">
      <w:pPr>
        <w:pStyle w:val="bullet"/>
        <w:numPr>
          <w:ilvl w:val="0"/>
          <w:numId w:val="37"/>
        </w:numPr>
      </w:pPr>
      <w:r>
        <w:t xml:space="preserve">Invoices for all importation expenses, including: </w:t>
      </w:r>
    </w:p>
    <w:p w14:paraId="69137341" w14:textId="77777777" w:rsidR="0045529D" w:rsidRDefault="0045529D" w:rsidP="0045529D">
      <w:pPr>
        <w:pStyle w:val="bullet"/>
        <w:numPr>
          <w:ilvl w:val="1"/>
          <w:numId w:val="37"/>
        </w:numPr>
      </w:pPr>
      <w:r>
        <w:t>Import broker’s fees</w:t>
      </w:r>
    </w:p>
    <w:p w14:paraId="2A397828" w14:textId="77777777" w:rsidR="0045529D" w:rsidRDefault="0045529D" w:rsidP="0045529D">
      <w:pPr>
        <w:pStyle w:val="bullet"/>
        <w:numPr>
          <w:ilvl w:val="1"/>
          <w:numId w:val="37"/>
        </w:numPr>
      </w:pPr>
      <w:r>
        <w:t>Import duties</w:t>
      </w:r>
    </w:p>
    <w:p w14:paraId="79C34D73" w14:textId="77777777" w:rsidR="0045529D" w:rsidRDefault="0045529D" w:rsidP="0045529D">
      <w:pPr>
        <w:pStyle w:val="bullet"/>
        <w:numPr>
          <w:ilvl w:val="1"/>
          <w:numId w:val="37"/>
        </w:numPr>
      </w:pPr>
      <w:r>
        <w:t>Port handling charges</w:t>
      </w:r>
    </w:p>
    <w:p w14:paraId="547F3A73" w14:textId="77777777" w:rsidR="0045529D" w:rsidRDefault="0045529D" w:rsidP="0045529D">
      <w:pPr>
        <w:pStyle w:val="bullet"/>
        <w:numPr>
          <w:ilvl w:val="1"/>
          <w:numId w:val="37"/>
        </w:numPr>
      </w:pPr>
      <w:r>
        <w:t>Inland transport expenses from the port</w:t>
      </w:r>
    </w:p>
    <w:p w14:paraId="2FF2296A" w14:textId="77777777" w:rsidR="0045529D" w:rsidRDefault="0045529D" w:rsidP="0045529D">
      <w:pPr>
        <w:pStyle w:val="bullet"/>
        <w:numPr>
          <w:ilvl w:val="0"/>
          <w:numId w:val="37"/>
        </w:numPr>
      </w:pPr>
      <w:r>
        <w:t>Invoices for ocean freight &amp; marine insurance (if applicable, for example where purchases are made on an ex-works or free-on-board basis)</w:t>
      </w:r>
    </w:p>
    <w:p w14:paraId="782BA6F7" w14:textId="77777777" w:rsidR="0045529D" w:rsidRDefault="0045529D" w:rsidP="0045529D">
      <w:pPr>
        <w:pStyle w:val="bullet"/>
        <w:numPr>
          <w:ilvl w:val="0"/>
          <w:numId w:val="37"/>
        </w:numPr>
      </w:pPr>
      <w:r>
        <w:t>Invoices for all exportation expenses, such as inland transport and port handling charges (if applicable, for example where purchases are made on an ex-works basis)</w:t>
      </w:r>
    </w:p>
    <w:p w14:paraId="3DB13B4E" w14:textId="77777777" w:rsidR="0045529D" w:rsidRDefault="0045529D" w:rsidP="0045529D">
      <w:pPr>
        <w:pStyle w:val="bullet"/>
        <w:numPr>
          <w:ilvl w:val="0"/>
          <w:numId w:val="37"/>
        </w:numPr>
      </w:pPr>
      <w:r>
        <w:t>Country of origin certificates (if applicable)</w:t>
      </w:r>
    </w:p>
    <w:p w14:paraId="533CF6A0" w14:textId="165E6030" w:rsidR="0045529D" w:rsidRDefault="0045529D">
      <w:r>
        <w:br w:type="page"/>
      </w:r>
    </w:p>
    <w:p w14:paraId="3D9CDC84" w14:textId="77777777" w:rsidR="0045529D" w:rsidRDefault="0045529D" w:rsidP="0045529D">
      <w:pPr>
        <w:ind w:right="-822"/>
      </w:pPr>
    </w:p>
    <w:p w14:paraId="64CE496A" w14:textId="77777777" w:rsidR="0045529D" w:rsidRDefault="0045529D" w:rsidP="0045529D">
      <w:pPr>
        <w:pStyle w:val="Heading1"/>
        <w:jc w:val="center"/>
      </w:pPr>
      <w:bookmarkStart w:id="45" w:name="_Toc61879608"/>
      <w:r>
        <w:t>Section E</w:t>
      </w:r>
      <w:r>
        <w:br/>
        <w:t>Further sales information</w:t>
      </w:r>
      <w:bookmarkEnd w:id="45"/>
    </w:p>
    <w:p w14:paraId="58E359EC" w14:textId="77777777" w:rsidR="0045529D" w:rsidRDefault="0045529D" w:rsidP="0045529D"/>
    <w:p w14:paraId="24FD9A96" w14:textId="77777777" w:rsidR="0045529D" w:rsidRPr="00877C00" w:rsidRDefault="0045529D" w:rsidP="0045529D">
      <w:pPr>
        <w:pBdr>
          <w:top w:val="single" w:sz="4" w:space="1" w:color="auto"/>
          <w:left w:val="single" w:sz="4" w:space="4" w:color="auto"/>
          <w:bottom w:val="single" w:sz="4" w:space="1" w:color="auto"/>
          <w:right w:val="single" w:sz="4" w:space="4" w:color="auto"/>
        </w:pBdr>
      </w:pPr>
      <w:r>
        <w:t>If you do not subsequently sell the goods in the same condition in which they were imported, you do not need to complete this section (i.e. you answered “No” in question C.1).</w:t>
      </w:r>
    </w:p>
    <w:p w14:paraId="30203CE4" w14:textId="77777777" w:rsidR="0045529D" w:rsidRDefault="0045529D" w:rsidP="0045529D">
      <w:pPr>
        <w:ind w:right="-822"/>
      </w:pPr>
    </w:p>
    <w:p w14:paraId="5FCCCCD8" w14:textId="77777777" w:rsidR="0045529D" w:rsidRDefault="0045529D" w:rsidP="0045529D">
      <w:pPr>
        <w:pStyle w:val="ListParagraph"/>
        <w:numPr>
          <w:ilvl w:val="0"/>
          <w:numId w:val="39"/>
        </w:numPr>
      </w:pPr>
      <w:r>
        <w:t>Provide details (and diagrams if appropriate) of the sales process of your company and any other related entities including:</w:t>
      </w:r>
    </w:p>
    <w:p w14:paraId="4EDB6863" w14:textId="77777777" w:rsidR="0045529D" w:rsidRDefault="0045529D" w:rsidP="0045529D">
      <w:pPr>
        <w:pStyle w:val="ListParagraph"/>
        <w:numPr>
          <w:ilvl w:val="1"/>
          <w:numId w:val="39"/>
        </w:numPr>
      </w:pPr>
      <w:r>
        <w:t>Marketing and advertising activities</w:t>
      </w:r>
    </w:p>
    <w:p w14:paraId="524089B6" w14:textId="77777777" w:rsidR="0045529D" w:rsidRPr="000B4058" w:rsidRDefault="0045529D" w:rsidP="0045529D">
      <w:pPr>
        <w:pStyle w:val="ListParagraph"/>
        <w:numPr>
          <w:ilvl w:val="1"/>
          <w:numId w:val="39"/>
        </w:numPr>
      </w:pPr>
      <w:r w:rsidRPr="000B4058">
        <w:t xml:space="preserve">Price </w:t>
      </w:r>
      <w:r>
        <w:t xml:space="preserve">determination and/or </w:t>
      </w:r>
      <w:r w:rsidRPr="000B4058">
        <w:t>negotiation process</w:t>
      </w:r>
    </w:p>
    <w:p w14:paraId="10EFEC9A" w14:textId="77777777" w:rsidR="0045529D" w:rsidRPr="000B4058" w:rsidRDefault="0045529D" w:rsidP="0045529D">
      <w:pPr>
        <w:pStyle w:val="ListParagraph"/>
        <w:numPr>
          <w:ilvl w:val="1"/>
          <w:numId w:val="39"/>
        </w:numPr>
      </w:pPr>
      <w:r w:rsidRPr="000B4058">
        <w:t>Order placement process</w:t>
      </w:r>
    </w:p>
    <w:p w14:paraId="5F548F7C" w14:textId="77777777" w:rsidR="0045529D" w:rsidRPr="000B4058" w:rsidRDefault="0045529D" w:rsidP="0045529D">
      <w:pPr>
        <w:pStyle w:val="ListParagraph"/>
        <w:numPr>
          <w:ilvl w:val="1"/>
          <w:numId w:val="39"/>
        </w:numPr>
      </w:pPr>
      <w:r>
        <w:t xml:space="preserve">Order fulfilment </w:t>
      </w:r>
      <w:r w:rsidRPr="000B4058">
        <w:t>process</w:t>
      </w:r>
      <w:r>
        <w:t xml:space="preserve"> and lead time</w:t>
      </w:r>
    </w:p>
    <w:p w14:paraId="4A116316" w14:textId="77777777" w:rsidR="0045529D" w:rsidRDefault="0045529D" w:rsidP="0045529D">
      <w:pPr>
        <w:pStyle w:val="ListParagraph"/>
        <w:numPr>
          <w:ilvl w:val="1"/>
          <w:numId w:val="39"/>
        </w:numPr>
      </w:pPr>
      <w:r w:rsidRPr="000B4058">
        <w:t xml:space="preserve">Delivery </w:t>
      </w:r>
      <w:r>
        <w:t xml:space="preserve">terms and </w:t>
      </w:r>
      <w:r w:rsidRPr="000B4058">
        <w:t>process</w:t>
      </w:r>
    </w:p>
    <w:p w14:paraId="18131112" w14:textId="77777777" w:rsidR="0045529D" w:rsidRDefault="0045529D" w:rsidP="0045529D">
      <w:pPr>
        <w:pStyle w:val="ListParagraph"/>
        <w:numPr>
          <w:ilvl w:val="1"/>
          <w:numId w:val="39"/>
        </w:numPr>
      </w:pPr>
      <w:r>
        <w:t>Invoicing process</w:t>
      </w:r>
    </w:p>
    <w:p w14:paraId="2E829D5B" w14:textId="77777777" w:rsidR="0045529D" w:rsidRDefault="0045529D" w:rsidP="0045529D">
      <w:pPr>
        <w:pStyle w:val="ListParagraph"/>
        <w:numPr>
          <w:ilvl w:val="1"/>
          <w:numId w:val="39"/>
        </w:numPr>
      </w:pPr>
      <w:r>
        <w:t>Payment terms and process</w:t>
      </w:r>
    </w:p>
    <w:p w14:paraId="63DB8047" w14:textId="77777777" w:rsidR="0045529D" w:rsidRDefault="0045529D" w:rsidP="0045529D"/>
    <w:p w14:paraId="76D503EC" w14:textId="77777777" w:rsidR="0045529D" w:rsidRDefault="0045529D" w:rsidP="0045529D">
      <w:pPr>
        <w:pStyle w:val="ListParagraph"/>
        <w:numPr>
          <w:ilvl w:val="0"/>
          <w:numId w:val="39"/>
        </w:numPr>
      </w:pPr>
      <w:r>
        <w:t>Are any customers of the goods related to your company? If yes, please provide a list of each related customer and provide details on how the selling price is set.</w:t>
      </w:r>
    </w:p>
    <w:p w14:paraId="650476A8" w14:textId="77777777" w:rsidR="0045529D" w:rsidRDefault="0045529D" w:rsidP="0045529D"/>
    <w:p w14:paraId="77490A08" w14:textId="77777777" w:rsidR="0045529D" w:rsidRDefault="0045529D" w:rsidP="0045529D">
      <w:pPr>
        <w:pStyle w:val="ListParagraph"/>
        <w:numPr>
          <w:ilvl w:val="0"/>
          <w:numId w:val="39"/>
        </w:numPr>
      </w:pPr>
      <w:r>
        <w:t>If sales are in accordance with price lists or price extras list, provide copies of these lists.</w:t>
      </w:r>
    </w:p>
    <w:p w14:paraId="4812D08A" w14:textId="77777777" w:rsidR="0045529D" w:rsidRDefault="0045529D" w:rsidP="0045529D">
      <w:pPr>
        <w:pStyle w:val="ListParagraph"/>
        <w:ind w:left="360"/>
      </w:pPr>
    </w:p>
    <w:p w14:paraId="14D70CE3" w14:textId="77777777" w:rsidR="0045529D" w:rsidRDefault="0045529D" w:rsidP="0045529D">
      <w:pPr>
        <w:pStyle w:val="ListParagraph"/>
        <w:numPr>
          <w:ilvl w:val="0"/>
          <w:numId w:val="39"/>
        </w:numPr>
        <w:rPr>
          <w:szCs w:val="24"/>
        </w:rPr>
      </w:pPr>
      <w:r w:rsidRPr="003735F5">
        <w:rPr>
          <w:szCs w:val="24"/>
        </w:rPr>
        <w:t>Do your selling prices</w:t>
      </w:r>
      <w:r>
        <w:rPr>
          <w:szCs w:val="24"/>
        </w:rPr>
        <w:t xml:space="preserve"> of the goods</w:t>
      </w:r>
      <w:r w:rsidRPr="003735F5">
        <w:rPr>
          <w:szCs w:val="24"/>
        </w:rPr>
        <w:t xml:space="preserve"> vary according to the distribution channel identified? </w:t>
      </w:r>
      <w:r>
        <w:rPr>
          <w:szCs w:val="24"/>
        </w:rPr>
        <w:t>If yes</w:t>
      </w:r>
      <w:r w:rsidRPr="003735F5">
        <w:rPr>
          <w:szCs w:val="24"/>
        </w:rPr>
        <w:t>, provide details. Real differences in trade levels are characterised by consistent and distinct differences in functions and prices.</w:t>
      </w:r>
    </w:p>
    <w:p w14:paraId="19161046" w14:textId="77777777" w:rsidR="0045529D" w:rsidRPr="00C63312" w:rsidRDefault="0045529D" w:rsidP="0045529D">
      <w:pPr>
        <w:pStyle w:val="ListParagraph"/>
        <w:rPr>
          <w:szCs w:val="24"/>
        </w:rPr>
      </w:pPr>
    </w:p>
    <w:p w14:paraId="7E7AFC8E" w14:textId="77777777" w:rsidR="0045529D" w:rsidRDefault="0045529D" w:rsidP="0045529D">
      <w:pPr>
        <w:pStyle w:val="ListParagraph"/>
        <w:numPr>
          <w:ilvl w:val="0"/>
          <w:numId w:val="39"/>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the period</w:t>
      </w:r>
      <w:r w:rsidRPr="001F538E">
        <w:rPr>
          <w:szCs w:val="24"/>
        </w:rPr>
        <w:t xml:space="preserve">? If yes, provide a description; and explain the terms and conditions that must be met by the </w:t>
      </w:r>
      <w:r>
        <w:rPr>
          <w:szCs w:val="24"/>
        </w:rPr>
        <w:t>customer</w:t>
      </w:r>
      <w:r w:rsidRPr="001F538E">
        <w:rPr>
          <w:szCs w:val="24"/>
        </w:rPr>
        <w:t xml:space="preserve"> to obtain the discount.</w:t>
      </w:r>
    </w:p>
    <w:p w14:paraId="4F37DD74" w14:textId="77777777" w:rsidR="0045529D" w:rsidRPr="001F538E" w:rsidRDefault="0045529D" w:rsidP="0045529D">
      <w:pPr>
        <w:pStyle w:val="ListParagraph"/>
        <w:rPr>
          <w:szCs w:val="24"/>
        </w:rPr>
      </w:pPr>
    </w:p>
    <w:p w14:paraId="2D378D60" w14:textId="77777777" w:rsidR="0045529D" w:rsidRPr="003F419C" w:rsidRDefault="0045529D" w:rsidP="0045529D">
      <w:pPr>
        <w:pStyle w:val="ListParagraph"/>
        <w:numPr>
          <w:ilvl w:val="0"/>
          <w:numId w:val="3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the period? If yes, </w:t>
      </w:r>
      <w:r>
        <w:t>provide details of the credit/debit notes including the reasons the credit/debit notes were issued.</w:t>
      </w:r>
    </w:p>
    <w:p w14:paraId="4737545F" w14:textId="77777777" w:rsidR="0045529D" w:rsidRPr="003F419C" w:rsidRDefault="0045529D" w:rsidP="0045529D">
      <w:pPr>
        <w:pStyle w:val="ListParagraph"/>
        <w:rPr>
          <w:szCs w:val="24"/>
        </w:rPr>
      </w:pPr>
    </w:p>
    <w:p w14:paraId="30AC98B4" w14:textId="23D0A233" w:rsidR="0045529D" w:rsidRDefault="0045529D" w:rsidP="0045529D">
      <w:pPr>
        <w:pStyle w:val="ListParagraph"/>
        <w:numPr>
          <w:ilvl w:val="0"/>
          <w:numId w:val="39"/>
        </w:numPr>
      </w:pPr>
      <w:r>
        <w:t>Complete worksheet “E-7</w:t>
      </w:r>
      <w:r w:rsidRPr="00C36A6A">
        <w:t xml:space="preserve"> </w:t>
      </w:r>
      <w:r>
        <w:t>S</w:t>
      </w:r>
      <w:r w:rsidRPr="00C36A6A">
        <w:t>ales source” showing the relevant source of the data used for each column of worksheet “</w:t>
      </w:r>
      <w:r>
        <w:t>C-2</w:t>
      </w:r>
      <w:r w:rsidRPr="00C36A6A">
        <w:t xml:space="preserve"> </w:t>
      </w:r>
      <w:r>
        <w:t>S</w:t>
      </w:r>
      <w:r w:rsidRPr="00C36A6A">
        <w:t xml:space="preserve">ales”. </w:t>
      </w:r>
    </w:p>
    <w:p w14:paraId="686B0336" w14:textId="77777777" w:rsidR="0045529D" w:rsidRDefault="0045529D" w:rsidP="0045529D"/>
    <w:p w14:paraId="6C6715F1" w14:textId="77777777" w:rsidR="0045529D" w:rsidRPr="00215160" w:rsidRDefault="0045529D" w:rsidP="0045529D">
      <w:pPr>
        <w:pStyle w:val="ListParagraph"/>
        <w:numPr>
          <w:ilvl w:val="0"/>
          <w:numId w:val="39"/>
        </w:numPr>
      </w:pPr>
      <w:r w:rsidRPr="00215160">
        <w:t>Select the two largest sales invoices by value and provide the following documentation:</w:t>
      </w:r>
    </w:p>
    <w:p w14:paraId="49C1AAE6" w14:textId="77777777" w:rsidR="0045529D" w:rsidRPr="00215160" w:rsidRDefault="0045529D" w:rsidP="0045529D">
      <w:pPr>
        <w:pStyle w:val="bullet"/>
        <w:numPr>
          <w:ilvl w:val="0"/>
          <w:numId w:val="37"/>
        </w:numPr>
      </w:pPr>
      <w:r w:rsidRPr="00215160">
        <w:t>Contracts</w:t>
      </w:r>
    </w:p>
    <w:p w14:paraId="25C60635" w14:textId="77777777" w:rsidR="0045529D" w:rsidRPr="00215160" w:rsidRDefault="0045529D" w:rsidP="0045529D">
      <w:pPr>
        <w:pStyle w:val="bullet"/>
        <w:numPr>
          <w:ilvl w:val="0"/>
          <w:numId w:val="37"/>
        </w:numPr>
      </w:pPr>
      <w:r w:rsidRPr="00215160">
        <w:t>Purchase order and order confirmation</w:t>
      </w:r>
    </w:p>
    <w:p w14:paraId="38E8F220" w14:textId="77777777" w:rsidR="0045529D" w:rsidRPr="00215160" w:rsidRDefault="0045529D" w:rsidP="0045529D">
      <w:pPr>
        <w:pStyle w:val="bullet"/>
        <w:numPr>
          <w:ilvl w:val="0"/>
          <w:numId w:val="37"/>
        </w:numPr>
      </w:pPr>
      <w:r w:rsidRPr="00215160">
        <w:t>Commercial invoice and packing list</w:t>
      </w:r>
    </w:p>
    <w:p w14:paraId="5B9D8B6B" w14:textId="77777777" w:rsidR="0045529D" w:rsidRPr="00215160" w:rsidRDefault="0045529D" w:rsidP="0045529D">
      <w:pPr>
        <w:pStyle w:val="bullet"/>
        <w:numPr>
          <w:ilvl w:val="0"/>
          <w:numId w:val="37"/>
        </w:numPr>
      </w:pPr>
      <w:r w:rsidRPr="00215160">
        <w:t>Proof of payment and accounts receivable ledger</w:t>
      </w:r>
    </w:p>
    <w:p w14:paraId="45FA60E3" w14:textId="77777777" w:rsidR="0045529D" w:rsidRPr="00215160" w:rsidRDefault="0045529D" w:rsidP="0045529D">
      <w:pPr>
        <w:pStyle w:val="bullet"/>
        <w:numPr>
          <w:ilvl w:val="0"/>
          <w:numId w:val="37"/>
        </w:numPr>
      </w:pPr>
      <w:r w:rsidRPr="00215160">
        <w:t>Documents showing bank charges</w:t>
      </w:r>
    </w:p>
    <w:p w14:paraId="3163B636" w14:textId="77777777" w:rsidR="0045529D" w:rsidRPr="00215160" w:rsidRDefault="0045529D" w:rsidP="0045529D">
      <w:pPr>
        <w:pStyle w:val="bullet"/>
        <w:numPr>
          <w:ilvl w:val="0"/>
          <w:numId w:val="37"/>
        </w:numPr>
      </w:pPr>
      <w:r w:rsidRPr="00215160">
        <w:t>Delivery invoices</w:t>
      </w:r>
    </w:p>
    <w:p w14:paraId="595215F9" w14:textId="77777777" w:rsidR="0045529D" w:rsidRDefault="0045529D" w:rsidP="0045529D">
      <w:pPr>
        <w:ind w:right="-822"/>
      </w:pPr>
    </w:p>
    <w:p w14:paraId="3D21E1ED" w14:textId="15EB3321" w:rsidR="0045529D" w:rsidRDefault="0045529D" w:rsidP="0045529D">
      <w:pPr>
        <w:pStyle w:val="ListParagraph"/>
        <w:numPr>
          <w:ilvl w:val="0"/>
          <w:numId w:val="39"/>
        </w:numPr>
        <w:rPr>
          <w:snapToGrid w:val="0"/>
        </w:rPr>
      </w:pPr>
      <w:r w:rsidRPr="001F538E">
        <w:t xml:space="preserve">For each document, please annotate the documents or provide a </w:t>
      </w:r>
      <w:r>
        <w:t>table</w:t>
      </w:r>
      <w:r w:rsidRPr="001F538E">
        <w:t xml:space="preserve"> reconciling the details in the </w:t>
      </w:r>
      <w:r w:rsidRPr="003735F5">
        <w:t>“</w:t>
      </w:r>
      <w:r>
        <w:t>C-2 S</w:t>
      </w:r>
      <w:r w:rsidRPr="003735F5">
        <w:t xml:space="preserve">ales” </w:t>
      </w:r>
      <w:r>
        <w:t xml:space="preserve">listing </w:t>
      </w:r>
      <w:r w:rsidRPr="001F538E">
        <w:t>to the source documents</w:t>
      </w:r>
      <w:r>
        <w:t xml:space="preserve"> in E.8.</w:t>
      </w:r>
    </w:p>
    <w:p w14:paraId="57E50D39" w14:textId="77777777" w:rsidR="0045529D" w:rsidRDefault="0045529D" w:rsidP="0045529D"/>
    <w:p w14:paraId="09393288" w14:textId="7B154018" w:rsidR="0045529D" w:rsidRDefault="0045529D" w:rsidP="0045529D">
      <w:pPr>
        <w:pStyle w:val="ListParagraph"/>
        <w:numPr>
          <w:ilvl w:val="0"/>
          <w:numId w:val="39"/>
        </w:numPr>
      </w:pPr>
      <w:r w:rsidRPr="001F538E">
        <w:t xml:space="preserve">Please complete the </w:t>
      </w:r>
      <w:r>
        <w:t>worksheet named “E-10 Upwards sales” to demonstrate that the “C-2 Sales” listing is complete.</w:t>
      </w:r>
    </w:p>
    <w:p w14:paraId="72543151" w14:textId="77777777" w:rsidR="0045529D" w:rsidRDefault="0045529D" w:rsidP="0045529D">
      <w:pPr>
        <w:pStyle w:val="ListParagraph"/>
        <w:numPr>
          <w:ilvl w:val="0"/>
          <w:numId w:val="41"/>
        </w:numPr>
      </w:pPr>
      <w:r w:rsidRPr="00A2249F">
        <w:lastRenderedPageBreak/>
        <w:t xml:space="preserve">You must provide this list in electronic format using the template provided. </w:t>
      </w:r>
    </w:p>
    <w:p w14:paraId="22F4ED2F" w14:textId="77777777" w:rsidR="0045529D" w:rsidRPr="004744D3" w:rsidRDefault="0045529D" w:rsidP="0045529D">
      <w:pPr>
        <w:pStyle w:val="ListParagraph"/>
        <w:numPr>
          <w:ilvl w:val="0"/>
          <w:numId w:val="41"/>
        </w:numPr>
      </w:pPr>
      <w:r>
        <w:t>Please use the currency that your accounts are kept in.</w:t>
      </w:r>
    </w:p>
    <w:p w14:paraId="293BE830" w14:textId="77777777" w:rsidR="0045529D" w:rsidRPr="004744D3" w:rsidRDefault="0045529D" w:rsidP="0045529D">
      <w:pPr>
        <w:pStyle w:val="ListParagraph"/>
        <w:numPr>
          <w:ilvl w:val="0"/>
          <w:numId w:val="40"/>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7A47312E" w14:textId="77777777" w:rsidR="0045529D" w:rsidRPr="001F538E" w:rsidRDefault="0045529D" w:rsidP="0045529D"/>
    <w:p w14:paraId="1836B750" w14:textId="7948C104" w:rsidR="0045529D" w:rsidRPr="001F538E" w:rsidRDefault="0045529D" w:rsidP="0045529D">
      <w:pPr>
        <w:pStyle w:val="ListParagraph"/>
        <w:numPr>
          <w:ilvl w:val="0"/>
          <w:numId w:val="39"/>
        </w:numPr>
        <w:rPr>
          <w:i/>
          <w:snapToGrid w:val="0"/>
        </w:rPr>
      </w:pPr>
      <w:r w:rsidRPr="001F538E">
        <w:rPr>
          <w:snapToGrid w:val="0"/>
        </w:rPr>
        <w:t xml:space="preserve">Please provide </w:t>
      </w:r>
      <w:r>
        <w:rPr>
          <w:snapToGrid w:val="0"/>
        </w:rPr>
        <w:t>all</w:t>
      </w:r>
      <w:r w:rsidRPr="001F538E">
        <w:rPr>
          <w:snapToGrid w:val="0"/>
        </w:rPr>
        <w:t xml:space="preserve"> documents, other than </w:t>
      </w:r>
      <w:r>
        <w:rPr>
          <w:snapToGrid w:val="0"/>
        </w:rPr>
        <w:t>those already provided in Section D</w:t>
      </w:r>
      <w:r w:rsidRPr="001F538E">
        <w:rPr>
          <w:snapToGrid w:val="0"/>
        </w:rPr>
        <w:t>, required to complete the “</w:t>
      </w:r>
      <w:r>
        <w:rPr>
          <w:snapToGrid w:val="0"/>
        </w:rPr>
        <w:t xml:space="preserve">E-10 </w:t>
      </w:r>
      <w:r w:rsidRPr="001F538E">
        <w:rPr>
          <w:snapToGrid w:val="0"/>
        </w:rPr>
        <w:t>Upwards sales” worksheet.</w:t>
      </w:r>
      <w:r>
        <w:rPr>
          <w:snapToGrid w:val="0"/>
        </w:rPr>
        <w:t xml:space="preserve"> If the documents include spreadsheets, all formulas used must be retained.</w:t>
      </w:r>
    </w:p>
    <w:p w14:paraId="06232672" w14:textId="77777777" w:rsidR="0045529D" w:rsidRPr="001F538E" w:rsidRDefault="0045529D" w:rsidP="0045529D">
      <w:pPr>
        <w:pStyle w:val="ListParagraph"/>
      </w:pPr>
    </w:p>
    <w:p w14:paraId="0D86A79A" w14:textId="7721B0A8" w:rsidR="0045529D" w:rsidRPr="001F538E" w:rsidRDefault="0045529D" w:rsidP="0045529D">
      <w:pPr>
        <w:pStyle w:val="ListParagraph"/>
        <w:numPr>
          <w:ilvl w:val="0"/>
          <w:numId w:val="39"/>
        </w:numPr>
      </w:pPr>
      <w:r w:rsidRPr="001F538E">
        <w:t xml:space="preserve">For any amount </w:t>
      </w:r>
      <w:r>
        <w:t xml:space="preserve">in the “E-10 Upwards sales” worksheet </w:t>
      </w:r>
      <w:r w:rsidRPr="001F538E">
        <w:t>that is hard coded (i.e. not a formula), please cross-reference by providing</w:t>
      </w:r>
      <w:r>
        <w:t>:</w:t>
      </w:r>
    </w:p>
    <w:p w14:paraId="01D87DAA" w14:textId="77777777" w:rsidR="0045529D" w:rsidRPr="001F538E" w:rsidRDefault="0045529D" w:rsidP="0045529D">
      <w:pPr>
        <w:pStyle w:val="ListParagraph"/>
        <w:numPr>
          <w:ilvl w:val="0"/>
          <w:numId w:val="38"/>
        </w:numPr>
        <w:rPr>
          <w:i/>
          <w:snapToGrid w:val="0"/>
        </w:rPr>
      </w:pPr>
      <w:r w:rsidRPr="001F538E">
        <w:t xml:space="preserve">the name of the source document, including the relevant page number, in column </w:t>
      </w:r>
      <w:r>
        <w:t>D</w:t>
      </w:r>
      <w:r w:rsidRPr="001F538E">
        <w:t xml:space="preserve"> of the worksheet; </w:t>
      </w:r>
      <w:r w:rsidRPr="001F538E">
        <w:rPr>
          <w:u w:val="single"/>
        </w:rPr>
        <w:t>and</w:t>
      </w:r>
      <w:r w:rsidRPr="001F538E">
        <w:t xml:space="preserve"> </w:t>
      </w:r>
    </w:p>
    <w:p w14:paraId="69599781" w14:textId="77777777" w:rsidR="0045529D" w:rsidRPr="00215160" w:rsidRDefault="0045529D" w:rsidP="0045529D">
      <w:pPr>
        <w:pStyle w:val="ListParagraph"/>
        <w:numPr>
          <w:ilvl w:val="0"/>
          <w:numId w:val="38"/>
        </w:numPr>
        <w:rPr>
          <w:i/>
          <w:snapToGrid w:val="0"/>
        </w:rPr>
      </w:pPr>
      <w:r w:rsidRPr="001F538E">
        <w:t>highlight or annotate the amou</w:t>
      </w:r>
      <w:r>
        <w:t xml:space="preserve">nt shown in the source document; </w:t>
      </w:r>
      <w:r w:rsidRPr="00215160">
        <w:rPr>
          <w:u w:val="single"/>
        </w:rPr>
        <w:t>and</w:t>
      </w:r>
    </w:p>
    <w:p w14:paraId="2D162B46" w14:textId="77777777" w:rsidR="0045529D" w:rsidRPr="00215160" w:rsidRDefault="0045529D" w:rsidP="0045529D">
      <w:pPr>
        <w:pStyle w:val="ListParagraph"/>
        <w:numPr>
          <w:ilvl w:val="0"/>
          <w:numId w:val="38"/>
        </w:numPr>
        <w:rPr>
          <w:snapToGrid w:val="0"/>
        </w:rPr>
      </w:pPr>
      <w:r w:rsidRPr="00215160">
        <w:rPr>
          <w:snapToGrid w:val="0"/>
        </w:rPr>
        <w:t xml:space="preserve">provide the account code and sub-account code (if applicable) at column </w:t>
      </w:r>
      <w:r>
        <w:rPr>
          <w:snapToGrid w:val="0"/>
        </w:rPr>
        <w:t>E</w:t>
      </w:r>
      <w:r w:rsidRPr="00215160">
        <w:rPr>
          <w:snapToGrid w:val="0"/>
        </w:rPr>
        <w:t xml:space="preserve"> of the worksheet.</w:t>
      </w:r>
    </w:p>
    <w:p w14:paraId="29AA3649" w14:textId="77777777" w:rsidR="007103C6" w:rsidRDefault="007103C6"/>
    <w:sectPr w:rsidR="007103C6" w:rsidSect="00E52047">
      <w:headerReference w:type="default" r:id="rId15"/>
      <w:footerReference w:type="default" r:id="rId16"/>
      <w:headerReference w:type="first" r:id="rId17"/>
      <w:footerReference w:type="first" r:id="rId18"/>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AF389" w14:textId="77777777" w:rsidR="0013096F" w:rsidRDefault="0013096F">
      <w:r>
        <w:separator/>
      </w:r>
    </w:p>
  </w:endnote>
  <w:endnote w:type="continuationSeparator" w:id="0">
    <w:p w14:paraId="0A7AF2CA" w14:textId="77777777" w:rsidR="0013096F" w:rsidRDefault="0013096F">
      <w:r>
        <w:continuationSeparator/>
      </w:r>
    </w:p>
  </w:endnote>
  <w:endnote w:type="continuationNotice" w:id="1">
    <w:p w14:paraId="69784751" w14:textId="77777777" w:rsidR="0013096F" w:rsidRDefault="00130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1E5E7" w14:textId="77777777" w:rsidR="00FC0D69" w:rsidRPr="00C758F7" w:rsidRDefault="00FC0D69" w:rsidP="00FC0D69">
    <w:pPr>
      <w:pStyle w:val="Header"/>
      <w:jc w:val="center"/>
      <w:rPr>
        <w:color w:val="808080"/>
        <w:sz w:val="28"/>
      </w:rPr>
    </w:pPr>
    <w:r>
      <w:rPr>
        <w:b/>
        <w:color w:val="FF0000"/>
        <w:lang w:val="en-GB"/>
      </w:rPr>
      <w:t>OFFICIAL: Sensitive</w:t>
    </w:r>
  </w:p>
  <w:p w14:paraId="2B830E8C" w14:textId="77777777" w:rsidR="00FC0D69" w:rsidRDefault="00FC0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BEAA6" w14:textId="77777777" w:rsidR="007B63C8" w:rsidRPr="00C758F7" w:rsidRDefault="007B63C8" w:rsidP="007B63C8">
    <w:pPr>
      <w:pStyle w:val="Header"/>
      <w:jc w:val="center"/>
      <w:rPr>
        <w:color w:val="808080"/>
        <w:sz w:val="28"/>
      </w:rPr>
    </w:pPr>
    <w:r>
      <w:rPr>
        <w:b/>
        <w:color w:val="FF0000"/>
        <w:lang w:val="en-GB"/>
      </w:rPr>
      <w:t>OFFICIAL: Sensitive</w:t>
    </w:r>
  </w:p>
  <w:p w14:paraId="101F2D7B" w14:textId="77777777" w:rsidR="0013096F" w:rsidRPr="006B43A5" w:rsidRDefault="0013096F"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10BF6" w14:textId="77777777" w:rsidR="0013096F" w:rsidRDefault="0013096F">
      <w:r>
        <w:separator/>
      </w:r>
    </w:p>
  </w:footnote>
  <w:footnote w:type="continuationSeparator" w:id="0">
    <w:p w14:paraId="3B0D3C54" w14:textId="77777777" w:rsidR="0013096F" w:rsidRDefault="0013096F">
      <w:r>
        <w:continuationSeparator/>
      </w:r>
    </w:p>
  </w:footnote>
  <w:footnote w:type="continuationNotice" w:id="1">
    <w:p w14:paraId="1D3B882D" w14:textId="77777777" w:rsidR="0013096F" w:rsidRDefault="0013096F"/>
  </w:footnote>
  <w:footnote w:id="2">
    <w:p w14:paraId="4AEA6652" w14:textId="77777777" w:rsidR="00EE51DB" w:rsidRDefault="00EE51DB" w:rsidP="00EE51DB">
      <w:pPr>
        <w:pStyle w:val="FootnoteText"/>
        <w:spacing w:after="0"/>
      </w:pPr>
      <w:r>
        <w:rPr>
          <w:rStyle w:val="FootnoteReference"/>
        </w:rPr>
        <w:footnoteRef/>
      </w:r>
      <w:r>
        <w:t xml:space="preserve"> </w:t>
      </w:r>
      <w:r w:rsidRPr="0083338C">
        <w:t xml:space="preserve">These tariff classifications and statistical codes may include goods that are both subject and not subject to </w:t>
      </w:r>
      <w:r>
        <w:t>the anti-dumping measures</w:t>
      </w:r>
      <w:r w:rsidRPr="0083338C">
        <w:t xml:space="preserve">. The listing of these tariff classifications and statistical codes are for reference only and do not form part of the goods description. Please refer to the goods description for detail regarding goods </w:t>
      </w:r>
      <w:r>
        <w:t>subject to</w:t>
      </w:r>
      <w:r w:rsidRPr="0083338C">
        <w:t xml:space="preserve"> </w:t>
      </w:r>
      <w:r>
        <w:t>the anti-dumping measures</w:t>
      </w:r>
      <w:r w:rsidRPr="0083338C">
        <w:t>.</w:t>
      </w:r>
    </w:p>
  </w:footnote>
  <w:footnote w:id="3">
    <w:p w14:paraId="4686ED21" w14:textId="77777777" w:rsidR="0045529D" w:rsidRDefault="0045529D" w:rsidP="0045529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DAEFA" w14:textId="77777777" w:rsidR="00FC0D69" w:rsidRPr="00C758F7" w:rsidRDefault="00FC0D69" w:rsidP="00FC0D69">
    <w:pPr>
      <w:pStyle w:val="Header"/>
      <w:jc w:val="center"/>
      <w:rPr>
        <w:color w:val="808080"/>
        <w:sz w:val="28"/>
      </w:rPr>
    </w:pPr>
    <w:r>
      <w:rPr>
        <w:b/>
        <w:color w:val="FF0000"/>
        <w:lang w:val="en-GB"/>
      </w:rPr>
      <w:t>OFFICIAL: Sensitive</w:t>
    </w:r>
  </w:p>
  <w:p w14:paraId="378B1CC3" w14:textId="77777777" w:rsidR="00FC0D69" w:rsidRPr="00FC0D69" w:rsidRDefault="00FC0D69" w:rsidP="00FC0D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3084B" w14:textId="65A52748" w:rsidR="00EE51DB" w:rsidRDefault="0013096F" w:rsidP="00EE51DB">
    <w:pPr>
      <w:pStyle w:val="Header"/>
      <w:jc w:val="center"/>
      <w:rPr>
        <w:b/>
        <w:color w:val="FF0000"/>
      </w:rPr>
    </w:pPr>
    <w:r w:rsidRPr="00312A90">
      <w:rPr>
        <w:b/>
        <w:noProof/>
        <w:lang w:eastAsia="en-AU"/>
      </w:rPr>
      <w:drawing>
        <wp:anchor distT="0" distB="0" distL="114300" distR="114300" simplePos="0" relativeHeight="251659776" behindDoc="0" locked="0" layoutInCell="1" allowOverlap="1" wp14:anchorId="279549AF" wp14:editId="25387BA5">
          <wp:simplePos x="0" y="0"/>
          <wp:positionH relativeFrom="page">
            <wp:align>right</wp:align>
          </wp:positionH>
          <wp:positionV relativeFrom="paragraph">
            <wp:posOffset>304165</wp:posOffset>
          </wp:positionV>
          <wp:extent cx="7556500" cy="1119505"/>
          <wp:effectExtent l="0" t="0" r="6350" b="4445"/>
          <wp:wrapSquare wrapText="bothSides"/>
          <wp:docPr id="3" name="Picture 3"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1DB">
      <w:rPr>
        <w:b/>
        <w:color w:val="FF0000"/>
        <w:lang w:val="en-GB"/>
      </w:rPr>
      <w:t>OFFICIAL: Sensitive</w:t>
    </w:r>
  </w:p>
  <w:p w14:paraId="3F94C341" w14:textId="61369D72" w:rsidR="0013096F" w:rsidRPr="00312A90" w:rsidRDefault="0013096F" w:rsidP="00312A90">
    <w:pPr>
      <w:pStyle w:val="Header"/>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33C"/>
    <w:multiLevelType w:val="hybridMultilevel"/>
    <w:tmpl w:val="1B16A386"/>
    <w:lvl w:ilvl="0" w:tplc="8B06D83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6" w15:restartNumberingAfterBreak="0">
    <w:nsid w:val="13E90211"/>
    <w:multiLevelType w:val="hybridMultilevel"/>
    <w:tmpl w:val="CF7EB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3"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2"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4"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27"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30"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2D86FF2"/>
    <w:multiLevelType w:val="hybridMultilevel"/>
    <w:tmpl w:val="D2500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36"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0A3180"/>
    <w:multiLevelType w:val="hybridMultilevel"/>
    <w:tmpl w:val="4F30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abstractNumId w:val="14"/>
  </w:num>
  <w:num w:numId="2">
    <w:abstractNumId w:val="34"/>
  </w:num>
  <w:num w:numId="3">
    <w:abstractNumId w:val="45"/>
  </w:num>
  <w:num w:numId="4">
    <w:abstractNumId w:val="41"/>
  </w:num>
  <w:num w:numId="5">
    <w:abstractNumId w:val="28"/>
  </w:num>
  <w:num w:numId="6">
    <w:abstractNumId w:val="44"/>
  </w:num>
  <w:num w:numId="7">
    <w:abstractNumId w:val="4"/>
  </w:num>
  <w:num w:numId="8">
    <w:abstractNumId w:val="27"/>
  </w:num>
  <w:num w:numId="9">
    <w:abstractNumId w:val="15"/>
  </w:num>
  <w:num w:numId="10">
    <w:abstractNumId w:val="9"/>
  </w:num>
  <w:num w:numId="11">
    <w:abstractNumId w:val="46"/>
  </w:num>
  <w:num w:numId="12">
    <w:abstractNumId w:val="13"/>
  </w:num>
  <w:num w:numId="13">
    <w:abstractNumId w:val="37"/>
  </w:num>
  <w:num w:numId="14">
    <w:abstractNumId w:val="38"/>
  </w:num>
  <w:num w:numId="15">
    <w:abstractNumId w:val="1"/>
  </w:num>
  <w:num w:numId="16">
    <w:abstractNumId w:val="26"/>
  </w:num>
  <w:num w:numId="17">
    <w:abstractNumId w:val="24"/>
  </w:num>
  <w:num w:numId="18">
    <w:abstractNumId w:val="36"/>
  </w:num>
  <w:num w:numId="19">
    <w:abstractNumId w:val="29"/>
  </w:num>
  <w:num w:numId="20">
    <w:abstractNumId w:val="42"/>
  </w:num>
  <w:num w:numId="21">
    <w:abstractNumId w:val="0"/>
  </w:num>
  <w:num w:numId="22">
    <w:abstractNumId w:val="3"/>
  </w:num>
  <w:num w:numId="23">
    <w:abstractNumId w:val="30"/>
  </w:num>
  <w:num w:numId="24">
    <w:abstractNumId w:val="32"/>
  </w:num>
  <w:num w:numId="25">
    <w:abstractNumId w:val="33"/>
  </w:num>
  <w:num w:numId="26">
    <w:abstractNumId w:val="16"/>
  </w:num>
  <w:num w:numId="27">
    <w:abstractNumId w:val="8"/>
  </w:num>
  <w:num w:numId="28">
    <w:abstractNumId w:val="10"/>
  </w:num>
  <w:num w:numId="29">
    <w:abstractNumId w:val="6"/>
  </w:num>
  <w:num w:numId="30">
    <w:abstractNumId w:val="43"/>
  </w:num>
  <w:num w:numId="31">
    <w:abstractNumId w:val="17"/>
  </w:num>
  <w:num w:numId="32">
    <w:abstractNumId w:val="39"/>
  </w:num>
  <w:num w:numId="33">
    <w:abstractNumId w:val="2"/>
  </w:num>
  <w:num w:numId="34">
    <w:abstractNumId w:val="5"/>
  </w:num>
  <w:num w:numId="35">
    <w:abstractNumId w:val="22"/>
  </w:num>
  <w:num w:numId="36">
    <w:abstractNumId w:val="7"/>
  </w:num>
  <w:num w:numId="37">
    <w:abstractNumId w:val="40"/>
  </w:num>
  <w:num w:numId="38">
    <w:abstractNumId w:val="20"/>
  </w:num>
  <w:num w:numId="39">
    <w:abstractNumId w:val="31"/>
  </w:num>
  <w:num w:numId="40">
    <w:abstractNumId w:val="25"/>
  </w:num>
  <w:num w:numId="41">
    <w:abstractNumId w:val="11"/>
  </w:num>
  <w:num w:numId="42">
    <w:abstractNumId w:val="12"/>
  </w:num>
  <w:num w:numId="43">
    <w:abstractNumId w:val="35"/>
  </w:num>
  <w:num w:numId="44">
    <w:abstractNumId w:val="47"/>
  </w:num>
  <w:num w:numId="45">
    <w:abstractNumId w:val="19"/>
  </w:num>
  <w:num w:numId="46">
    <w:abstractNumId w:val="18"/>
  </w:num>
  <w:num w:numId="47">
    <w:abstractNumId w:val="2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C0"/>
    <w:rsid w:val="000657C4"/>
    <w:rsid w:val="00072DA4"/>
    <w:rsid w:val="000B47FC"/>
    <w:rsid w:val="000D4093"/>
    <w:rsid w:val="0013096F"/>
    <w:rsid w:val="0014303F"/>
    <w:rsid w:val="001662DF"/>
    <w:rsid w:val="001873A9"/>
    <w:rsid w:val="001F0EB1"/>
    <w:rsid w:val="002728F4"/>
    <w:rsid w:val="00283B91"/>
    <w:rsid w:val="002B3DF2"/>
    <w:rsid w:val="002B4622"/>
    <w:rsid w:val="002E46C1"/>
    <w:rsid w:val="002E547B"/>
    <w:rsid w:val="00312A90"/>
    <w:rsid w:val="00327ED6"/>
    <w:rsid w:val="003323A4"/>
    <w:rsid w:val="00387B71"/>
    <w:rsid w:val="003A7117"/>
    <w:rsid w:val="003B6073"/>
    <w:rsid w:val="003E44D2"/>
    <w:rsid w:val="0040120D"/>
    <w:rsid w:val="00413985"/>
    <w:rsid w:val="0041439D"/>
    <w:rsid w:val="0045529D"/>
    <w:rsid w:val="0048221E"/>
    <w:rsid w:val="004D47D0"/>
    <w:rsid w:val="004F5DE0"/>
    <w:rsid w:val="00516BA4"/>
    <w:rsid w:val="005A4147"/>
    <w:rsid w:val="005D5879"/>
    <w:rsid w:val="005E4751"/>
    <w:rsid w:val="0061668B"/>
    <w:rsid w:val="006508CA"/>
    <w:rsid w:val="006A5079"/>
    <w:rsid w:val="006A76C5"/>
    <w:rsid w:val="006B43A5"/>
    <w:rsid w:val="006E193F"/>
    <w:rsid w:val="0070547B"/>
    <w:rsid w:val="007103C6"/>
    <w:rsid w:val="00756E0A"/>
    <w:rsid w:val="00770AF7"/>
    <w:rsid w:val="007822BC"/>
    <w:rsid w:val="00796565"/>
    <w:rsid w:val="007B63C8"/>
    <w:rsid w:val="00802C97"/>
    <w:rsid w:val="0082417E"/>
    <w:rsid w:val="00833D82"/>
    <w:rsid w:val="0087565B"/>
    <w:rsid w:val="00883C4E"/>
    <w:rsid w:val="008A14D1"/>
    <w:rsid w:val="008B27BB"/>
    <w:rsid w:val="008C1015"/>
    <w:rsid w:val="009064D0"/>
    <w:rsid w:val="0092234C"/>
    <w:rsid w:val="00924D03"/>
    <w:rsid w:val="0098356B"/>
    <w:rsid w:val="00983AC4"/>
    <w:rsid w:val="009D72DA"/>
    <w:rsid w:val="009F5D8E"/>
    <w:rsid w:val="00A110F5"/>
    <w:rsid w:val="00A16D90"/>
    <w:rsid w:val="00A2076C"/>
    <w:rsid w:val="00A41446"/>
    <w:rsid w:val="00A66EAC"/>
    <w:rsid w:val="00A859C0"/>
    <w:rsid w:val="00AA2AAE"/>
    <w:rsid w:val="00AA4FA1"/>
    <w:rsid w:val="00AF735F"/>
    <w:rsid w:val="00B249FC"/>
    <w:rsid w:val="00B273A2"/>
    <w:rsid w:val="00B33419"/>
    <w:rsid w:val="00B3481A"/>
    <w:rsid w:val="00B63B79"/>
    <w:rsid w:val="00BA3EA1"/>
    <w:rsid w:val="00BA6A2C"/>
    <w:rsid w:val="00BB304E"/>
    <w:rsid w:val="00BC2AAF"/>
    <w:rsid w:val="00BE4B95"/>
    <w:rsid w:val="00C372B1"/>
    <w:rsid w:val="00C42442"/>
    <w:rsid w:val="00C72ABC"/>
    <w:rsid w:val="00C802E7"/>
    <w:rsid w:val="00CB4DCB"/>
    <w:rsid w:val="00D70A70"/>
    <w:rsid w:val="00D822EC"/>
    <w:rsid w:val="00DD01D3"/>
    <w:rsid w:val="00DD6ABF"/>
    <w:rsid w:val="00DE43D8"/>
    <w:rsid w:val="00E15597"/>
    <w:rsid w:val="00E23E70"/>
    <w:rsid w:val="00E2466B"/>
    <w:rsid w:val="00E327E9"/>
    <w:rsid w:val="00E3527D"/>
    <w:rsid w:val="00E4152F"/>
    <w:rsid w:val="00E52047"/>
    <w:rsid w:val="00E62B9C"/>
    <w:rsid w:val="00E672F1"/>
    <w:rsid w:val="00E94327"/>
    <w:rsid w:val="00EA7141"/>
    <w:rsid w:val="00EC0362"/>
    <w:rsid w:val="00EE4E6E"/>
    <w:rsid w:val="00EE51DB"/>
    <w:rsid w:val="00F02047"/>
    <w:rsid w:val="00F2148E"/>
    <w:rsid w:val="00F95DCE"/>
    <w:rsid w:val="00FC0D69"/>
    <w:rsid w:val="00FC7D0C"/>
    <w:rsid w:val="00FF1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9D86C8D"/>
  <w15:docId w15:val="{092DB326-CB36-44BE-96C7-425FCE85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47"/>
    <w:rPr>
      <w:rFonts w:ascii="Arial" w:hAnsi="Arial"/>
      <w:sz w:val="22"/>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link w:val="Heading2Char"/>
    <w:uiPriority w:val="9"/>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style>
  <w:style w:type="paragraph" w:styleId="BodyText2">
    <w:name w:val="Body Text 2"/>
    <w:basedOn w:val="Normal"/>
    <w:rsid w:val="006A76C5"/>
  </w:style>
  <w:style w:type="character" w:styleId="Hyperlink">
    <w:name w:val="Hyperlink"/>
    <w:uiPriority w:val="99"/>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Revision">
    <w:name w:val="Revision"/>
    <w:hidden/>
    <w:uiPriority w:val="99"/>
    <w:semiHidden/>
    <w:rsid w:val="00B273A2"/>
    <w:rPr>
      <w:rFonts w:ascii="Arial" w:hAnsi="Arial"/>
      <w:sz w:val="24"/>
      <w:lang w:eastAsia="en-US"/>
    </w:rPr>
  </w:style>
  <w:style w:type="table" w:styleId="TableGrid">
    <w:name w:val="Table Grid"/>
    <w:basedOn w:val="TableNormal"/>
    <w:uiPriority w:val="39"/>
    <w:rsid w:val="00E5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E52047"/>
    <w:pPr>
      <w:ind w:left="720"/>
      <w:contextualSpacing/>
    </w:pPr>
  </w:style>
  <w:style w:type="character" w:customStyle="1" w:styleId="HeaderChar">
    <w:name w:val="Header Char"/>
    <w:basedOn w:val="DefaultParagraphFont"/>
    <w:link w:val="Header"/>
    <w:rsid w:val="005E4751"/>
    <w:rPr>
      <w:rFonts w:ascii="Arial" w:hAnsi="Arial"/>
      <w:sz w:val="22"/>
      <w:lang w:eastAsia="en-US"/>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796565"/>
    <w:rPr>
      <w:rFonts w:ascii="Arial" w:hAnsi="Arial"/>
      <w:sz w:val="22"/>
      <w:lang w:eastAsia="en-US"/>
    </w:rPr>
  </w:style>
  <w:style w:type="character" w:customStyle="1" w:styleId="Heading2Char">
    <w:name w:val="Heading 2 Char"/>
    <w:basedOn w:val="DefaultParagraphFont"/>
    <w:link w:val="Heading2"/>
    <w:uiPriority w:val="9"/>
    <w:rsid w:val="00796565"/>
    <w:rPr>
      <w:rFonts w:ascii="Arial" w:hAnsi="Arial" w:cs="Arial"/>
      <w:b/>
      <w:bCs/>
      <w:iCs/>
      <w:sz w:val="28"/>
      <w:szCs w:val="28"/>
      <w:lang w:eastAsia="en-US"/>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EE51DB"/>
    <w:pPr>
      <w:spacing w:after="120"/>
    </w:pPr>
    <w:rPr>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EE51DB"/>
    <w:rPr>
      <w:rFonts w:ascii="Arial" w:hAnsi="Arial"/>
      <w:lang w:eastAsia="en-US"/>
    </w:rPr>
  </w:style>
  <w:style w:type="character" w:styleId="FootnoteReference">
    <w:name w:val="footnote reference"/>
    <w:aliases w:val="Ref,de nota al pie,註腳內容,Footnote Reference1,Ref1,de nota al pie1,de nota al pie + (Asian) MS Mincho,11 pt,註?腳內—e"/>
    <w:basedOn w:val="DefaultParagraphFont"/>
    <w:rsid w:val="00EE51DB"/>
    <w:rPr>
      <w:vertAlign w:val="superscript"/>
    </w:rPr>
  </w:style>
  <w:style w:type="paragraph" w:customStyle="1" w:styleId="Tabletext">
    <w:name w:val="Table text"/>
    <w:basedOn w:val="Normal"/>
    <w:qFormat/>
    <w:rsid w:val="00EE51DB"/>
    <w:pPr>
      <w:spacing w:before="40" w:after="40"/>
    </w:pPr>
    <w:rPr>
      <w:rFonts w:cs="Arial"/>
      <w:szCs w:val="22"/>
      <w:lang w:eastAsia="en-AU"/>
    </w:rPr>
  </w:style>
  <w:style w:type="paragraph" w:styleId="CommentText">
    <w:name w:val="annotation text"/>
    <w:basedOn w:val="Normal"/>
    <w:link w:val="CommentTextChar"/>
    <w:rsid w:val="00EE51DB"/>
    <w:pPr>
      <w:spacing w:after="120"/>
    </w:pPr>
    <w:rPr>
      <w:sz w:val="24"/>
    </w:rPr>
  </w:style>
  <w:style w:type="character" w:customStyle="1" w:styleId="CommentTextChar">
    <w:name w:val="Comment Text Char"/>
    <w:basedOn w:val="DefaultParagraphFont"/>
    <w:link w:val="CommentText"/>
    <w:rsid w:val="00EE51DB"/>
    <w:rPr>
      <w:rFonts w:ascii="Arial" w:hAnsi="Arial"/>
      <w:sz w:val="24"/>
      <w:lang w:eastAsia="en-US"/>
    </w:rPr>
  </w:style>
  <w:style w:type="paragraph" w:customStyle="1" w:styleId="TextBody">
    <w:name w:val="Text Body"/>
    <w:basedOn w:val="Normal"/>
    <w:rsid w:val="00EE51DB"/>
    <w:pPr>
      <w:suppressAutoHyphens/>
      <w:spacing w:after="120"/>
    </w:pPr>
    <w:rPr>
      <w:rFonts w:cs="Arial"/>
      <w:sz w:val="24"/>
      <w:szCs w:val="24"/>
    </w:rPr>
  </w:style>
  <w:style w:type="character" w:customStyle="1" w:styleId="InternetLink">
    <w:name w:val="Internet Link"/>
    <w:rsid w:val="00EE51DB"/>
    <w:rPr>
      <w:color w:val="0000FF"/>
      <w:u w:val="single"/>
    </w:rPr>
  </w:style>
  <w:style w:type="paragraph" w:customStyle="1" w:styleId="NormalIndent2">
    <w:name w:val="Normal Indent 2"/>
    <w:basedOn w:val="NormalIndent"/>
    <w:rsid w:val="00FC0D69"/>
    <w:pPr>
      <w:ind w:left="1134"/>
    </w:pPr>
    <w:rPr>
      <w:sz w:val="20"/>
    </w:rPr>
  </w:style>
  <w:style w:type="paragraph" w:styleId="NormalIndent">
    <w:name w:val="Normal Indent"/>
    <w:basedOn w:val="Normal"/>
    <w:semiHidden/>
    <w:unhideWhenUsed/>
    <w:rsid w:val="00FC0D69"/>
    <w:pPr>
      <w:ind w:left="720"/>
    </w:pPr>
  </w:style>
  <w:style w:type="paragraph" w:customStyle="1" w:styleId="bullet">
    <w:name w:val="bullet"/>
    <w:basedOn w:val="NormalIndent"/>
    <w:rsid w:val="0045529D"/>
    <w:pPr>
      <w:numPr>
        <w:numId w:val="34"/>
      </w:numPr>
    </w:pPr>
    <w:rPr>
      <w:snapToGrid w:val="0"/>
      <w:sz w:val="20"/>
    </w:rPr>
  </w:style>
  <w:style w:type="character" w:styleId="FollowedHyperlink">
    <w:name w:val="FollowedHyperlink"/>
    <w:basedOn w:val="DefaultParagraphFont"/>
    <w:semiHidden/>
    <w:unhideWhenUsed/>
    <w:rsid w:val="00BE4B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2@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TaxCatchAll xmlns="5d55e9dd-4cea-4593-8805-904a126b9efb">
      <Value>78</Value>
      <Value>1092</Value>
      <Value>72</Value>
      <Value>3</Value>
      <Value>206</Value>
      <Value>4013</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X37KMNPMRHAR-157620385-11326</_dlc_DocId>
    <_dlc_DocIdUrl xmlns="5d55e9dd-4cea-4593-8805-904a126b9efb">
      <Url>https://dochub/div/antidumpingcommission/businessfunctions/operations/steelproducts/continuation/_layouts/15/DocIdRedir.aspx?ID=X37KMNPMRHAR-157620385-11326</Url>
      <Description>X37KMNPMRHAR-157620385-11326</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Importer</TermName>
          <TermId>5c3dc9c5-fd15-4ceb-a529-9cf0178829cb</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Steel reinforcing bars</TermName>
          <TermId>9b2e968c-5403-4ba6-b349-07867d3600ff</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601</DocHub_Case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662465896fcfcd2f0fde4419fb5f98b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9d0a033addf1f24326c5b6d21dcdfa08"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3E82A-336A-408D-BD65-5CE952E65BA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5d55e9dd-4cea-4593-8805-904a126b9efb"/>
    <ds:schemaRef ds:uri="http://www.w3.org/XML/1998/namespace"/>
    <ds:schemaRef ds:uri="http://purl.org/dc/dcmitype/"/>
  </ds:schemaRefs>
</ds:datastoreItem>
</file>

<file path=customXml/itemProps2.xml><?xml version="1.0" encoding="utf-8"?>
<ds:datastoreItem xmlns:ds="http://schemas.openxmlformats.org/officeDocument/2006/customXml" ds:itemID="{FF49BC79-8E15-48B0-A419-3996F0A40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21EFF-BFBE-438D-B2E8-D355B183F267}">
  <ds:schemaRefs>
    <ds:schemaRef ds:uri="http://schemas.microsoft.com/sharepoint/v3/contenttype/forms"/>
  </ds:schemaRefs>
</ds:datastoreItem>
</file>

<file path=customXml/itemProps4.xml><?xml version="1.0" encoding="utf-8"?>
<ds:datastoreItem xmlns:ds="http://schemas.openxmlformats.org/officeDocument/2006/customXml" ds:itemID="{EE858EFE-6710-4082-906B-749BDE578232}">
  <ds:schemaRefs>
    <ds:schemaRef ds:uri="http://schemas.microsoft.com/sharepoint/events"/>
  </ds:schemaRefs>
</ds:datastoreItem>
</file>

<file path=customXml/itemProps5.xml><?xml version="1.0" encoding="utf-8"?>
<ds:datastoreItem xmlns:ds="http://schemas.openxmlformats.org/officeDocument/2006/customXml" ds:itemID="{5F8EC1F6-5CED-4DF9-88C1-97507AA1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3636</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24314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Fontanini, Andre</dc:creator>
  <cp:lastModifiedBy>Maevsky, Roman</cp:lastModifiedBy>
  <cp:revision>13</cp:revision>
  <cp:lastPrinted>2004-01-29T06:40:00Z</cp:lastPrinted>
  <dcterms:created xsi:type="dcterms:W3CDTF">2022-03-16T23:05:00Z</dcterms:created>
  <dcterms:modified xsi:type="dcterms:W3CDTF">2022-03-24T23:17:00Z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84a7128f-6e5f-400b-9e80-9899bf17cf09</vt:lpwstr>
  </property>
  <property fmtid="{D5CDD505-2E9C-101B-9397-08002B2CF9AE}" pid="8" name="DocHub_Year">
    <vt:lpwstr>4013;#2022|4a777a70-2aa9-481e-a746-cca47d761c8e</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Entity">
    <vt:lpwstr/>
  </property>
  <property fmtid="{D5CDD505-2E9C-101B-9397-08002B2CF9AE}" pid="20" name="DocHub_Goods">
    <vt:lpwstr>78;#Steel reinforcing bars|9b2e968c-5403-4ba6-b349-07867d3600ff</vt:lpwstr>
  </property>
  <property fmtid="{D5CDD505-2E9C-101B-9397-08002B2CF9AE}" pid="21" name="DocHub_Country">
    <vt:lpwstr/>
  </property>
  <property fmtid="{D5CDD505-2E9C-101B-9397-08002B2CF9AE}" pid="22" name="DocHub_ReportType">
    <vt:lpwstr/>
  </property>
  <property fmtid="{D5CDD505-2E9C-101B-9397-08002B2CF9AE}" pid="23" name="DocHub_AttachmentAppendix">
    <vt:lpwstr/>
  </property>
</Properties>
</file>