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537" w:rsidRDefault="008D7396">
      <w:pPr>
        <w:spacing w:before="3" w:after="1245" w:line="188" w:lineRule="exact"/>
        <w:jc w:val="center"/>
        <w:textAlignment w:val="baseline"/>
        <w:rPr>
          <w:rFonts w:eastAsia="Times New Roman"/>
          <w:color w:val="000000"/>
          <w:sz w:val="16"/>
        </w:rPr>
      </w:pPr>
      <w:bookmarkStart w:id="0" w:name="_GoBack"/>
      <w:bookmarkEnd w:id="0"/>
      <w:r>
        <w:rPr>
          <w:rFonts w:eastAsia="Times New Roman"/>
          <w:color w:val="000000"/>
          <w:sz w:val="16"/>
        </w:rPr>
        <w:t>***** Approved by AIP Authority on Fri Feb 24 2023 14:22:00 GMT+1 100 (AEDT) *****</w:t>
      </w:r>
    </w:p>
    <w:p w:rsidR="001D4537" w:rsidRDefault="001D4537">
      <w:pPr>
        <w:spacing w:before="3" w:after="1245" w:line="188" w:lineRule="exact"/>
        <w:sectPr w:rsidR="001D4537">
          <w:pgSz w:w="11904" w:h="16843"/>
          <w:pgMar w:top="1040" w:right="847" w:bottom="867" w:left="557" w:header="720" w:footer="720" w:gutter="0"/>
          <w:cols w:space="720"/>
        </w:sectPr>
      </w:pPr>
    </w:p>
    <w:p w:rsidR="001D4537" w:rsidRDefault="008D7396">
      <w:pPr>
        <w:spacing w:after="162"/>
        <w:ind w:left="3629" w:right="4025"/>
        <w:textAlignment w:val="baseline"/>
      </w:pPr>
      <w:r>
        <w:rPr>
          <w:noProof/>
          <w:lang w:val="en-AU" w:eastAsia="en-AU"/>
        </w:rPr>
        <w:drawing>
          <wp:inline distT="0" distB="0" distL="0" distR="0">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rsidR="001D4537" w:rsidRDefault="008D7396">
      <w:pPr>
        <w:spacing w:line="395" w:lineRule="exact"/>
        <w:jc w:val="center"/>
        <w:textAlignment w:val="baseline"/>
        <w:rPr>
          <w:rFonts w:ascii="Arial" w:eastAsia="Arial" w:hAnsi="Arial"/>
          <w:color w:val="000000"/>
          <w:spacing w:val="5"/>
          <w:w w:val="95"/>
          <w:sz w:val="34"/>
        </w:rPr>
      </w:pPr>
      <w:r>
        <w:rPr>
          <w:rFonts w:ascii="Arial" w:eastAsia="Arial" w:hAnsi="Arial"/>
          <w:color w:val="000000"/>
          <w:spacing w:val="5"/>
          <w:w w:val="95"/>
          <w:sz w:val="34"/>
        </w:rPr>
        <w:t>Australian Jobs Act 2013</w:t>
      </w:r>
    </w:p>
    <w:p w:rsidR="001D4537" w:rsidRDefault="008D7396">
      <w:pPr>
        <w:spacing w:before="235"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rsidR="001D4537" w:rsidRDefault="008D7396">
      <w:pPr>
        <w:spacing w:before="474" w:after="51" w:line="397" w:lineRule="exact"/>
        <w:jc w:val="center"/>
        <w:textAlignment w:val="baseline"/>
        <w:rPr>
          <w:rFonts w:ascii="Arial" w:eastAsia="Arial" w:hAnsi="Arial"/>
          <w:color w:val="000000"/>
          <w:spacing w:val="7"/>
          <w:w w:val="95"/>
          <w:sz w:val="34"/>
        </w:rPr>
      </w:pPr>
      <w:r>
        <w:pict>
          <v:line id="_x0000_s1038" style="position:absolute;left:0;text-align:left;z-index:251651584;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rsidR="001D4537" w:rsidRDefault="008D7396">
      <w:pPr>
        <w:spacing w:line="341" w:lineRule="exact"/>
        <w:ind w:left="288"/>
        <w:textAlignment w:val="baseline"/>
        <w:rPr>
          <w:rFonts w:ascii="Arial" w:eastAsia="Arial" w:hAnsi="Arial"/>
          <w:b/>
          <w:color w:val="000000"/>
          <w:sz w:val="16"/>
        </w:rPr>
      </w:pPr>
      <w:r>
        <w:pict>
          <v:line id="_x0000_s1037" style="position:absolute;left:0;text-align:left;z-index:251652608;mso-position-horizontal-relative:page;mso-position-vertical-relative:page" from="43.9pt,259.45pt" to="538.15pt,259.45pt" strokeweight="1.2pt">
            <w10:wrap anchorx="page" anchory="page"/>
          </v:line>
        </w:pict>
      </w:r>
      <w:r>
        <w:rPr>
          <w:rFonts w:ascii="Arial" w:eastAsia="Arial" w:hAnsi="Arial"/>
          <w:b/>
          <w:color w:val="000000"/>
          <w:sz w:val="16"/>
        </w:rPr>
        <w:t xml:space="preserve">Nominated project proponent: </w:t>
      </w:r>
      <w:r>
        <w:rPr>
          <w:rFonts w:ascii="Arial" w:eastAsia="Arial" w:hAnsi="Arial"/>
          <w:color w:val="000000"/>
          <w:sz w:val="16"/>
        </w:rPr>
        <w:t xml:space="preserve">APM AUSTRALIA (ARA) PTY LTD </w:t>
      </w:r>
      <w:r>
        <w:rPr>
          <w:rFonts w:ascii="Arial" w:eastAsia="Arial" w:hAnsi="Arial"/>
          <w:color w:val="000000"/>
          <w:sz w:val="16"/>
        </w:rPr>
        <w:br/>
      </w:r>
      <w:r>
        <w:rPr>
          <w:rFonts w:ascii="Arial" w:eastAsia="Arial" w:hAnsi="Arial"/>
          <w:b/>
          <w:color w:val="000000"/>
          <w:sz w:val="16"/>
        </w:rPr>
        <w:t>Other project proponent(s):</w:t>
      </w:r>
    </w:p>
    <w:p w:rsidR="001D4537" w:rsidRDefault="008D7396">
      <w:pPr>
        <w:spacing w:before="368" w:line="397"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rsidR="001D4537" w:rsidRDefault="008D7396">
      <w:pPr>
        <w:spacing w:before="350" w:line="185" w:lineRule="exact"/>
        <w:ind w:left="504"/>
        <w:textAlignment w:val="baseline"/>
        <w:rPr>
          <w:rFonts w:ascii="Arial" w:eastAsia="Arial" w:hAnsi="Arial"/>
          <w:color w:val="000000"/>
          <w:spacing w:val="-5"/>
          <w:sz w:val="16"/>
        </w:rPr>
      </w:pPr>
      <w:r>
        <w:rPr>
          <w:rFonts w:ascii="Arial" w:eastAsia="Arial" w:hAnsi="Arial"/>
          <w:color w:val="000000"/>
          <w:spacing w:val="-5"/>
          <w:sz w:val="16"/>
        </w:rPr>
        <w:t>Name: Southgate Redevelopment</w:t>
      </w:r>
    </w:p>
    <w:p w:rsidR="001D4537" w:rsidRDefault="008D7396">
      <w:pPr>
        <w:spacing w:before="156" w:line="185" w:lineRule="exact"/>
        <w:ind w:left="504"/>
        <w:textAlignment w:val="baseline"/>
        <w:rPr>
          <w:rFonts w:ascii="Arial" w:eastAsia="Arial" w:hAnsi="Arial"/>
          <w:color w:val="000000"/>
          <w:spacing w:val="-5"/>
          <w:sz w:val="16"/>
        </w:rPr>
      </w:pPr>
      <w:r>
        <w:rPr>
          <w:rFonts w:ascii="Arial" w:eastAsia="Arial" w:hAnsi="Arial"/>
          <w:color w:val="000000"/>
          <w:spacing w:val="-5"/>
          <w:sz w:val="16"/>
        </w:rPr>
        <w:t>Location: 1 &amp; 3 Southgate Avenue and 16-60 City Road, Southbank, Victoria 3006</w:t>
      </w:r>
    </w:p>
    <w:p w:rsidR="001D4537" w:rsidRDefault="008D7396">
      <w:pPr>
        <w:spacing w:before="131" w:line="185" w:lineRule="exact"/>
        <w:ind w:left="504"/>
        <w:textAlignment w:val="baseline"/>
        <w:rPr>
          <w:rFonts w:ascii="Arial" w:eastAsia="Arial" w:hAnsi="Arial"/>
          <w:color w:val="000000"/>
          <w:spacing w:val="-3"/>
          <w:sz w:val="16"/>
        </w:rPr>
      </w:pPr>
      <w:r>
        <w:rPr>
          <w:rFonts w:ascii="Arial" w:eastAsia="Arial" w:hAnsi="Arial"/>
          <w:color w:val="000000"/>
          <w:spacing w:val="-3"/>
          <w:sz w:val="16"/>
        </w:rPr>
        <w:t>Type: Other productive facility</w:t>
      </w:r>
    </w:p>
    <w:p w:rsidR="001D4537" w:rsidRDefault="008D7396">
      <w:pPr>
        <w:spacing w:before="156" w:line="185" w:lineRule="exact"/>
        <w:ind w:left="504"/>
        <w:textAlignment w:val="baseline"/>
        <w:rPr>
          <w:rFonts w:ascii="Arial" w:eastAsia="Arial" w:hAnsi="Arial"/>
          <w:color w:val="000000"/>
          <w:spacing w:val="-3"/>
          <w:sz w:val="16"/>
        </w:rPr>
      </w:pPr>
      <w:r>
        <w:rPr>
          <w:rFonts w:ascii="Arial" w:eastAsia="Arial" w:hAnsi="Arial"/>
          <w:color w:val="000000"/>
          <w:spacing w:val="-3"/>
          <w:sz w:val="16"/>
        </w:rPr>
        <w:t>Purpose: Upgrade existing facility</w:t>
      </w:r>
    </w:p>
    <w:p w:rsidR="001D4537" w:rsidRDefault="008D7396">
      <w:pPr>
        <w:spacing w:before="137" w:line="185" w:lineRule="exact"/>
        <w:ind w:left="504"/>
        <w:textAlignment w:val="baseline"/>
        <w:rPr>
          <w:rFonts w:ascii="Arial" w:eastAsia="Arial" w:hAnsi="Arial"/>
          <w:color w:val="000000"/>
          <w:spacing w:val="-5"/>
          <w:sz w:val="16"/>
        </w:rPr>
      </w:pPr>
      <w:r>
        <w:rPr>
          <w:rFonts w:ascii="Arial" w:eastAsia="Arial" w:hAnsi="Arial"/>
          <w:color w:val="000000"/>
          <w:spacing w:val="-5"/>
          <w:sz w:val="16"/>
        </w:rPr>
        <w:t>Capital expenditure: $ 646,000,000</w:t>
      </w:r>
    </w:p>
    <w:p w:rsidR="001D4537" w:rsidRDefault="008D7396">
      <w:pPr>
        <w:spacing w:before="132" w:line="219" w:lineRule="exact"/>
        <w:ind w:left="504" w:right="576"/>
        <w:textAlignment w:val="baseline"/>
        <w:rPr>
          <w:rFonts w:ascii="Arial" w:eastAsia="Arial" w:hAnsi="Arial"/>
          <w:color w:val="000000"/>
          <w:spacing w:val="-2"/>
          <w:sz w:val="16"/>
        </w:rPr>
      </w:pPr>
      <w:r>
        <w:rPr>
          <w:rFonts w:ascii="Arial" w:eastAsia="Arial" w:hAnsi="Arial"/>
          <w:color w:val="000000"/>
          <w:spacing w:val="-2"/>
          <w:sz w:val="16"/>
        </w:rPr>
        <w:t xml:space="preserve">Description: The redevelopment of Southgate will be a new city shaping project for Melbourne and Victoria. Located on the south side of the Yarra River and adjacent to the Victorian Arts Precinct, three minutes walk from </w:t>
      </w:r>
      <w:r>
        <w:rPr>
          <w:rFonts w:ascii="Arial" w:eastAsia="Arial" w:hAnsi="Arial"/>
          <w:color w:val="000000"/>
          <w:spacing w:val="-2"/>
          <w:sz w:val="16"/>
        </w:rPr>
        <w:t xml:space="preserve">Flinders Street Station, the project aims to rejuvenate and revitalize an iconic destination in Melbourne for local residents, workers, Australian and international tourists and visitors. Designed by Fender Katsalidis, the project will deliver a new world </w:t>
      </w:r>
      <w:r>
        <w:rPr>
          <w:rFonts w:ascii="Arial" w:eastAsia="Arial" w:hAnsi="Arial"/>
          <w:color w:val="000000"/>
          <w:spacing w:val="-2"/>
          <w:sz w:val="16"/>
        </w:rPr>
        <w:t>class, state of the art PCA A-grade, intelligent commercial office of approximately 43,000 sq. m NLA with innovative sustainability initiatives and unrivaled views of the CBD, Sporting Precinct and beyond; a revitalized food and dining retail offering; a 2</w:t>
      </w:r>
      <w:r>
        <w:rPr>
          <w:rFonts w:ascii="Arial" w:eastAsia="Arial" w:hAnsi="Arial"/>
          <w:color w:val="000000"/>
          <w:spacing w:val="-2"/>
          <w:sz w:val="16"/>
        </w:rPr>
        <w:t xml:space="preserve">,000 sq.m. elevated, north facing publicly accessible park land with unsurpassed views back to the Melbourne CBD, connecting visitors to the Yarra River and all the way through to the newly created Art Precinct parkland (currently under construction). The </w:t>
      </w:r>
      <w:r>
        <w:rPr>
          <w:rFonts w:ascii="Arial" w:eastAsia="Arial" w:hAnsi="Arial"/>
          <w:color w:val="000000"/>
          <w:spacing w:val="-2"/>
          <w:sz w:val="16"/>
        </w:rPr>
        <w:t>existing Southgate commercial precinct will be revitalized to create new contemporary office lobbies facing into a new centrally located activated communal space for all visitors and workers in the existing and new towers to enjoy. As the project is in the</w:t>
      </w:r>
      <w:r>
        <w:rPr>
          <w:rFonts w:ascii="Arial" w:eastAsia="Arial" w:hAnsi="Arial"/>
          <w:color w:val="000000"/>
          <w:spacing w:val="-2"/>
          <w:sz w:val="16"/>
        </w:rPr>
        <w:t xml:space="preserve"> initial design stages only, this AIP will be updated with further precise details on the process of procurement to ensure that Australian Industry has a full, fair and reasonable opportunity to bid for key goods and services for the project. Our formal pr</w:t>
      </w:r>
      <w:r>
        <w:rPr>
          <w:rFonts w:ascii="Arial" w:eastAsia="Arial" w:hAnsi="Arial"/>
          <w:color w:val="000000"/>
          <w:spacing w:val="-2"/>
          <w:sz w:val="16"/>
        </w:rPr>
        <w:t>ocurement process for the head contractor position will be in the form of a competitive tender with suitably qualified Tier 1 Contractors. As part of this tender process, these Contractors will be required to articulate and outline their approach and commi</w:t>
      </w:r>
      <w:r>
        <w:rPr>
          <w:rFonts w:ascii="Arial" w:eastAsia="Arial" w:hAnsi="Arial"/>
          <w:color w:val="000000"/>
          <w:spacing w:val="-2"/>
          <w:sz w:val="16"/>
        </w:rPr>
        <w:t>tment to the AIP Plan. The successful contractor will then be responsible for updating, submitting to the Authority for subsequent approval and implementing the AIP Plan in accordance with the approved commitments made.</w:t>
      </w:r>
    </w:p>
    <w:p w:rsidR="001D4537" w:rsidRDefault="008D7396">
      <w:pPr>
        <w:spacing w:before="137" w:after="3122" w:line="185"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30 Jun 2027</w:t>
      </w:r>
    </w:p>
    <w:p w:rsidR="001D4537" w:rsidRDefault="001D4537">
      <w:pPr>
        <w:spacing w:before="137" w:after="3122" w:line="185" w:lineRule="exact"/>
        <w:sectPr w:rsidR="001D4537">
          <w:type w:val="continuous"/>
          <w:pgSz w:w="11904" w:h="16843"/>
          <w:pgMar w:top="1040" w:right="847" w:bottom="867" w:left="557" w:header="720" w:footer="720" w:gutter="0"/>
          <w:cols w:space="720"/>
        </w:sectPr>
      </w:pPr>
    </w:p>
    <w:p w:rsidR="001D4537" w:rsidRDefault="008D7396">
      <w:pPr>
        <w:spacing w:before="4" w:line="249" w:lineRule="exact"/>
        <w:textAlignment w:val="baseline"/>
        <w:rPr>
          <w:rFonts w:eastAsia="Times New Roman"/>
          <w:color w:val="000000"/>
          <w:spacing w:val="-2"/>
        </w:rPr>
      </w:pPr>
      <w:r>
        <w:rPr>
          <w:rFonts w:eastAsia="Times New Roman"/>
          <w:color w:val="000000"/>
          <w:spacing w:val="-2"/>
        </w:rPr>
        <w:t>Page 1 of 3</w:t>
      </w:r>
    </w:p>
    <w:p w:rsidR="001D4537" w:rsidRDefault="001D4537">
      <w:pPr>
        <w:sectPr w:rsidR="001D4537">
          <w:type w:val="continuous"/>
          <w:pgSz w:w="11904" w:h="16843"/>
          <w:pgMar w:top="1040" w:right="1022" w:bottom="867" w:left="9802" w:header="720" w:footer="720" w:gutter="0"/>
          <w:cols w:space="720"/>
        </w:sectPr>
      </w:pPr>
    </w:p>
    <w:p w:rsidR="001D4537" w:rsidRDefault="008D7396">
      <w:pPr>
        <w:textAlignment w:val="baseline"/>
        <w:rPr>
          <w:rFonts w:eastAsia="Times New Roman"/>
          <w:color w:val="000000"/>
          <w:sz w:val="24"/>
        </w:rPr>
      </w:pPr>
      <w:r>
        <w:lastRenderedPageBreak/>
        <w:pict>
          <v:shapetype id="_x0000_t202" coordsize="21600,21600" o:spt="202" path="m,l,21600r21600,l21600,xe">
            <v:stroke joinstyle="miter"/>
            <v:path gradientshapeok="t" o:connecttype="rect"/>
          </v:shapetype>
          <v:shape id="_x0000_s0" o:spid="_x0000_s1036" type="#_x0000_t202" style="position:absolute;margin-left:137.5pt;margin-top:52pt;width:306pt;height:50.25pt;z-index:-251662848;mso-wrap-distance-left:0;mso-wrap-distance-right:0;mso-position-horizontal-relative:page;mso-position-vertical-relative:page" filled="f" stroked="f">
            <v:textbox inset="0,0,0,0">
              <w:txbxContent>
                <w:p w:rsidR="001D4537" w:rsidRDefault="008D7396">
                  <w:pPr>
                    <w:spacing w:before="3" w:after="813" w:line="188" w:lineRule="exact"/>
                    <w:jc w:val="center"/>
                    <w:textAlignment w:val="baseline"/>
                    <w:rPr>
                      <w:rFonts w:eastAsia="Times New Roman"/>
                      <w:color w:val="000000"/>
                      <w:sz w:val="16"/>
                    </w:rPr>
                  </w:pPr>
                  <w:r>
                    <w:rPr>
                      <w:rFonts w:eastAsia="Times New Roman"/>
                      <w:color w:val="000000"/>
                      <w:sz w:val="16"/>
                    </w:rPr>
                    <w:t>***** Approved by AIP Authority on Fri Feb 24 2023 14:22:00 GMT+1 100 (AEDT) *****</w:t>
                  </w:r>
                </w:p>
              </w:txbxContent>
            </v:textbox>
            <w10:wrap type="square" anchorx="page" anchory="page"/>
          </v:shape>
        </w:pict>
      </w:r>
      <w:r>
        <w:pict>
          <v:shape id="_x0000_s1035" type="#_x0000_t202" style="position:absolute;margin-left:52.1pt;margin-top:102.25pt;width:306pt;height:97.45pt;z-index:-251661824;mso-wrap-distance-left:0;mso-wrap-distance-right:0;mso-position-horizontal-relative:page;mso-position-vertical-relative:page" filled="f" stroked="f">
            <v:textbox inset="0,0,0,0">
              <w:txbxContent>
                <w:p w:rsidR="001D4537" w:rsidRDefault="008D7396">
                  <w:pPr>
                    <w:spacing w:before="5" w:line="399" w:lineRule="exact"/>
                    <w:textAlignment w:val="baseline"/>
                    <w:rPr>
                      <w:rFonts w:ascii="Arial" w:eastAsia="Arial" w:hAnsi="Arial"/>
                      <w:color w:val="000000"/>
                      <w:w w:val="95"/>
                      <w:sz w:val="35"/>
                    </w:rPr>
                  </w:pPr>
                  <w:r>
                    <w:rPr>
                      <w:rFonts w:ascii="Arial" w:eastAsia="Arial" w:hAnsi="Arial"/>
                      <w:color w:val="000000"/>
                      <w:w w:val="95"/>
                      <w:sz w:val="35"/>
                    </w:rPr>
                    <w:t>Key goods and services</w:t>
                  </w:r>
                </w:p>
                <w:p w:rsidR="001D4537" w:rsidRDefault="008D7396">
                  <w:pPr>
                    <w:spacing w:before="349" w:line="187"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p w:rsidR="001D4537" w:rsidRDefault="008D7396">
                  <w:pPr>
                    <w:spacing w:before="191" w:line="145" w:lineRule="exact"/>
                    <w:jc w:val="right"/>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1D4537" w:rsidRDefault="008D7396">
                  <w:pPr>
                    <w:spacing w:line="123" w:lineRule="exact"/>
                    <w:ind w:left="2952"/>
                    <w:textAlignment w:val="baseline"/>
                    <w:rPr>
                      <w:rFonts w:ascii="Arial" w:eastAsia="Arial" w:hAnsi="Arial"/>
                      <w:b/>
                      <w:color w:val="000000"/>
                      <w:spacing w:val="-4"/>
                      <w:sz w:val="17"/>
                    </w:rPr>
                  </w:pPr>
                  <w:r>
                    <w:rPr>
                      <w:rFonts w:ascii="Arial" w:eastAsia="Arial" w:hAnsi="Arial"/>
                      <w:b/>
                      <w:color w:val="000000"/>
                      <w:spacing w:val="-4"/>
                      <w:sz w:val="17"/>
                    </w:rPr>
                    <w:t>Opportunities for</w:t>
                  </w:r>
                </w:p>
                <w:p w:rsidR="001D4537" w:rsidRDefault="008D7396">
                  <w:pPr>
                    <w:tabs>
                      <w:tab w:val="left" w:pos="2952"/>
                      <w:tab w:val="right" w:pos="5976"/>
                    </w:tabs>
                    <w:spacing w:line="188" w:lineRule="exact"/>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rsidR="001D4537" w:rsidRDefault="008D7396">
                  <w:pPr>
                    <w:spacing w:line="175" w:lineRule="exact"/>
                    <w:ind w:left="5112"/>
                    <w:textAlignment w:val="baseline"/>
                    <w:rPr>
                      <w:rFonts w:ascii="Arial" w:eastAsia="Arial" w:hAnsi="Arial"/>
                      <w:b/>
                      <w:color w:val="000000"/>
                      <w:spacing w:val="-5"/>
                      <w:sz w:val="17"/>
                    </w:rPr>
                  </w:pPr>
                  <w:r>
                    <w:rPr>
                      <w:rFonts w:ascii="Arial" w:eastAsia="Arial" w:hAnsi="Arial"/>
                      <w:b/>
                      <w:color w:val="000000"/>
                      <w:spacing w:val="-5"/>
                      <w:sz w:val="17"/>
                    </w:rPr>
                    <w:t>entities</w:t>
                  </w:r>
                </w:p>
                <w:p w:rsidR="001D4537" w:rsidRDefault="008D7396">
                  <w:pPr>
                    <w:tabs>
                      <w:tab w:val="left" w:pos="3456"/>
                      <w:tab w:val="left" w:pos="5184"/>
                    </w:tabs>
                    <w:spacing w:line="220" w:lineRule="exact"/>
                    <w:textAlignment w:val="baseline"/>
                    <w:rPr>
                      <w:rFonts w:ascii="Arial" w:eastAsia="Arial" w:hAnsi="Arial"/>
                      <w:color w:val="000000"/>
                      <w:spacing w:val="-5"/>
                      <w:sz w:val="16"/>
                    </w:rPr>
                  </w:pPr>
                  <w:r>
                    <w:rPr>
                      <w:rFonts w:ascii="Arial" w:eastAsia="Arial" w:hAnsi="Arial"/>
                      <w:color w:val="000000"/>
                      <w:spacing w:val="-5"/>
                      <w:sz w:val="16"/>
                    </w:rPr>
                    <w:t>Demolition</w:t>
                  </w:r>
                  <w:r>
                    <w:rPr>
                      <w:rFonts w:ascii="Arial" w:eastAsia="Arial" w:hAnsi="Arial"/>
                      <w:color w:val="000000"/>
                      <w:spacing w:val="-5"/>
                      <w:sz w:val="16"/>
                    </w:rPr>
                    <w:tab/>
                    <w:t>Yes</w:t>
                  </w:r>
                  <w:r>
                    <w:rPr>
                      <w:rFonts w:ascii="Arial" w:eastAsia="Arial" w:hAnsi="Arial"/>
                      <w:color w:val="000000"/>
                      <w:spacing w:val="-5"/>
                      <w:sz w:val="16"/>
                    </w:rPr>
                    <w:tab/>
                    <w:t xml:space="preserve">No </w:t>
                  </w:r>
                  <w:r>
                    <w:rPr>
                      <w:rFonts w:ascii="Arial" w:eastAsia="Arial" w:hAnsi="Arial"/>
                      <w:color w:val="000000"/>
                      <w:spacing w:val="-5"/>
                      <w:sz w:val="16"/>
                    </w:rPr>
                    <w:br/>
                  </w:r>
                </w:p>
              </w:txbxContent>
            </v:textbox>
            <w10:wrap type="square" anchorx="page" anchory="page"/>
          </v:shape>
        </w:pict>
      </w:r>
      <w:r>
        <w:pict>
          <v:shape id="_x0000_s1034" type="#_x0000_t202" style="position:absolute;margin-left:52.1pt;margin-top:199.7pt;width:113.25pt;height:25.15pt;z-index:-251660800;mso-wrap-distance-left:0;mso-wrap-distance-right:0;mso-position-horizontal-relative:page;mso-position-vertical-relative:page" filled="f" stroked="f">
            <v:textbox inset="0,0,0,0">
              <w:txbxContent>
                <w:p w:rsidR="001D4537" w:rsidRDefault="008D7396">
                  <w:pPr>
                    <w:tabs>
                      <w:tab w:val="left" w:pos="3456"/>
                      <w:tab w:val="left" w:pos="5184"/>
                    </w:tabs>
                    <w:spacing w:line="220" w:lineRule="exact"/>
                    <w:textAlignment w:val="baseline"/>
                    <w:rPr>
                      <w:rFonts w:ascii="Arial" w:eastAsia="Arial" w:hAnsi="Arial"/>
                      <w:color w:val="000000"/>
                      <w:spacing w:val="-5"/>
                      <w:sz w:val="16"/>
                    </w:rPr>
                  </w:pPr>
                  <w:r>
                    <w:rPr>
                      <w:rFonts w:ascii="Arial" w:eastAsia="Arial" w:hAnsi="Arial"/>
                      <w:color w:val="000000"/>
                      <w:spacing w:val="-5"/>
                      <w:sz w:val="16"/>
                    </w:rPr>
                    <w:t>Sub-structure, retention and piling</w:t>
                  </w:r>
                </w:p>
                <w:p w:rsidR="001D4537" w:rsidRDefault="008D7396">
                  <w:pPr>
                    <w:spacing w:before="34" w:after="23" w:line="187" w:lineRule="exact"/>
                    <w:textAlignment w:val="baseline"/>
                    <w:rPr>
                      <w:rFonts w:ascii="Arial" w:eastAsia="Arial" w:hAnsi="Arial"/>
                      <w:color w:val="000000"/>
                      <w:sz w:val="16"/>
                    </w:rPr>
                  </w:pPr>
                  <w:r>
                    <w:rPr>
                      <w:rFonts w:ascii="Arial" w:eastAsia="Arial" w:hAnsi="Arial"/>
                      <w:color w:val="000000"/>
                      <w:sz w:val="16"/>
                    </w:rPr>
                    <w:t>works</w:t>
                  </w:r>
                </w:p>
              </w:txbxContent>
            </v:textbox>
            <w10:wrap type="square" anchorx="page" anchory="page"/>
          </v:shape>
        </w:pict>
      </w:r>
      <w:r>
        <w:pict>
          <v:shape id="_x0000_s1033" type="#_x0000_t202" style="position:absolute;margin-left:370.1pt;margin-top:162.25pt;width:135.35pt;height:22.05pt;z-index:-251659776;mso-wrap-distance-left:0;mso-wrap-distance-right:0;mso-position-horizontal-relative:page;mso-position-vertical-relative:page" filled="f" stroked="f">
            <v:textbox inset="0,0,0,0">
              <w:txbxContent>
                <w:p w:rsidR="001D4537" w:rsidRDefault="008D7396">
                  <w:pPr>
                    <w:spacing w:line="213" w:lineRule="exact"/>
                    <w:jc w:val="both"/>
                    <w:textAlignment w:val="baseline"/>
                    <w:rPr>
                      <w:rFonts w:ascii="Arial" w:eastAsia="Arial" w:hAnsi="Arial"/>
                      <w:b/>
                      <w:color w:val="000000"/>
                      <w:sz w:val="17"/>
                    </w:rPr>
                  </w:pPr>
                  <w:r>
                    <w:rPr>
                      <w:rFonts w:ascii="Arial" w:eastAsia="Arial" w:hAnsi="Arial"/>
                      <w:b/>
                      <w:color w:val="000000"/>
                      <w:sz w:val="17"/>
                    </w:rPr>
                    <w:t>Explanation for no opportunities for Australian entities</w:t>
                  </w:r>
                </w:p>
              </w:txbxContent>
            </v:textbox>
            <w10:wrap type="square" anchorx="page" anchory="page"/>
          </v:shape>
        </w:pict>
      </w:r>
      <w:r>
        <w:pict>
          <v:shape id="_x0000_s1032" type="#_x0000_t202" style="position:absolute;margin-left:165.35pt;margin-top:199.7pt;width:192.75pt;height:25.15pt;z-index:-251658752;mso-wrap-distance-left:0;mso-wrap-distance-right:0;mso-position-horizontal-relative:page;mso-position-vertical-relative:page" filled="f" stroked="f">
            <v:textbox inset="0,0,0,0">
              <w:txbxContent>
                <w:p w:rsidR="001D4537" w:rsidRDefault="008D7396">
                  <w:pPr>
                    <w:tabs>
                      <w:tab w:val="left" w:pos="3024"/>
                    </w:tabs>
                    <w:spacing w:before="168" w:after="143" w:line="187" w:lineRule="exact"/>
                    <w:ind w:left="122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w:r>
      <w:r>
        <w:pict>
          <v:shape id="_x0000_s1031" type="#_x0000_t202" style="position:absolute;margin-left:50.65pt;margin-top:224.85pt;width:324pt;height:22.05pt;z-index:-25165772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021"/>
                    <w:gridCol w:w="3459"/>
                  </w:tblGrid>
                  <w:tr w:rsidR="001D4537">
                    <w:tblPrEx>
                      <w:tblCellMar>
                        <w:top w:w="0" w:type="dxa"/>
                        <w:bottom w:w="0" w:type="dxa"/>
                      </w:tblCellMar>
                    </w:tblPrEx>
                    <w:trPr>
                      <w:trHeight w:hRule="exact" w:val="441"/>
                    </w:trPr>
                    <w:tc>
                      <w:tcPr>
                        <w:tcW w:w="3021" w:type="dxa"/>
                      </w:tcPr>
                      <w:p w:rsidR="001D4537" w:rsidRDefault="008D7396">
                        <w:pPr>
                          <w:spacing w:after="19" w:line="204" w:lineRule="exact"/>
                          <w:ind w:right="504"/>
                          <w:textAlignment w:val="baseline"/>
                          <w:rPr>
                            <w:rFonts w:ascii="Arial" w:eastAsia="Arial" w:hAnsi="Arial"/>
                            <w:color w:val="000000"/>
                            <w:spacing w:val="-2"/>
                            <w:sz w:val="16"/>
                          </w:rPr>
                        </w:pPr>
                        <w:r>
                          <w:rPr>
                            <w:rFonts w:ascii="Arial" w:eastAsia="Arial" w:hAnsi="Arial"/>
                            <w:color w:val="000000"/>
                            <w:spacing w:val="-2"/>
                            <w:sz w:val="16"/>
                          </w:rPr>
                          <w:t>Structure - (Concrete, reinforcement, formwork)</w:t>
                        </w:r>
                      </w:p>
                    </w:tc>
                    <w:tc>
                      <w:tcPr>
                        <w:tcW w:w="3459" w:type="dxa"/>
                        <w:vAlign w:val="center"/>
                      </w:tcPr>
                      <w:p w:rsidR="001D4537" w:rsidRDefault="008D7396">
                        <w:pPr>
                          <w:tabs>
                            <w:tab w:val="left" w:pos="2304"/>
                          </w:tabs>
                          <w:spacing w:before="101" w:after="139" w:line="187" w:lineRule="exact"/>
                          <w:ind w:right="951"/>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c>
                  </w:tr>
                </w:tbl>
                <w:p w:rsidR="00000000" w:rsidRDefault="008D7396"/>
              </w:txbxContent>
            </v:textbox>
            <w10:wrap type="square" anchorx="page" anchory="page"/>
          </v:shape>
        </w:pict>
      </w:r>
      <w:r>
        <w:pict>
          <v:shape id="_x0000_s1030" type="#_x0000_t202" style="position:absolute;margin-left:50.65pt;margin-top:246.9pt;width:324pt;height:18.8pt;z-index:-251656704;mso-wrap-distance-left:0;mso-wrap-distance-right:0;mso-position-horizontal-relative:page;mso-position-vertical-relative:page" filled="f" stroked="f">
            <v:textbox inset="0,0,0,0">
              <w:txbxContent>
                <w:p w:rsidR="001D4537" w:rsidRDefault="008D7396">
                  <w:pPr>
                    <w:tabs>
                      <w:tab w:val="left" w:pos="3528"/>
                      <w:tab w:val="left" w:pos="5328"/>
                    </w:tabs>
                    <w:spacing w:before="1" w:line="187" w:lineRule="exact"/>
                    <w:textAlignment w:val="baseline"/>
                    <w:rPr>
                      <w:rFonts w:ascii="Arial" w:eastAsia="Arial" w:hAnsi="Arial"/>
                      <w:color w:val="000000"/>
                      <w:spacing w:val="-1"/>
                      <w:sz w:val="16"/>
                    </w:rPr>
                  </w:pPr>
                  <w:r>
                    <w:rPr>
                      <w:rFonts w:ascii="Arial" w:eastAsia="Arial" w:hAnsi="Arial"/>
                      <w:color w:val="000000"/>
                      <w:spacing w:val="-1"/>
                      <w:sz w:val="16"/>
                    </w:rPr>
                    <w:t>Precast Concrete</w:t>
                  </w:r>
                  <w:r>
                    <w:rPr>
                      <w:rFonts w:ascii="Arial" w:eastAsia="Arial" w:hAnsi="Arial"/>
                      <w:color w:val="000000"/>
                      <w:spacing w:val="-1"/>
                      <w:sz w:val="16"/>
                    </w:rPr>
                    <w:tab/>
                    <w:t>Yes</w:t>
                  </w:r>
                  <w:r>
                    <w:rPr>
                      <w:rFonts w:ascii="Arial" w:eastAsia="Arial" w:hAnsi="Arial"/>
                      <w:color w:val="000000"/>
                      <w:spacing w:val="-1"/>
                      <w:sz w:val="16"/>
                    </w:rPr>
                    <w:tab/>
                    <w:t>No</w:t>
                  </w:r>
                </w:p>
                <w:p w:rsidR="001D4537" w:rsidRDefault="008D7396">
                  <w:pPr>
                    <w:tabs>
                      <w:tab w:val="left" w:pos="3528"/>
                      <w:tab w:val="left" w:pos="532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Structural Steel</w:t>
                  </w:r>
                  <w:r>
                    <w:rPr>
                      <w:rFonts w:ascii="Arial" w:eastAsia="Arial" w:hAnsi="Arial"/>
                      <w:color w:val="000000"/>
                      <w:spacing w:val="-1"/>
                      <w:sz w:val="16"/>
                    </w:rPr>
                    <w:tab/>
                    <w:t>Yes</w:t>
                  </w:r>
                  <w:r>
                    <w:rPr>
                      <w:rFonts w:ascii="Arial" w:eastAsia="Arial" w:hAnsi="Arial"/>
                      <w:color w:val="000000"/>
                      <w:spacing w:val="-1"/>
                      <w:sz w:val="16"/>
                    </w:rPr>
                    <w:tab/>
                    <w:t>No</w:t>
                  </w:r>
                </w:p>
              </w:txbxContent>
            </v:textbox>
            <w10:wrap type="square" anchorx="page" anchory="page"/>
          </v:shape>
        </w:pict>
      </w:r>
      <w:r>
        <w:pict>
          <v:shape id="_x0000_s1029" type="#_x0000_t202" style="position:absolute;margin-left:50.65pt;margin-top:265.7pt;width:99.6pt;height:25.15pt;z-index:-251655680;mso-wrap-distance-left:0;mso-wrap-distance-right:0;mso-position-horizontal-relative:page;mso-position-vertical-relative:page" filled="f" stroked="f">
            <v:textbox inset="0,0,0,0">
              <w:txbxContent>
                <w:p w:rsidR="001D4537" w:rsidRDefault="008D7396">
                  <w:pPr>
                    <w:spacing w:after="14" w:line="221" w:lineRule="exact"/>
                    <w:textAlignment w:val="baseline"/>
                    <w:rPr>
                      <w:rFonts w:ascii="Arial" w:eastAsia="Arial" w:hAnsi="Arial"/>
                      <w:color w:val="000000"/>
                      <w:spacing w:val="-5"/>
                      <w:sz w:val="16"/>
                    </w:rPr>
                  </w:pPr>
                  <w:r>
                    <w:rPr>
                      <w:rFonts w:ascii="Arial" w:eastAsia="Arial" w:hAnsi="Arial"/>
                      <w:color w:val="000000"/>
                      <w:spacing w:val="-5"/>
                      <w:sz w:val="16"/>
                    </w:rPr>
                    <w:t>Facades, Sunshades, Glazed Balustrades &amp; Shop fronts</w:t>
                  </w:r>
                </w:p>
              </w:txbxContent>
            </v:textbox>
            <w10:wrap type="square" anchorx="page" anchory="page"/>
          </v:shape>
        </w:pict>
      </w:r>
      <w:r>
        <w:pict>
          <v:shape id="_x0000_s1028" type="#_x0000_t202" style="position:absolute;margin-left:50.65pt;margin-top:290.85pt;width:324pt;height:488.15pt;z-index:-251654656;mso-wrap-distance-left:0;mso-wrap-distance-right:0;mso-position-horizontal-relative:page;mso-position-vertical-relative:page" filled="f" stroked="f">
            <v:textbox inset="0,0,0,0">
              <w:txbxContent>
                <w:p w:rsidR="001D4537" w:rsidRDefault="008D7396">
                  <w:pPr>
                    <w:tabs>
                      <w:tab w:val="left" w:pos="3528"/>
                      <w:tab w:val="left" w:pos="5328"/>
                    </w:tabs>
                    <w:spacing w:before="1" w:line="187" w:lineRule="exact"/>
                    <w:textAlignment w:val="baseline"/>
                    <w:rPr>
                      <w:rFonts w:ascii="Arial" w:eastAsia="Arial" w:hAnsi="Arial"/>
                      <w:color w:val="000000"/>
                      <w:spacing w:val="-1"/>
                      <w:sz w:val="16"/>
                    </w:rPr>
                  </w:pPr>
                  <w:r>
                    <w:rPr>
                      <w:rFonts w:ascii="Arial" w:eastAsia="Arial" w:hAnsi="Arial"/>
                      <w:color w:val="000000"/>
                      <w:spacing w:val="-1"/>
                      <w:sz w:val="16"/>
                    </w:rPr>
                    <w:t>Ceilings &amp; Partitions</w:t>
                  </w:r>
                  <w:r>
                    <w:rPr>
                      <w:rFonts w:ascii="Arial" w:eastAsia="Arial" w:hAnsi="Arial"/>
                      <w:color w:val="000000"/>
                      <w:spacing w:val="-1"/>
                      <w:sz w:val="16"/>
                    </w:rPr>
                    <w:tab/>
                    <w:t>Yes</w:t>
                  </w:r>
                  <w:r>
                    <w:rPr>
                      <w:rFonts w:ascii="Arial" w:eastAsia="Arial" w:hAnsi="Arial"/>
                      <w:color w:val="000000"/>
                      <w:spacing w:val="-1"/>
                      <w:sz w:val="16"/>
                    </w:rPr>
                    <w:tab/>
                    <w:t>No</w:t>
                  </w:r>
                </w:p>
                <w:p w:rsidR="001D4537" w:rsidRDefault="008D7396">
                  <w:pPr>
                    <w:tabs>
                      <w:tab w:val="left" w:pos="3528"/>
                      <w:tab w:val="left" w:pos="5328"/>
                    </w:tabs>
                    <w:spacing w:before="33" w:line="187" w:lineRule="exact"/>
                    <w:textAlignment w:val="baseline"/>
                    <w:rPr>
                      <w:rFonts w:ascii="Arial" w:eastAsia="Arial" w:hAnsi="Arial"/>
                      <w:color w:val="000000"/>
                      <w:spacing w:val="-3"/>
                      <w:sz w:val="16"/>
                    </w:rPr>
                  </w:pPr>
                  <w:r>
                    <w:rPr>
                      <w:rFonts w:ascii="Arial" w:eastAsia="Arial" w:hAnsi="Arial"/>
                      <w:color w:val="000000"/>
                      <w:spacing w:val="-3"/>
                      <w:sz w:val="16"/>
                    </w:rPr>
                    <w:t>Tiling Supply</w:t>
                  </w:r>
                  <w:r>
                    <w:rPr>
                      <w:rFonts w:ascii="Arial" w:eastAsia="Arial" w:hAnsi="Arial"/>
                      <w:color w:val="000000"/>
                      <w:spacing w:val="-3"/>
                      <w:sz w:val="16"/>
                    </w:rPr>
                    <w:tab/>
                    <w:t>Yes</w:t>
                  </w:r>
                  <w:r>
                    <w:rPr>
                      <w:rFonts w:ascii="Arial" w:eastAsia="Arial" w:hAnsi="Arial"/>
                      <w:color w:val="000000"/>
                      <w:spacing w:val="-3"/>
                      <w:sz w:val="16"/>
                    </w:rPr>
                    <w:tab/>
                    <w:t>Yes</w:t>
                  </w:r>
                </w:p>
                <w:p w:rsidR="001D4537" w:rsidRDefault="008D7396">
                  <w:pPr>
                    <w:tabs>
                      <w:tab w:val="left" w:pos="3528"/>
                      <w:tab w:val="left" w:pos="532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Tiling Lay</w:t>
                  </w:r>
                  <w:r>
                    <w:rPr>
                      <w:rFonts w:ascii="Arial" w:eastAsia="Arial" w:hAnsi="Arial"/>
                      <w:color w:val="000000"/>
                      <w:spacing w:val="-1"/>
                      <w:sz w:val="16"/>
                    </w:rPr>
                    <w:tab/>
                    <w:t>Yes</w:t>
                  </w:r>
                  <w:r>
                    <w:rPr>
                      <w:rFonts w:ascii="Arial" w:eastAsia="Arial" w:hAnsi="Arial"/>
                      <w:color w:val="000000"/>
                      <w:spacing w:val="-1"/>
                      <w:sz w:val="16"/>
                    </w:rPr>
                    <w:tab/>
                    <w:t>No</w:t>
                  </w:r>
                </w:p>
                <w:p w:rsidR="001D4537" w:rsidRDefault="008D7396">
                  <w:pPr>
                    <w:tabs>
                      <w:tab w:val="left" w:pos="3528"/>
                      <w:tab w:val="left" w:pos="5328"/>
                    </w:tabs>
                    <w:spacing w:before="34" w:line="187" w:lineRule="exact"/>
                    <w:textAlignment w:val="baseline"/>
                    <w:rPr>
                      <w:rFonts w:ascii="Arial" w:eastAsia="Arial" w:hAnsi="Arial"/>
                      <w:color w:val="000000"/>
                      <w:spacing w:val="-3"/>
                      <w:sz w:val="16"/>
                    </w:rPr>
                  </w:pPr>
                  <w:r>
                    <w:rPr>
                      <w:rFonts w:ascii="Arial" w:eastAsia="Arial" w:hAnsi="Arial"/>
                      <w:color w:val="000000"/>
                      <w:spacing w:val="-3"/>
                      <w:sz w:val="16"/>
                    </w:rPr>
                    <w:t>Floor Coverings</w:t>
                  </w:r>
                  <w:r>
                    <w:rPr>
                      <w:rFonts w:ascii="Arial" w:eastAsia="Arial" w:hAnsi="Arial"/>
                      <w:color w:val="000000"/>
                      <w:spacing w:val="-3"/>
                      <w:sz w:val="16"/>
                    </w:rPr>
                    <w:tab/>
                    <w:t>Yes</w:t>
                  </w:r>
                  <w:r>
                    <w:rPr>
                      <w:rFonts w:ascii="Arial" w:eastAsia="Arial" w:hAnsi="Arial"/>
                      <w:color w:val="000000"/>
                      <w:spacing w:val="-3"/>
                      <w:sz w:val="16"/>
                    </w:rPr>
                    <w:tab/>
                  </w:r>
                  <w:r>
                    <w:rPr>
                      <w:rFonts w:ascii="Arial" w:eastAsia="Arial" w:hAnsi="Arial"/>
                      <w:color w:val="000000"/>
                      <w:spacing w:val="-3"/>
                      <w:sz w:val="16"/>
                    </w:rPr>
                    <w:t>Yes</w:t>
                  </w:r>
                </w:p>
                <w:p w:rsidR="001D4537" w:rsidRDefault="008D7396">
                  <w:pPr>
                    <w:tabs>
                      <w:tab w:val="left" w:pos="3528"/>
                      <w:tab w:val="left" w:pos="532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Painting</w:t>
                  </w:r>
                  <w:r>
                    <w:rPr>
                      <w:rFonts w:ascii="Arial" w:eastAsia="Arial" w:hAnsi="Arial"/>
                      <w:color w:val="000000"/>
                      <w:spacing w:val="-2"/>
                      <w:sz w:val="16"/>
                    </w:rPr>
                    <w:tab/>
                    <w:t>Yes</w:t>
                  </w:r>
                  <w:r>
                    <w:rPr>
                      <w:rFonts w:ascii="Arial" w:eastAsia="Arial" w:hAnsi="Arial"/>
                      <w:color w:val="000000"/>
                      <w:spacing w:val="-2"/>
                      <w:sz w:val="16"/>
                    </w:rPr>
                    <w:tab/>
                    <w:t>No</w:t>
                  </w:r>
                </w:p>
                <w:p w:rsidR="001D4537" w:rsidRDefault="008D7396">
                  <w:pPr>
                    <w:tabs>
                      <w:tab w:val="left" w:pos="3528"/>
                      <w:tab w:val="left" w:pos="5328"/>
                    </w:tabs>
                    <w:spacing w:before="34" w:line="187" w:lineRule="exact"/>
                    <w:textAlignment w:val="baseline"/>
                    <w:rPr>
                      <w:rFonts w:ascii="Arial" w:eastAsia="Arial" w:hAnsi="Arial"/>
                      <w:color w:val="000000"/>
                      <w:spacing w:val="-2"/>
                      <w:sz w:val="16"/>
                    </w:rPr>
                  </w:pPr>
                  <w:r>
                    <w:rPr>
                      <w:rFonts w:ascii="Arial" w:eastAsia="Arial" w:hAnsi="Arial"/>
                      <w:color w:val="000000"/>
                      <w:spacing w:val="-2"/>
                      <w:sz w:val="16"/>
                    </w:rPr>
                    <w:t>Landscaping</w:t>
                  </w:r>
                  <w:r>
                    <w:rPr>
                      <w:rFonts w:ascii="Arial" w:eastAsia="Arial" w:hAnsi="Arial"/>
                      <w:color w:val="000000"/>
                      <w:spacing w:val="-2"/>
                      <w:sz w:val="16"/>
                    </w:rPr>
                    <w:tab/>
                    <w:t>Yes</w:t>
                  </w:r>
                  <w:r>
                    <w:rPr>
                      <w:rFonts w:ascii="Arial" w:eastAsia="Arial" w:hAnsi="Arial"/>
                      <w:color w:val="000000"/>
                      <w:spacing w:val="-2"/>
                      <w:sz w:val="16"/>
                    </w:rPr>
                    <w:tab/>
                    <w:t>No</w:t>
                  </w:r>
                </w:p>
                <w:p w:rsidR="001D4537" w:rsidRDefault="008D7396">
                  <w:pPr>
                    <w:tabs>
                      <w:tab w:val="left" w:pos="3528"/>
                      <w:tab w:val="left" w:pos="5328"/>
                    </w:tabs>
                    <w:spacing w:before="29" w:line="187" w:lineRule="exact"/>
                    <w:textAlignment w:val="baseline"/>
                    <w:rPr>
                      <w:rFonts w:ascii="Arial" w:eastAsia="Arial" w:hAnsi="Arial"/>
                      <w:color w:val="000000"/>
                      <w:spacing w:val="-3"/>
                      <w:sz w:val="16"/>
                    </w:rPr>
                  </w:pPr>
                  <w:r>
                    <w:rPr>
                      <w:rFonts w:ascii="Arial" w:eastAsia="Arial" w:hAnsi="Arial"/>
                      <w:color w:val="000000"/>
                      <w:spacing w:val="-3"/>
                      <w:sz w:val="16"/>
                    </w:rPr>
                    <w:t>General Metalwork</w:t>
                  </w:r>
                  <w:r>
                    <w:rPr>
                      <w:rFonts w:ascii="Arial" w:eastAsia="Arial" w:hAnsi="Arial"/>
                      <w:color w:val="000000"/>
                      <w:spacing w:val="-3"/>
                      <w:sz w:val="16"/>
                    </w:rPr>
                    <w:tab/>
                    <w:t>Yes</w:t>
                  </w:r>
                  <w:r>
                    <w:rPr>
                      <w:rFonts w:ascii="Arial" w:eastAsia="Arial" w:hAnsi="Arial"/>
                      <w:color w:val="000000"/>
                      <w:spacing w:val="-3"/>
                      <w:sz w:val="16"/>
                    </w:rPr>
                    <w:tab/>
                    <w:t>Yes</w:t>
                  </w:r>
                </w:p>
                <w:p w:rsidR="001D4537" w:rsidRDefault="008D7396">
                  <w:pPr>
                    <w:tabs>
                      <w:tab w:val="left" w:pos="3528"/>
                      <w:tab w:val="left" w:pos="5328"/>
                    </w:tabs>
                    <w:spacing w:before="33" w:line="187" w:lineRule="exact"/>
                    <w:textAlignment w:val="baseline"/>
                    <w:rPr>
                      <w:rFonts w:ascii="Arial" w:eastAsia="Arial" w:hAnsi="Arial"/>
                      <w:color w:val="000000"/>
                      <w:spacing w:val="-1"/>
                      <w:sz w:val="16"/>
                    </w:rPr>
                  </w:pPr>
                  <w:r>
                    <w:rPr>
                      <w:rFonts w:ascii="Arial" w:eastAsia="Arial" w:hAnsi="Arial"/>
                      <w:color w:val="000000"/>
                      <w:spacing w:val="-1"/>
                      <w:sz w:val="16"/>
                    </w:rPr>
                    <w:t>Mechanical Services</w:t>
                  </w:r>
                  <w:r>
                    <w:rPr>
                      <w:rFonts w:ascii="Arial" w:eastAsia="Arial" w:hAnsi="Arial"/>
                      <w:color w:val="000000"/>
                      <w:spacing w:val="-1"/>
                      <w:sz w:val="16"/>
                    </w:rPr>
                    <w:tab/>
                    <w:t>Yes</w:t>
                  </w:r>
                  <w:r>
                    <w:rPr>
                      <w:rFonts w:ascii="Arial" w:eastAsia="Arial" w:hAnsi="Arial"/>
                      <w:color w:val="000000"/>
                      <w:spacing w:val="-1"/>
                      <w:sz w:val="16"/>
                    </w:rPr>
                    <w:tab/>
                    <w:t>No</w:t>
                  </w:r>
                </w:p>
                <w:p w:rsidR="001D4537" w:rsidRDefault="008D7396">
                  <w:pPr>
                    <w:tabs>
                      <w:tab w:val="left" w:pos="3528"/>
                      <w:tab w:val="left" w:pos="532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Vertical Transportation</w:t>
                  </w:r>
                  <w:r>
                    <w:rPr>
                      <w:rFonts w:ascii="Arial" w:eastAsia="Arial" w:hAnsi="Arial"/>
                      <w:color w:val="000000"/>
                      <w:spacing w:val="-1"/>
                      <w:sz w:val="16"/>
                    </w:rPr>
                    <w:tab/>
                    <w:t>Yes</w:t>
                  </w:r>
                  <w:r>
                    <w:rPr>
                      <w:rFonts w:ascii="Arial" w:eastAsia="Arial" w:hAnsi="Arial"/>
                      <w:color w:val="000000"/>
                      <w:spacing w:val="-1"/>
                      <w:sz w:val="16"/>
                    </w:rPr>
                    <w:tab/>
                    <w:t>No</w:t>
                  </w:r>
                </w:p>
                <w:p w:rsidR="001D4537" w:rsidRDefault="008D7396">
                  <w:pPr>
                    <w:tabs>
                      <w:tab w:val="left" w:pos="3528"/>
                      <w:tab w:val="left" w:pos="532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Electrical Services</w:t>
                  </w:r>
                  <w:r>
                    <w:rPr>
                      <w:rFonts w:ascii="Arial" w:eastAsia="Arial" w:hAnsi="Arial"/>
                      <w:color w:val="000000"/>
                      <w:spacing w:val="-1"/>
                      <w:sz w:val="16"/>
                    </w:rPr>
                    <w:tab/>
                    <w:t>Yes</w:t>
                  </w:r>
                  <w:r>
                    <w:rPr>
                      <w:rFonts w:ascii="Arial" w:eastAsia="Arial" w:hAnsi="Arial"/>
                      <w:color w:val="000000"/>
                      <w:spacing w:val="-1"/>
                      <w:sz w:val="16"/>
                    </w:rPr>
                    <w:tab/>
                    <w:t>No</w:t>
                  </w:r>
                </w:p>
                <w:p w:rsidR="001D4537" w:rsidRDefault="008D7396">
                  <w:pPr>
                    <w:tabs>
                      <w:tab w:val="left" w:pos="3528"/>
                      <w:tab w:val="left" w:pos="532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Hydraulic Services</w:t>
                  </w:r>
                  <w:r>
                    <w:rPr>
                      <w:rFonts w:ascii="Arial" w:eastAsia="Arial" w:hAnsi="Arial"/>
                      <w:color w:val="000000"/>
                      <w:spacing w:val="-1"/>
                      <w:sz w:val="16"/>
                    </w:rPr>
                    <w:tab/>
                    <w:t>Yes</w:t>
                  </w:r>
                  <w:r>
                    <w:rPr>
                      <w:rFonts w:ascii="Arial" w:eastAsia="Arial" w:hAnsi="Arial"/>
                      <w:color w:val="000000"/>
                      <w:spacing w:val="-1"/>
                      <w:sz w:val="16"/>
                    </w:rPr>
                    <w:tab/>
                    <w:t>No</w:t>
                  </w:r>
                </w:p>
                <w:p w:rsidR="001D4537" w:rsidRDefault="008D7396">
                  <w:pPr>
                    <w:tabs>
                      <w:tab w:val="left" w:pos="3528"/>
                      <w:tab w:val="left" w:pos="5328"/>
                    </w:tabs>
                    <w:spacing w:before="34" w:line="187" w:lineRule="exact"/>
                    <w:textAlignment w:val="baseline"/>
                    <w:rPr>
                      <w:rFonts w:ascii="Arial" w:eastAsia="Arial" w:hAnsi="Arial"/>
                      <w:color w:val="000000"/>
                      <w:spacing w:val="-1"/>
                      <w:sz w:val="16"/>
                    </w:rPr>
                  </w:pPr>
                  <w:r>
                    <w:rPr>
                      <w:rFonts w:ascii="Arial" w:eastAsia="Arial" w:hAnsi="Arial"/>
                      <w:color w:val="000000"/>
                      <w:spacing w:val="-1"/>
                      <w:sz w:val="16"/>
                    </w:rPr>
                    <w:t>Fire Sprinkler Services</w:t>
                  </w:r>
                  <w:r>
                    <w:rPr>
                      <w:rFonts w:ascii="Arial" w:eastAsia="Arial" w:hAnsi="Arial"/>
                      <w:color w:val="000000"/>
                      <w:spacing w:val="-1"/>
                      <w:sz w:val="16"/>
                    </w:rPr>
                    <w:tab/>
                    <w:t>Yes</w:t>
                  </w:r>
                  <w:r>
                    <w:rPr>
                      <w:rFonts w:ascii="Arial" w:eastAsia="Arial" w:hAnsi="Arial"/>
                      <w:color w:val="000000"/>
                      <w:spacing w:val="-1"/>
                      <w:sz w:val="16"/>
                    </w:rPr>
                    <w:tab/>
                    <w:t>No</w:t>
                  </w:r>
                </w:p>
                <w:p w:rsidR="001D4537" w:rsidRDefault="008D7396">
                  <w:pPr>
                    <w:spacing w:before="305" w:line="91" w:lineRule="exact"/>
                    <w:textAlignment w:val="baseline"/>
                    <w:rPr>
                      <w:rFonts w:ascii="Arial" w:eastAsia="Arial" w:hAnsi="Arial"/>
                      <w:color w:val="000000"/>
                      <w:sz w:val="12"/>
                    </w:rPr>
                  </w:pPr>
                  <w:r>
                    <w:rPr>
                      <w:rFonts w:ascii="Arial" w:eastAsia="Arial" w:hAnsi="Arial"/>
                      <w:color w:val="000000"/>
                      <w:sz w:val="12"/>
                    </w:rPr>
                    <w:t>*</w:t>
                  </w:r>
                </w:p>
                <w:p w:rsidR="001D4537" w:rsidRDefault="008D7396">
                  <w:pPr>
                    <w:spacing w:line="141" w:lineRule="exact"/>
                    <w:textAlignment w:val="baseline"/>
                    <w:rPr>
                      <w:rFonts w:ascii="Arial" w:eastAsia="Arial" w:hAnsi="Arial"/>
                      <w:color w:val="000000"/>
                      <w:spacing w:val="-3"/>
                      <w:sz w:val="16"/>
                    </w:rPr>
                  </w:pPr>
                  <w:r>
                    <w:rPr>
                      <w:rFonts w:ascii="Arial" w:eastAsia="Arial" w:hAnsi="Arial"/>
                      <w:color w:val="000000"/>
                      <w:spacing w:val="-3"/>
                      <w:sz w:val="16"/>
                    </w:rPr>
                    <w:t>An Australian entity is an entity with an ABN or ACN</w:t>
                  </w:r>
                </w:p>
                <w:p w:rsidR="001D4537" w:rsidRDefault="008D7396">
                  <w:pPr>
                    <w:spacing w:before="135" w:line="187" w:lineRule="exact"/>
                    <w:textAlignment w:val="baseline"/>
                    <w:rPr>
                      <w:rFonts w:ascii="Arial" w:eastAsia="Arial" w:hAnsi="Arial"/>
                      <w:color w:val="000000"/>
                      <w:spacing w:val="-4"/>
                      <w:sz w:val="16"/>
                    </w:rPr>
                  </w:pPr>
                  <w:r>
                    <w:rPr>
                      <w:rFonts w:ascii="Arial" w:eastAsia="Arial" w:hAnsi="Arial"/>
                      <w:color w:val="000000"/>
                      <w:spacing w:val="-4"/>
                      <w:sz w:val="16"/>
                    </w:rPr>
                    <w:t>Project standards:</w:t>
                  </w:r>
                </w:p>
                <w:p w:rsidR="001D4537" w:rsidRDefault="008D7396">
                  <w:pPr>
                    <w:spacing w:before="154" w:line="187" w:lineRule="exact"/>
                    <w:ind w:left="648"/>
                    <w:textAlignment w:val="baseline"/>
                    <w:rPr>
                      <w:rFonts w:ascii="Arial" w:eastAsia="Arial" w:hAnsi="Arial"/>
                      <w:color w:val="000000"/>
                      <w:spacing w:val="-2"/>
                      <w:sz w:val="16"/>
                    </w:rPr>
                  </w:pPr>
                  <w:r>
                    <w:rPr>
                      <w:rFonts w:ascii="Arial" w:eastAsia="Arial" w:hAnsi="Arial"/>
                      <w:color w:val="000000"/>
                      <w:spacing w:val="-2"/>
                      <w:sz w:val="16"/>
                    </w:rPr>
                    <w:t>Australian</w:t>
                  </w:r>
                </w:p>
                <w:p w:rsidR="001D4537" w:rsidRDefault="008D7396">
                  <w:pPr>
                    <w:spacing w:before="461" w:line="399" w:lineRule="exact"/>
                    <w:textAlignment w:val="baseline"/>
                    <w:rPr>
                      <w:rFonts w:ascii="Arial" w:eastAsia="Arial" w:hAnsi="Arial"/>
                      <w:color w:val="000000"/>
                      <w:w w:val="95"/>
                      <w:sz w:val="35"/>
                    </w:rPr>
                  </w:pPr>
                  <w:r>
                    <w:rPr>
                      <w:rFonts w:ascii="Arial" w:eastAsia="Arial" w:hAnsi="Arial"/>
                      <w:color w:val="000000"/>
                      <w:w w:val="95"/>
                      <w:sz w:val="35"/>
                    </w:rPr>
                    <w:t>Supplier information and communication</w:t>
                  </w:r>
                </w:p>
                <w:p w:rsidR="001D4537" w:rsidRDefault="008D7396">
                  <w:pPr>
                    <w:spacing w:before="349" w:line="187"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rsidR="001D4537" w:rsidRDefault="008D7396">
                  <w:pPr>
                    <w:spacing w:before="438" w:line="221" w:lineRule="exact"/>
                    <w:ind w:left="360" w:hanging="144"/>
                    <w:textAlignment w:val="baseline"/>
                    <w:rPr>
                      <w:rFonts w:ascii="Arial" w:eastAsia="Arial" w:hAnsi="Arial"/>
                      <w:b/>
                      <w:color w:val="000000"/>
                      <w:sz w:val="17"/>
                    </w:rPr>
                  </w:pPr>
                  <w:r>
                    <w:rPr>
                      <w:rFonts w:ascii="Arial" w:eastAsia="Arial" w:hAnsi="Arial"/>
                      <w:b/>
                      <w:color w:val="000000"/>
                      <w:sz w:val="17"/>
                    </w:rPr>
                    <w:t xml:space="preserve">Contact person name </w:t>
                  </w:r>
                  <w:r>
                    <w:rPr>
                      <w:rFonts w:ascii="Arial" w:eastAsia="Arial" w:hAnsi="Arial"/>
                      <w:color w:val="000000"/>
                      <w:sz w:val="16"/>
                    </w:rPr>
                    <w:t xml:space="preserve">Duncan Scott </w:t>
                  </w:r>
                  <w:r>
                    <w:rPr>
                      <w:rFonts w:ascii="Arial" w:eastAsia="Arial" w:hAnsi="Arial"/>
                      <w:color w:val="000000"/>
                      <w:sz w:val="16"/>
                    </w:rPr>
                    <w:br/>
                  </w:r>
                  <w:r>
                    <w:rPr>
                      <w:rFonts w:ascii="Arial" w:eastAsia="Arial" w:hAnsi="Arial"/>
                      <w:b/>
                      <w:color w:val="000000"/>
                      <w:sz w:val="17"/>
                    </w:rPr>
                    <w:t xml:space="preserve">Contact person position </w:t>
                  </w:r>
                  <w:r>
                    <w:rPr>
                      <w:rFonts w:ascii="Arial" w:eastAsia="Arial" w:hAnsi="Arial"/>
                      <w:color w:val="000000"/>
                      <w:sz w:val="16"/>
                    </w:rPr>
                    <w:t xml:space="preserve">Project Director </w:t>
                  </w:r>
                  <w:r>
                    <w:rPr>
                      <w:rFonts w:ascii="Arial" w:eastAsia="Arial" w:hAnsi="Arial"/>
                      <w:color w:val="000000"/>
                      <w:sz w:val="16"/>
                    </w:rPr>
                    <w:br/>
                  </w:r>
                  <w:r>
                    <w:rPr>
                      <w:rFonts w:ascii="Arial" w:eastAsia="Arial" w:hAnsi="Arial"/>
                      <w:b/>
                      <w:color w:val="000000"/>
                      <w:sz w:val="17"/>
                    </w:rPr>
                    <w:t xml:space="preserve">Phone number </w:t>
                  </w:r>
                  <w:r>
                    <w:rPr>
                      <w:rFonts w:ascii="Arial" w:eastAsia="Arial" w:hAnsi="Arial"/>
                      <w:color w:val="000000"/>
                      <w:sz w:val="16"/>
                    </w:rPr>
                    <w:t>0412929529</w:t>
                  </w:r>
                </w:p>
                <w:p w:rsidR="001D4537" w:rsidRDefault="008D7396">
                  <w:pPr>
                    <w:spacing w:before="30" w:line="190" w:lineRule="exact"/>
                    <w:ind w:left="1368"/>
                    <w:textAlignment w:val="baseline"/>
                    <w:rPr>
                      <w:rFonts w:ascii="Arial" w:eastAsia="Arial" w:hAnsi="Arial"/>
                      <w:b/>
                      <w:color w:val="000000"/>
                      <w:spacing w:val="-1"/>
                      <w:sz w:val="17"/>
                    </w:rPr>
                  </w:pPr>
                  <w:r>
                    <w:rPr>
                      <w:rFonts w:ascii="Arial" w:eastAsia="Arial" w:hAnsi="Arial"/>
                      <w:b/>
                      <w:color w:val="000000"/>
                      <w:spacing w:val="-1"/>
                      <w:sz w:val="17"/>
                    </w:rPr>
                    <w:t xml:space="preserve">E-mail </w:t>
                  </w:r>
                  <w:hyperlink r:id="rId7">
                    <w:r>
                      <w:rPr>
                        <w:rFonts w:ascii="Arial" w:eastAsia="Arial" w:hAnsi="Arial"/>
                        <w:color w:val="0000FF"/>
                        <w:spacing w:val="-1"/>
                        <w:sz w:val="16"/>
                        <w:u w:val="single"/>
                      </w:rPr>
                      <w:t>duncan.scott@esr.com</w:t>
                    </w:r>
                  </w:hyperlink>
                  <w:r>
                    <w:rPr>
                      <w:rFonts w:ascii="Arial" w:eastAsia="Arial" w:hAnsi="Arial"/>
                      <w:color w:val="000000"/>
                      <w:spacing w:val="-1"/>
                      <w:sz w:val="16"/>
                    </w:rPr>
                    <w:t xml:space="preserve"> </w:t>
                  </w:r>
                </w:p>
                <w:p w:rsidR="001D4537" w:rsidRDefault="008D7396">
                  <w:pPr>
                    <w:spacing w:before="48" w:line="331" w:lineRule="exact"/>
                    <w:textAlignment w:val="baseline"/>
                    <w:rPr>
                      <w:rFonts w:ascii="Arial" w:eastAsia="Arial" w:hAnsi="Arial"/>
                      <w:color w:val="000000"/>
                      <w:sz w:val="16"/>
                    </w:rPr>
                  </w:pPr>
                  <w:r>
                    <w:rPr>
                      <w:rFonts w:ascii="Arial" w:eastAsia="Arial" w:hAnsi="Arial"/>
                      <w:color w:val="000000"/>
                      <w:sz w:val="16"/>
                    </w:rPr>
                    <w:t xml:space="preserve">Project proponent website: </w:t>
                  </w:r>
                  <w:hyperlink r:id="rId8">
                    <w:r>
                      <w:rPr>
                        <w:rFonts w:ascii="Arial" w:eastAsia="Arial" w:hAnsi="Arial"/>
                        <w:color w:val="0000FF"/>
                        <w:sz w:val="16"/>
                        <w:u w:val="single"/>
                      </w:rPr>
                      <w:t>www.southgatemelbourne.com.au</w:t>
                    </w:r>
                  </w:hyperlink>
                  <w:r>
                    <w:rPr>
                      <w:rFonts w:ascii="Arial" w:eastAsia="Arial" w:hAnsi="Arial"/>
                      <w:color w:val="000000"/>
                      <w:sz w:val="16"/>
                    </w:rPr>
                    <w:t xml:space="preserve"> </w:t>
                  </w:r>
                  <w:r>
                    <w:rPr>
                      <w:rFonts w:ascii="Arial" w:eastAsia="Arial" w:hAnsi="Arial"/>
                      <w:color w:val="000000"/>
                      <w:sz w:val="16"/>
                    </w:rPr>
                    <w:br/>
                    <w:t xml:space="preserve">Project opportunities website: </w:t>
                  </w:r>
                  <w:hyperlink r:id="rId9">
                    <w:r>
                      <w:rPr>
                        <w:rFonts w:ascii="Arial" w:eastAsia="Arial" w:hAnsi="Arial"/>
                        <w:color w:val="0000FF"/>
                        <w:sz w:val="16"/>
                        <w:u w:val="single"/>
                      </w:rPr>
                      <w:t>www.southgatemelbourne.com.au</w:t>
                    </w:r>
                  </w:hyperlink>
                  <w:r>
                    <w:rPr>
                      <w:rFonts w:ascii="Arial" w:eastAsia="Arial" w:hAnsi="Arial"/>
                      <w:color w:val="000000"/>
                      <w:sz w:val="16"/>
                    </w:rPr>
                    <w:t xml:space="preserve"> </w:t>
                  </w:r>
                  <w:r>
                    <w:rPr>
                      <w:rFonts w:ascii="Arial" w:eastAsia="Arial" w:hAnsi="Arial"/>
                      <w:color w:val="000000"/>
                      <w:sz w:val="16"/>
                    </w:rPr>
                    <w:br/>
                    <w:t>Supplier engagement and communication actions:</w:t>
                  </w:r>
                </w:p>
                <w:p w:rsidR="001D4537" w:rsidRDefault="008D7396">
                  <w:pPr>
                    <w:spacing w:before="135" w:line="187"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rsidR="001D4537" w:rsidRDefault="008D7396">
                  <w:pPr>
                    <w:spacing w:before="29" w:line="187" w:lineRule="exact"/>
                    <w:ind w:left="648"/>
                    <w:textAlignment w:val="baseline"/>
                    <w:rPr>
                      <w:rFonts w:ascii="Arial" w:eastAsia="Arial" w:hAnsi="Arial"/>
                      <w:color w:val="000000"/>
                      <w:spacing w:val="-3"/>
                      <w:sz w:val="16"/>
                    </w:rPr>
                  </w:pPr>
                  <w:r>
                    <w:rPr>
                      <w:rFonts w:ascii="Arial" w:eastAsia="Arial" w:hAnsi="Arial"/>
                      <w:color w:val="000000"/>
                      <w:spacing w:val="-3"/>
                      <w:sz w:val="16"/>
                    </w:rPr>
                    <w:t xml:space="preserve">Conduct supplier information briefings on project opportunities </w:t>
                  </w:r>
                  <w:r>
                    <w:rPr>
                      <w:rFonts w:ascii="Arial" w:eastAsia="Arial" w:hAnsi="Arial"/>
                      <w:color w:val="000000"/>
                      <w:spacing w:val="-3"/>
                      <w:sz w:val="16"/>
                    </w:rPr>
                    <w:t>and bid processes</w:t>
                  </w:r>
                </w:p>
                <w:p w:rsidR="001D4537" w:rsidRDefault="008D7396">
                  <w:pPr>
                    <w:spacing w:before="33" w:line="187" w:lineRule="exact"/>
                    <w:ind w:left="648"/>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rsidR="001D4537" w:rsidRDefault="008D7396">
                  <w:pPr>
                    <w:spacing w:before="34" w:after="1200" w:line="187" w:lineRule="exact"/>
                    <w:ind w:left="648"/>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txbxContent>
            </v:textbox>
            <w10:wrap type="square" anchorx="page" anchory="page"/>
          </v:shape>
        </w:pict>
      </w:r>
      <w:r>
        <w:pict>
          <v:shape id="_x0000_s1027" type="#_x0000_t202" style="position:absolute;margin-left:150.25pt;margin-top:265.7pt;width:224.4pt;height:25.15pt;z-index:-251653632;mso-wrap-distance-left:0;mso-wrap-distance-right:0;mso-position-horizontal-relative:page;mso-position-vertical-relative:page" filled="f" stroked="f">
            <v:textbox inset="0,0,0,0">
              <w:txbxContent>
                <w:p w:rsidR="001D4537" w:rsidRDefault="008D7396">
                  <w:pPr>
                    <w:tabs>
                      <w:tab w:val="left" w:pos="3312"/>
                    </w:tabs>
                    <w:spacing w:before="168" w:after="134" w:line="187" w:lineRule="exact"/>
                    <w:ind w:left="1512"/>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w:r>
      <w:r>
        <w:pict>
          <v:shape id="_x0000_s1026" type="#_x0000_t202" style="position:absolute;margin-left:488.9pt;margin-top:765.4pt;width:55.2pt;height:12.65pt;z-index:-251652608;mso-wrap-distance-left:0;mso-wrap-distance-right:0;mso-position-horizontal-relative:page;mso-position-vertical-relative:page" filled="f" stroked="f">
            <v:textbox inset="0,0,0,0">
              <w:txbxContent>
                <w:p w:rsidR="001D4537" w:rsidRDefault="008D7396">
                  <w:pPr>
                    <w:spacing w:before="4" w:line="240" w:lineRule="exact"/>
                    <w:textAlignment w:val="baseline"/>
                    <w:rPr>
                      <w:rFonts w:eastAsia="Times New Roman"/>
                      <w:color w:val="000000"/>
                    </w:rPr>
                  </w:pPr>
                  <w:r>
                    <w:rPr>
                      <w:rFonts w:eastAsia="Times New Roman"/>
                      <w:color w:val="000000"/>
                    </w:rPr>
                    <w:t>Page 2 of 3</w:t>
                  </w:r>
                </w:p>
              </w:txbxContent>
            </v:textbox>
            <w10:wrap type="square" anchorx="page" anchory="page"/>
          </v:shape>
        </w:pict>
      </w:r>
    </w:p>
    <w:p w:rsidR="001D4537" w:rsidRDefault="001D4537">
      <w:pPr>
        <w:sectPr w:rsidR="001D4537">
          <w:pgSz w:w="11904" w:h="16843"/>
          <w:pgMar w:top="752" w:right="3034" w:bottom="890" w:left="1013" w:header="720" w:footer="720" w:gutter="0"/>
          <w:cols w:space="720"/>
        </w:sectPr>
      </w:pPr>
    </w:p>
    <w:p w:rsidR="001D4537" w:rsidRDefault="008D7396">
      <w:pPr>
        <w:spacing w:before="3" w:after="813" w:line="188" w:lineRule="exact"/>
        <w:jc w:val="center"/>
        <w:textAlignment w:val="baseline"/>
        <w:rPr>
          <w:rFonts w:eastAsia="Times New Roman"/>
          <w:color w:val="000000"/>
          <w:sz w:val="16"/>
        </w:rPr>
      </w:pPr>
      <w:r>
        <w:rPr>
          <w:rFonts w:eastAsia="Times New Roman"/>
          <w:color w:val="000000"/>
          <w:sz w:val="16"/>
        </w:rPr>
        <w:lastRenderedPageBreak/>
        <w:t>***** Approved by AIP Authority on Fri Feb 24 2023 14:22:00 GMT+1 100 (AEDT) *****</w:t>
      </w:r>
    </w:p>
    <w:p w:rsidR="001D4537" w:rsidRDefault="001D4537">
      <w:pPr>
        <w:spacing w:before="3" w:after="813" w:line="188" w:lineRule="exact"/>
        <w:sectPr w:rsidR="001D4537">
          <w:pgSz w:w="11904" w:h="16843"/>
          <w:pgMar w:top="1040" w:right="3034" w:bottom="867" w:left="2750" w:header="720" w:footer="720" w:gutter="0"/>
          <w:cols w:space="720"/>
        </w:sectPr>
      </w:pPr>
    </w:p>
    <w:p w:rsidR="001D4537" w:rsidRDefault="008D7396">
      <w:pPr>
        <w:spacing w:line="395" w:lineRule="exact"/>
        <w:textAlignment w:val="baseline"/>
        <w:rPr>
          <w:rFonts w:ascii="Arial" w:eastAsia="Arial" w:hAnsi="Arial"/>
          <w:color w:val="000000"/>
          <w:spacing w:val="-1"/>
          <w:sz w:val="34"/>
        </w:rPr>
      </w:pPr>
      <w:r>
        <w:rPr>
          <w:rFonts w:ascii="Arial" w:eastAsia="Arial" w:hAnsi="Arial"/>
          <w:color w:val="000000"/>
          <w:spacing w:val="-1"/>
          <w:sz w:val="34"/>
        </w:rPr>
        <w:t>Building Australian industry capability</w:t>
      </w:r>
    </w:p>
    <w:p w:rsidR="001D4537" w:rsidRDefault="008D7396">
      <w:pPr>
        <w:spacing w:before="349" w:line="187"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rsidR="001D4537" w:rsidRDefault="008D7396">
      <w:pPr>
        <w:spacing w:before="135" w:line="187"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rsidR="001D4537" w:rsidRDefault="008D7396">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Transfer new product and process technology to suppliers</w:t>
      </w:r>
    </w:p>
    <w:p w:rsidR="001D4537" w:rsidRDefault="008D7396">
      <w:pPr>
        <w:spacing w:before="192" w:line="187"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rsidR="001D4537" w:rsidRDefault="008D7396">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rsidR="001D4537" w:rsidRDefault="008D7396">
      <w:pPr>
        <w:spacing w:before="103" w:after="9701" w:line="219" w:lineRule="exact"/>
        <w:textAlignment w:val="baseline"/>
        <w:rPr>
          <w:rFonts w:ascii="Arial" w:eastAsia="Arial" w:hAnsi="Arial"/>
          <w:color w:val="000000"/>
          <w:spacing w:val="-4"/>
          <w:sz w:val="16"/>
        </w:rPr>
      </w:pPr>
      <w:r>
        <w:rPr>
          <w:rFonts w:ascii="Arial" w:eastAsia="Arial" w:hAnsi="Arial"/>
          <w:color w:val="000000"/>
          <w:spacing w:val="-4"/>
          <w:sz w:val="16"/>
        </w:rPr>
        <w:t>We will require our Head Contractors to offer either written or v</w:t>
      </w:r>
      <w:r>
        <w:rPr>
          <w:rFonts w:ascii="Arial" w:eastAsia="Arial" w:hAnsi="Arial"/>
          <w:color w:val="000000"/>
          <w:spacing w:val="-4"/>
          <w:sz w:val="16"/>
        </w:rPr>
        <w:t>erbal feedback to all unsuccessful suppliers. The aim of this feedback is to enable unsuccessful suppliers to improve their offering and competitiveness on future projects. The feedback will relate to additional training, systems or capabilities that can b</w:t>
      </w:r>
      <w:r>
        <w:rPr>
          <w:rFonts w:ascii="Arial" w:eastAsia="Arial" w:hAnsi="Arial"/>
          <w:color w:val="000000"/>
          <w:spacing w:val="-4"/>
          <w:sz w:val="16"/>
        </w:rPr>
        <w:t>e improved. All feedback provided will be confidential and the intellectual property of all suppliers will be protected.</w:t>
      </w:r>
    </w:p>
    <w:p w:rsidR="001D4537" w:rsidRDefault="001D4537">
      <w:pPr>
        <w:spacing w:before="103" w:after="9701" w:line="219" w:lineRule="exact"/>
        <w:sectPr w:rsidR="001D4537">
          <w:type w:val="continuous"/>
          <w:pgSz w:w="11904" w:h="16843"/>
          <w:pgMar w:top="1040" w:right="1482" w:bottom="867" w:left="1042" w:header="720" w:footer="720" w:gutter="0"/>
          <w:cols w:space="720"/>
        </w:sectPr>
      </w:pPr>
    </w:p>
    <w:p w:rsidR="001D4537" w:rsidRDefault="008D7396">
      <w:pPr>
        <w:spacing w:before="4" w:line="249" w:lineRule="exact"/>
        <w:textAlignment w:val="baseline"/>
        <w:rPr>
          <w:rFonts w:eastAsia="Times New Roman"/>
          <w:color w:val="000000"/>
          <w:spacing w:val="-2"/>
        </w:rPr>
      </w:pPr>
      <w:r>
        <w:rPr>
          <w:rFonts w:eastAsia="Times New Roman"/>
          <w:color w:val="000000"/>
          <w:spacing w:val="-2"/>
        </w:rPr>
        <w:t>Page 3 of 3</w:t>
      </w:r>
    </w:p>
    <w:sectPr w:rsidR="001D4537">
      <w:type w:val="continuous"/>
      <w:pgSz w:w="11904" w:h="16843"/>
      <w:pgMar w:top="1040" w:right="1022" w:bottom="867" w:left="98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D7396">
      <w:r>
        <w:separator/>
      </w:r>
    </w:p>
  </w:endnote>
  <w:endnote w:type="continuationSeparator" w:id="0">
    <w:p w:rsidR="00000000" w:rsidRDefault="008D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537" w:rsidRDefault="001D4537"/>
  </w:footnote>
  <w:footnote w:type="continuationSeparator" w:id="0">
    <w:p w:rsidR="001D4537" w:rsidRDefault="008D7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537"/>
    <w:rsid w:val="001D4537"/>
    <w:rsid w:val="002B73B3"/>
    <w:rsid w:val="008D73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361EE354-6EB1-4F59-B97E-9CF9FF94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outhgatemelbourne.com.au" TargetMode="External"/><Relationship Id="rId3" Type="http://schemas.openxmlformats.org/officeDocument/2006/relationships/webSettings" Target="webSettings.xml"/><Relationship Id="rId7" Type="http://schemas.openxmlformats.org/officeDocument/2006/relationships/hyperlink" Target="mailto:duncan.scott@esr.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outhgatemelbour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Avlonitis, Margetta</dc:creator>
  <cp:lastModifiedBy>Avlonitis, Margetta</cp:lastModifiedBy>
  <cp:revision>2</cp:revision>
  <dcterms:created xsi:type="dcterms:W3CDTF">2023-02-27T03:19:00Z</dcterms:created>
  <dcterms:modified xsi:type="dcterms:W3CDTF">2023-02-27T03:19:00Z</dcterms:modified>
</cp:coreProperties>
</file>