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C2F1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***** Approved by AIP Authority on Fri Jan 06 2 02 3 1 1 :37:05 GM T+1 1 00 (AEDT) *****</w:t>
      </w:r>
    </w:p>
    <w:p w14:paraId="7CD95E48" w14:textId="6B8FA702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A02DBFB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34"/>
          <w:szCs w:val="34"/>
        </w:rPr>
      </w:pPr>
      <w:r>
        <w:rPr>
          <w:rFonts w:ascii="NimbusSanL-Regu" w:hAnsi="NimbusSanL-Regu" w:cs="NimbusSanL-Regu"/>
          <w:sz w:val="34"/>
          <w:szCs w:val="34"/>
        </w:rPr>
        <w:t>Australian Jobs Act 2013</w:t>
      </w:r>
    </w:p>
    <w:p w14:paraId="3CB01F32" w14:textId="7D5709A4" w:rsidR="008A1C36" w:rsidRDefault="00791F53" w:rsidP="00791F53">
      <w:pPr>
        <w:rPr>
          <w:rFonts w:ascii="NimbusSanL-Regu" w:hAnsi="NimbusSanL-Regu" w:cs="NimbusSanL-Regu"/>
        </w:rPr>
      </w:pPr>
      <w:r>
        <w:rPr>
          <w:rFonts w:ascii="NimbusSanL-Regu" w:hAnsi="NimbusSanL-Regu" w:cs="NimbusSanL-Regu"/>
        </w:rPr>
        <w:t>AIP Plan reference code:</w:t>
      </w:r>
    </w:p>
    <w:p w14:paraId="06C12CE4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34"/>
          <w:szCs w:val="34"/>
        </w:rPr>
      </w:pPr>
      <w:r>
        <w:rPr>
          <w:rFonts w:ascii="NimbusSanL-Regu" w:hAnsi="NimbusSanL-Regu" w:cs="NimbusSanL-Regu"/>
          <w:sz w:val="34"/>
          <w:szCs w:val="34"/>
        </w:rPr>
        <w:t>Australian Industry Participation Plan Summary - Project Phase</w:t>
      </w:r>
    </w:p>
    <w:p w14:paraId="3BE3D55C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  <w:r>
        <w:rPr>
          <w:rFonts w:ascii="NimbusSanL-Bold" w:hAnsi="NimbusSanL-Bold" w:cs="NimbusSanL-Bold"/>
          <w:b/>
          <w:bCs/>
          <w:sz w:val="16"/>
          <w:szCs w:val="16"/>
        </w:rPr>
        <w:t xml:space="preserve">Nominated project proponent: </w:t>
      </w:r>
      <w:r>
        <w:rPr>
          <w:rFonts w:ascii="NimbusSanL-Regu" w:hAnsi="NimbusSanL-Regu" w:cs="NimbusSanL-Regu"/>
          <w:sz w:val="16"/>
          <w:szCs w:val="16"/>
        </w:rPr>
        <w:t>WOODSIDE ENERGY JULIMAR PTY LTD</w:t>
      </w:r>
    </w:p>
    <w:p w14:paraId="2E7CFC8B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6"/>
          <w:szCs w:val="16"/>
        </w:rPr>
      </w:pPr>
      <w:r>
        <w:rPr>
          <w:rFonts w:ascii="NimbusSanL-Bold" w:hAnsi="NimbusSanL-Bold" w:cs="NimbusSanL-Bold"/>
          <w:b/>
          <w:bCs/>
          <w:sz w:val="16"/>
          <w:szCs w:val="16"/>
        </w:rPr>
        <w:t>Other project proponent(s):</w:t>
      </w:r>
    </w:p>
    <w:p w14:paraId="0BF13D56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34"/>
          <w:szCs w:val="34"/>
        </w:rPr>
      </w:pPr>
      <w:r>
        <w:rPr>
          <w:rFonts w:ascii="NimbusSanL-Regu" w:hAnsi="NimbusSanL-Regu" w:cs="NimbusSanL-Regu"/>
          <w:sz w:val="34"/>
          <w:szCs w:val="34"/>
        </w:rPr>
        <w:t>Project details</w:t>
      </w:r>
    </w:p>
    <w:p w14:paraId="40CAC1BE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Name: Julimar Development Project Phase 3</w:t>
      </w:r>
    </w:p>
    <w:p w14:paraId="3D776406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Location: Offshore Pilbara, WA</w:t>
      </w:r>
    </w:p>
    <w:p w14:paraId="28451764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Type: Petroleum facility</w:t>
      </w:r>
    </w:p>
    <w:p w14:paraId="7D9F2FAA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Purpose: Upgrade existing facility</w:t>
      </w:r>
    </w:p>
    <w:p w14:paraId="5EF492E1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Capital expenditure: $500 million or more</w:t>
      </w:r>
    </w:p>
    <w:p w14:paraId="67B3A0F8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Description: Julimar Development Phase 3 (JDP3) is a subsea tieback opportunity expanding on the existing Wheatstone Platform,</w:t>
      </w:r>
    </w:p>
    <w:p w14:paraId="71334520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processing facilities and subsea production infrastructure from earlier phases. This development currently includes an additional five</w:t>
      </w:r>
    </w:p>
    <w:p w14:paraId="56EFC034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production wells (with an option of a sixth pending 2023 appraisal), manifold and associated flowlines. Woodside Energy (Woodside) is</w:t>
      </w:r>
    </w:p>
    <w:p w14:paraId="46AD742A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operator of the Julimar Brunello fields with a 65% interest (KUFPEC 35%) and supplies natural gas to the Wheatstone LNG facility operated</w:t>
      </w:r>
    </w:p>
    <w:p w14:paraId="074E50F8" w14:textId="77777777" w:rsidR="00791F53" w:rsidRDefault="00791F53" w:rsidP="00791F5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by Chevron. The completion date for the project has not yet been finalised. The project is subject to a final investment decision to proceed.</w:t>
      </w:r>
    </w:p>
    <w:p w14:paraId="0F19CAFF" w14:textId="1FCBD506" w:rsidR="00791F53" w:rsidRDefault="00791F53" w:rsidP="00791F53">
      <w:pPr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Once FID is taken, a target completion date will be advised.</w:t>
      </w:r>
    </w:p>
    <w:p w14:paraId="69B81660" w14:textId="5F5C4BE7" w:rsidR="00791F53" w:rsidRDefault="00791F53" w:rsidP="00791F53">
      <w:pPr>
        <w:rPr>
          <w:rFonts w:ascii="NimbusSanL-Regu" w:hAnsi="NimbusSanL-Regu" w:cs="NimbusSanL-Regu"/>
          <w:sz w:val="16"/>
          <w:szCs w:val="16"/>
        </w:rPr>
      </w:pPr>
      <w:r>
        <w:rPr>
          <w:rFonts w:ascii="NimbusSanL-Regu" w:hAnsi="NimbusSanL-Regu" w:cs="NimbusSanL-Regu"/>
          <w:sz w:val="16"/>
          <w:szCs w:val="16"/>
        </w:rPr>
        <w:t>Completion date: 01 Jul 2025</w:t>
      </w:r>
    </w:p>
    <w:p w14:paraId="72D8D061" w14:textId="5BDA9B88" w:rsidR="00791F53" w:rsidRDefault="00791F53" w:rsidP="00791F53">
      <w:r>
        <w:rPr>
          <w:noProof/>
        </w:rPr>
        <w:drawing>
          <wp:inline distT="0" distB="0" distL="0" distR="0" wp14:anchorId="514D1557" wp14:editId="4157AED3">
            <wp:extent cx="5731510" cy="28016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AA2A" w14:textId="0792525E" w:rsidR="00791F53" w:rsidRDefault="00791F53" w:rsidP="00791F53">
      <w:r>
        <w:rPr>
          <w:noProof/>
        </w:rPr>
        <w:lastRenderedPageBreak/>
        <w:drawing>
          <wp:inline distT="0" distB="0" distL="0" distR="0" wp14:anchorId="0F16E23F" wp14:editId="4BE0BBD2">
            <wp:extent cx="5731510" cy="40474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E82EB" w14:textId="10363904" w:rsidR="00791F53" w:rsidRDefault="00791F53" w:rsidP="00791F53">
      <w:r>
        <w:rPr>
          <w:noProof/>
        </w:rPr>
        <w:drawing>
          <wp:inline distT="0" distB="0" distL="0" distR="0" wp14:anchorId="2AC53F87" wp14:editId="2ECD2CA3">
            <wp:extent cx="5731510" cy="209296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61317" w14:textId="44F54EFF" w:rsidR="00791F53" w:rsidRDefault="00791F53" w:rsidP="00791F53">
      <w:r>
        <w:rPr>
          <w:noProof/>
        </w:rPr>
        <w:drawing>
          <wp:inline distT="0" distB="0" distL="0" distR="0" wp14:anchorId="187E753B" wp14:editId="7A88B3E3">
            <wp:extent cx="5731510" cy="9029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623A5" w14:textId="77777777" w:rsidR="00161CA6" w:rsidRDefault="00161CA6" w:rsidP="00791F53"/>
    <w:p w14:paraId="11E45CE3" w14:textId="07A24DC8" w:rsidR="00161CA6" w:rsidRDefault="00161CA6" w:rsidP="00791F53">
      <w:r>
        <w:rPr>
          <w:noProof/>
        </w:rPr>
        <w:lastRenderedPageBreak/>
        <w:drawing>
          <wp:inline distT="0" distB="0" distL="0" distR="0" wp14:anchorId="04C177BA" wp14:editId="4914A02D">
            <wp:extent cx="5731510" cy="305371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EA727" w14:textId="0E588402" w:rsidR="00161CA6" w:rsidRDefault="00161CA6" w:rsidP="00791F53">
      <w:r>
        <w:rPr>
          <w:noProof/>
        </w:rPr>
        <w:drawing>
          <wp:inline distT="0" distB="0" distL="0" distR="0" wp14:anchorId="5820235A" wp14:editId="51E30C37">
            <wp:extent cx="5731510" cy="268668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CF506" w14:textId="77777777" w:rsidR="00161CA6" w:rsidRDefault="00161CA6" w:rsidP="00791F53"/>
    <w:sectPr w:rsidR="00161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53"/>
    <w:rsid w:val="000E3F69"/>
    <w:rsid w:val="00161CA6"/>
    <w:rsid w:val="00791F53"/>
    <w:rsid w:val="00B32D9E"/>
    <w:rsid w:val="00CB3FE5"/>
    <w:rsid w:val="00E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6825"/>
  <w15:chartTrackingRefBased/>
  <w15:docId w15:val="{68B1633E-BC19-470D-8D24-76C440AC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1103</Characters>
  <Application>Microsoft Office Word</Application>
  <DocSecurity>4</DocSecurity>
  <Lines>24</Lines>
  <Paragraphs>15</Paragraphs>
  <ScaleCrop>false</ScaleCrop>
  <Company>Department of Industry, Innovation and Science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Swarbrick, Richard</dc:creator>
  <cp:keywords/>
  <dc:description/>
  <cp:lastModifiedBy>Avlonitis, Margetta</cp:lastModifiedBy>
  <cp:revision>2</cp:revision>
  <dcterms:created xsi:type="dcterms:W3CDTF">2023-03-28T08:09:00Z</dcterms:created>
  <dcterms:modified xsi:type="dcterms:W3CDTF">2023-03-28T08:09:00Z</dcterms:modified>
</cp:coreProperties>
</file>