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8B87" w14:textId="77777777" w:rsidR="00821BEC" w:rsidRDefault="005C7ED9">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Wed Dec 06</w:t>
      </w:r>
      <w:proofErr w:type="gramStart"/>
      <w:r>
        <w:rPr>
          <w:rFonts w:eastAsia="Times New Roman"/>
          <w:color w:val="000000"/>
          <w:sz w:val="16"/>
        </w:rPr>
        <w:t xml:space="preserve"> 2023</w:t>
      </w:r>
      <w:proofErr w:type="gramEnd"/>
      <w:r>
        <w:rPr>
          <w:rFonts w:eastAsia="Times New Roman"/>
          <w:color w:val="000000"/>
          <w:sz w:val="16"/>
        </w:rPr>
        <w:t xml:space="preserve"> 22:07:04 GMT+1 100 (AEDT) *****</w:t>
      </w:r>
    </w:p>
    <w:p w14:paraId="145E7F81" w14:textId="77777777" w:rsidR="00821BEC" w:rsidRDefault="00821BEC">
      <w:pPr>
        <w:spacing w:before="3" w:after="1250" w:line="183" w:lineRule="exact"/>
        <w:sectPr w:rsidR="00821BEC">
          <w:pgSz w:w="11904" w:h="16843"/>
          <w:pgMar w:top="1040" w:right="847" w:bottom="867" w:left="557" w:header="720" w:footer="720" w:gutter="0"/>
          <w:cols w:space="720"/>
        </w:sectPr>
      </w:pPr>
    </w:p>
    <w:p w14:paraId="084E39F4" w14:textId="77777777" w:rsidR="00821BEC" w:rsidRDefault="005C7ED9">
      <w:pPr>
        <w:spacing w:after="162"/>
        <w:ind w:left="3629" w:right="4025"/>
        <w:textAlignment w:val="baseline"/>
      </w:pPr>
      <w:r>
        <w:rPr>
          <w:noProof/>
        </w:rPr>
        <w:drawing>
          <wp:inline distT="0" distB="0" distL="0" distR="0" wp14:anchorId="568B3DC8" wp14:editId="36CE1280">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3C12010F" w14:textId="77777777" w:rsidR="00821BEC" w:rsidRDefault="005C7ED9">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19BF77DD" w14:textId="77777777" w:rsidR="00821BEC" w:rsidRDefault="005C7ED9">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616623D6" w14:textId="77777777" w:rsidR="00821BEC" w:rsidRDefault="005C7ED9">
      <w:pPr>
        <w:spacing w:before="474" w:after="84" w:line="393" w:lineRule="exact"/>
        <w:jc w:val="center"/>
        <w:textAlignment w:val="baseline"/>
        <w:rPr>
          <w:rFonts w:ascii="Arial" w:eastAsia="Arial" w:hAnsi="Arial"/>
          <w:color w:val="000000"/>
          <w:spacing w:val="7"/>
          <w:w w:val="95"/>
          <w:sz w:val="34"/>
        </w:rPr>
      </w:pPr>
      <w:r>
        <w:pict w14:anchorId="1AA8811C">
          <v:line id="_x0000_s1038" style="position:absolute;left:0;text-align:left;z-index:251651584;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2679BEAE" w14:textId="77777777" w:rsidR="00821BEC" w:rsidRDefault="005C7ED9">
      <w:pPr>
        <w:spacing w:before="123" w:line="183" w:lineRule="exact"/>
        <w:ind w:left="288"/>
        <w:textAlignment w:val="baseline"/>
        <w:rPr>
          <w:rFonts w:ascii="Arial" w:eastAsia="Arial" w:hAnsi="Arial"/>
          <w:b/>
          <w:color w:val="000000"/>
          <w:spacing w:val="-1"/>
          <w:sz w:val="16"/>
        </w:rPr>
      </w:pPr>
      <w:r>
        <w:pict w14:anchorId="4D6DC306">
          <v:line id="_x0000_s1037" style="position:absolute;left:0;text-align:left;z-index:251652608;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BEACH ENERGY LIMITED</w:t>
      </w:r>
    </w:p>
    <w:p w14:paraId="2794EF4E" w14:textId="77777777" w:rsidR="00821BEC" w:rsidRDefault="005C7ED9">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7AD51DD" w14:textId="77777777" w:rsidR="00821BEC" w:rsidRDefault="005C7ED9">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Name: Offshore Gas Victoria Project</w:t>
      </w:r>
    </w:p>
    <w:p w14:paraId="6F2A4C8C" w14:textId="77777777" w:rsidR="00821BEC" w:rsidRDefault="005C7ED9">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Victoria</w:t>
      </w:r>
    </w:p>
    <w:p w14:paraId="44C778B7" w14:textId="77777777" w:rsidR="00821BEC" w:rsidRDefault="005C7ED9">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Petroleum facility</w:t>
      </w:r>
    </w:p>
    <w:p w14:paraId="336EE703" w14:textId="77777777" w:rsidR="00821BEC" w:rsidRDefault="005C7ED9">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40A13276" w14:textId="77777777" w:rsidR="00821BEC" w:rsidRDefault="005C7ED9">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or </w:t>
      </w:r>
      <w:proofErr w:type="gramStart"/>
      <w:r>
        <w:rPr>
          <w:rFonts w:ascii="Arial" w:eastAsia="Arial" w:hAnsi="Arial"/>
          <w:color w:val="000000"/>
          <w:spacing w:val="-3"/>
          <w:sz w:val="16"/>
        </w:rPr>
        <w:t>more</w:t>
      </w:r>
      <w:proofErr w:type="gramEnd"/>
    </w:p>
    <w:p w14:paraId="0319A094" w14:textId="77777777" w:rsidR="00821BEC" w:rsidRDefault="005C7ED9">
      <w:pPr>
        <w:spacing w:before="126" w:line="219" w:lineRule="exact"/>
        <w:ind w:left="504" w:right="576"/>
        <w:textAlignment w:val="baseline"/>
        <w:rPr>
          <w:rFonts w:ascii="Arial" w:eastAsia="Arial" w:hAnsi="Arial"/>
          <w:color w:val="000000"/>
          <w:spacing w:val="-3"/>
          <w:sz w:val="16"/>
        </w:rPr>
      </w:pPr>
      <w:r>
        <w:rPr>
          <w:rFonts w:ascii="Arial" w:eastAsia="Arial" w:hAnsi="Arial"/>
          <w:color w:val="000000"/>
          <w:spacing w:val="-3"/>
          <w:sz w:val="16"/>
        </w:rPr>
        <w:t xml:space="preserve">Description: The Offshore Gas Victoria (OGV) Project initiates a strategy to development gas reserves </w:t>
      </w:r>
      <w:proofErr w:type="spellStart"/>
      <w:r>
        <w:rPr>
          <w:rFonts w:ascii="Arial" w:eastAsia="Arial" w:hAnsi="Arial"/>
          <w:color w:val="000000"/>
          <w:spacing w:val="-3"/>
          <w:sz w:val="16"/>
        </w:rPr>
        <w:t>utilising</w:t>
      </w:r>
      <w:proofErr w:type="spellEnd"/>
      <w:r>
        <w:rPr>
          <w:rFonts w:ascii="Arial" w:eastAsia="Arial" w:hAnsi="Arial"/>
          <w:color w:val="000000"/>
          <w:spacing w:val="-3"/>
          <w:sz w:val="16"/>
        </w:rPr>
        <w:t xml:space="preserve"> existing nearby infrastructure in Offshore Victoria for sale into the east coast domestic gas market. The Project includes a design and engineer</w:t>
      </w:r>
      <w:r>
        <w:rPr>
          <w:rFonts w:ascii="Arial" w:eastAsia="Arial" w:hAnsi="Arial"/>
          <w:color w:val="000000"/>
          <w:spacing w:val="-3"/>
          <w:sz w:val="16"/>
        </w:rPr>
        <w:t>ing phase, followed by manufacture and fabrication of Subsea Hardware and Equipment, Drilling and Completion of Subsea Wells, Connection of Wells and Subsea Hardware to production pipelines and Controls Systems, modifications to existing Offshore Platforms</w:t>
      </w:r>
      <w:r>
        <w:rPr>
          <w:rFonts w:ascii="Arial" w:eastAsia="Arial" w:hAnsi="Arial"/>
          <w:color w:val="000000"/>
          <w:spacing w:val="-3"/>
          <w:sz w:val="16"/>
        </w:rPr>
        <w:t xml:space="preserve">, and Commissioning ready for start-up. Fields contemplated for initial development </w:t>
      </w:r>
      <w:proofErr w:type="gramStart"/>
      <w:r>
        <w:rPr>
          <w:rFonts w:ascii="Arial" w:eastAsia="Arial" w:hAnsi="Arial"/>
          <w:color w:val="000000"/>
          <w:spacing w:val="-3"/>
          <w:sz w:val="16"/>
        </w:rPr>
        <w:t>are located in</w:t>
      </w:r>
      <w:proofErr w:type="gramEnd"/>
      <w:r>
        <w:rPr>
          <w:rFonts w:ascii="Arial" w:eastAsia="Arial" w:hAnsi="Arial"/>
          <w:color w:val="000000"/>
          <w:spacing w:val="-3"/>
          <w:sz w:val="16"/>
        </w:rPr>
        <w:t xml:space="preserve"> the Bass Basin and Otway Basin located in offshore Victoria. Fields within or near the Bass Basin will be developed using subsea production wells tied back t</w:t>
      </w:r>
      <w:r>
        <w:rPr>
          <w:rFonts w:ascii="Arial" w:eastAsia="Arial" w:hAnsi="Arial"/>
          <w:color w:val="000000"/>
          <w:spacing w:val="-3"/>
          <w:sz w:val="16"/>
        </w:rPr>
        <w:t xml:space="preserve">hrough flowlines and umbilical system to the </w:t>
      </w:r>
      <w:proofErr w:type="spellStart"/>
      <w:r>
        <w:rPr>
          <w:rFonts w:ascii="Arial" w:eastAsia="Arial" w:hAnsi="Arial"/>
          <w:color w:val="000000"/>
          <w:spacing w:val="-3"/>
          <w:sz w:val="16"/>
        </w:rPr>
        <w:t>Yolla</w:t>
      </w:r>
      <w:proofErr w:type="spellEnd"/>
      <w:r>
        <w:rPr>
          <w:rFonts w:ascii="Arial" w:eastAsia="Arial" w:hAnsi="Arial"/>
          <w:color w:val="000000"/>
          <w:spacing w:val="-3"/>
          <w:sz w:val="16"/>
        </w:rPr>
        <w:t xml:space="preserve">-A platform for export to the Lang </w:t>
      </w:r>
      <w:proofErr w:type="spellStart"/>
      <w:r>
        <w:rPr>
          <w:rFonts w:ascii="Arial" w:eastAsia="Arial" w:hAnsi="Arial"/>
          <w:color w:val="000000"/>
          <w:spacing w:val="-3"/>
          <w:sz w:val="16"/>
        </w:rPr>
        <w:t>Lang</w:t>
      </w:r>
      <w:proofErr w:type="spellEnd"/>
      <w:r>
        <w:rPr>
          <w:rFonts w:ascii="Arial" w:eastAsia="Arial" w:hAnsi="Arial"/>
          <w:color w:val="000000"/>
          <w:spacing w:val="-3"/>
          <w:sz w:val="16"/>
        </w:rPr>
        <w:t xml:space="preserve"> Gas Plant. Fields within or near the Otway Basin will be developed using subsea production wells tied back through flowlines directly into the Thylacine-</w:t>
      </w:r>
      <w:proofErr w:type="spellStart"/>
      <w:r>
        <w:rPr>
          <w:rFonts w:ascii="Arial" w:eastAsia="Arial" w:hAnsi="Arial"/>
          <w:color w:val="000000"/>
          <w:spacing w:val="-3"/>
          <w:sz w:val="16"/>
        </w:rPr>
        <w:t>Geographe</w:t>
      </w:r>
      <w:proofErr w:type="spellEnd"/>
      <w:r>
        <w:rPr>
          <w:rFonts w:ascii="Arial" w:eastAsia="Arial" w:hAnsi="Arial"/>
          <w:color w:val="000000"/>
          <w:spacing w:val="-3"/>
          <w:sz w:val="16"/>
        </w:rPr>
        <w:t xml:space="preserve"> pro</w:t>
      </w:r>
      <w:r>
        <w:rPr>
          <w:rFonts w:ascii="Arial" w:eastAsia="Arial" w:hAnsi="Arial"/>
          <w:color w:val="000000"/>
          <w:spacing w:val="-3"/>
          <w:sz w:val="16"/>
        </w:rPr>
        <w:t xml:space="preserve">duction pipeline through pre-existing hot tap </w:t>
      </w:r>
      <w:proofErr w:type="gramStart"/>
      <w:r>
        <w:rPr>
          <w:rFonts w:ascii="Arial" w:eastAsia="Arial" w:hAnsi="Arial"/>
          <w:color w:val="000000"/>
          <w:spacing w:val="-3"/>
          <w:sz w:val="16"/>
        </w:rPr>
        <w:t>tee, and</w:t>
      </w:r>
      <w:proofErr w:type="gramEnd"/>
      <w:r>
        <w:rPr>
          <w:rFonts w:ascii="Arial" w:eastAsia="Arial" w:hAnsi="Arial"/>
          <w:color w:val="000000"/>
          <w:spacing w:val="-3"/>
          <w:sz w:val="16"/>
        </w:rPr>
        <w:t xml:space="preserve"> controlled using the existing control system interface at the Thylacine platform.</w:t>
      </w:r>
    </w:p>
    <w:p w14:paraId="0931FABA" w14:textId="77777777" w:rsidR="00821BEC" w:rsidRDefault="005C7ED9">
      <w:pPr>
        <w:spacing w:before="140" w:after="4805"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2025</w:t>
      </w:r>
    </w:p>
    <w:p w14:paraId="5D6C6473" w14:textId="77777777" w:rsidR="00821BEC" w:rsidRDefault="00821BEC">
      <w:pPr>
        <w:spacing w:before="140" w:after="4805" w:line="182" w:lineRule="exact"/>
        <w:sectPr w:rsidR="00821BEC">
          <w:type w:val="continuous"/>
          <w:pgSz w:w="11904" w:h="16843"/>
          <w:pgMar w:top="1040" w:right="847" w:bottom="867" w:left="557" w:header="720" w:footer="720" w:gutter="0"/>
          <w:cols w:space="720"/>
        </w:sectPr>
      </w:pPr>
    </w:p>
    <w:p w14:paraId="22566710" w14:textId="77777777" w:rsidR="00821BEC" w:rsidRDefault="005C7ED9">
      <w:pPr>
        <w:spacing w:before="4" w:line="249" w:lineRule="exact"/>
        <w:textAlignment w:val="baseline"/>
        <w:rPr>
          <w:rFonts w:eastAsia="Times New Roman"/>
          <w:color w:val="000000"/>
          <w:spacing w:val="-2"/>
        </w:rPr>
      </w:pPr>
      <w:r>
        <w:rPr>
          <w:rFonts w:eastAsia="Times New Roman"/>
          <w:color w:val="000000"/>
          <w:spacing w:val="-2"/>
        </w:rPr>
        <w:t>Page 1 of 3</w:t>
      </w:r>
    </w:p>
    <w:p w14:paraId="67BC8C74" w14:textId="77777777" w:rsidR="00821BEC" w:rsidRDefault="00821BEC">
      <w:pPr>
        <w:sectPr w:rsidR="00821BEC">
          <w:type w:val="continuous"/>
          <w:pgSz w:w="11904" w:h="16843"/>
          <w:pgMar w:top="1040" w:right="1018" w:bottom="867" w:left="9806" w:header="720" w:footer="720" w:gutter="0"/>
          <w:cols w:space="720"/>
        </w:sectPr>
      </w:pPr>
    </w:p>
    <w:p w14:paraId="47652E75" w14:textId="77777777" w:rsidR="00821BEC" w:rsidRDefault="005C7ED9">
      <w:pPr>
        <w:textAlignment w:val="baseline"/>
        <w:rPr>
          <w:rFonts w:eastAsia="Times New Roman"/>
          <w:color w:val="000000"/>
          <w:sz w:val="24"/>
        </w:rPr>
      </w:pPr>
      <w:r>
        <w:lastRenderedPageBreak/>
        <w:pict w14:anchorId="06DF8B55">
          <v:shapetype id="_x0000_t202" coordsize="21600,21600" o:spt="202" path="m,l,21600r21600,l21600,xe">
            <v:stroke joinstyle="miter"/>
            <v:path gradientshapeok="t" o:connecttype="rect"/>
          </v:shapetype>
          <v:shape id="_x0000_s0" o:spid="_x0000_s1036" type="#_x0000_t202" style="position:absolute;margin-left:136.1pt;margin-top:52pt;width:308pt;height:50.7pt;z-index:-251662848;mso-wrap-distance-left:0;mso-wrap-distance-right:0;mso-position-horizontal-relative:page;mso-position-vertical-relative:page" filled="f" stroked="f">
            <v:textbox inset="0,0,0,0">
              <w:txbxContent>
                <w:p w14:paraId="67DD6AA3" w14:textId="77777777" w:rsidR="00821BEC" w:rsidRDefault="005C7ED9">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t>***** Approved by AIP Authority on Wed Dec 06</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22:07:04 GMT+1 100 (AEDT) *****</w:t>
                  </w:r>
                </w:p>
              </w:txbxContent>
            </v:textbox>
            <w10:wrap type="square" anchorx="page" anchory="page"/>
          </v:shape>
        </w:pict>
      </w:r>
      <w:r>
        <w:pict w14:anchorId="48F100AA">
          <v:shape id="_x0000_s1035" type="#_x0000_t202" style="position:absolute;margin-left:52pt;margin-top:102.7pt;width:242pt;height:54.3pt;z-index:-251661824;mso-wrap-distance-left:0;mso-wrap-distance-right:0;mso-position-horizontal-relative:page;mso-position-vertical-relative:page" filled="f" stroked="f">
            <v:textbox inset="0,0,0,0">
              <w:txbxContent>
                <w:p w14:paraId="1EDE3A7A" w14:textId="77777777" w:rsidR="00821BEC" w:rsidRDefault="005C7ED9">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4E7629D2" w14:textId="77777777" w:rsidR="00821BEC" w:rsidRDefault="005C7ED9">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60B349DB">
          <v:shape id="_x0000_s1034" type="#_x0000_t202" style="position:absolute;margin-left:224.65pt;margin-top:157pt;width:69.35pt;height:16.05pt;z-index:-251660800;mso-wrap-distance-left:0;mso-wrap-distance-right:0;mso-position-horizontal-relative:page;mso-position-vertical-relative:page" filled="f" stroked="f">
            <v:textbox inset="0,0,0,0">
              <w:txbxContent>
                <w:p w14:paraId="7AC7B127" w14:textId="77777777" w:rsidR="00821BEC" w:rsidRDefault="005C7ED9">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59253711">
          <v:shape id="_x0000_s1033" type="#_x0000_t202" style="position:absolute;margin-left:224.65pt;margin-top:173.05pt;width:69.35pt;height:13.35pt;z-index:-251659776;mso-wrap-distance-left:0;mso-wrap-distance-right:0;mso-position-horizontal-relative:page;mso-position-vertical-relative:page" filled="f" stroked="f">
            <v:textbox inset="0,0,0,0">
              <w:txbxContent>
                <w:p w14:paraId="1CBD4A67" w14:textId="77777777" w:rsidR="00821BEC" w:rsidRDefault="005C7ED9">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03BE5F38">
          <v:shape id="_x0000_s1032" type="#_x0000_t202" style="position:absolute;margin-left:315.85pt;margin-top:157pt;width:65.05pt;height:33.05pt;z-index:-251658752;mso-wrap-distance-left:0;mso-wrap-distance-right:0;mso-position-horizontal-relative:page;mso-position-vertical-relative:page" filled="f" stroked="f">
            <v:textbox inset="0,0,0,0">
              <w:txbxContent>
                <w:p w14:paraId="2869AEB8" w14:textId="77777777" w:rsidR="00821BEC" w:rsidRDefault="005C7ED9">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3957AB3B">
          <v:shape id="_x0000_s1031" type="#_x0000_t202" style="position:absolute;margin-left:396.25pt;margin-top:157pt;width:103.2pt;height:33.05pt;z-index:-251657728;mso-wrap-distance-left:0;mso-wrap-distance-right:0;mso-position-horizontal-relative:page;mso-position-vertical-relative:page" filled="f" stroked="f">
            <v:textbox inset="0,0,0,0">
              <w:txbxContent>
                <w:p w14:paraId="06D2F8DA" w14:textId="77777777" w:rsidR="00821BEC" w:rsidRDefault="005C7ED9">
                  <w:pPr>
                    <w:spacing w:before="38" w:line="182"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w:t>
                  </w:r>
                </w:p>
                <w:p w14:paraId="66A170F9" w14:textId="77777777" w:rsidR="00821BEC" w:rsidRDefault="005C7ED9">
                  <w:pPr>
                    <w:spacing w:before="1" w:line="213" w:lineRule="exact"/>
                    <w:textAlignment w:val="baseline"/>
                    <w:rPr>
                      <w:rFonts w:ascii="Arial" w:eastAsia="Arial" w:hAnsi="Arial"/>
                      <w:b/>
                      <w:color w:val="000000"/>
                      <w:spacing w:val="-3"/>
                      <w:sz w:val="16"/>
                    </w:rPr>
                  </w:pPr>
                  <w:r>
                    <w:rPr>
                      <w:rFonts w:ascii="Arial" w:eastAsia="Arial" w:hAnsi="Arial"/>
                      <w:b/>
                      <w:color w:val="000000"/>
                      <w:spacing w:val="-3"/>
                      <w:sz w:val="16"/>
                    </w:rPr>
                    <w:t>opportunities for Australian entities</w:t>
                  </w:r>
                </w:p>
              </w:txbxContent>
            </v:textbox>
            <w10:wrap type="square" anchorx="page" anchory="page"/>
          </v:shape>
        </w:pict>
      </w:r>
      <w:r>
        <w:pict w14:anchorId="7350BFA3">
          <v:shape id="_x0000_s1030" type="#_x0000_t202" style="position:absolute;margin-left:52.55pt;margin-top:169.85pt;width:86.65pt;height:9.2pt;z-index:-251656704;mso-wrap-distance-left:0;mso-wrap-distance-right:0;mso-position-horizontal-relative:page;mso-position-vertical-relative:page" filled="f" stroked="f">
            <v:textbox inset="0,0,0,0">
              <w:txbxContent>
                <w:p w14:paraId="48A4463B" w14:textId="77777777" w:rsidR="00821BEC" w:rsidRDefault="005C7ED9">
                  <w:pPr>
                    <w:spacing w:before="1" w:line="17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7BD4BBCF">
          <v:shape id="_x0000_s1029" type="#_x0000_t202" style="position:absolute;margin-left:52.55pt;margin-top:190.15pt;width:142.55pt;height:22pt;z-index:-251655680;mso-wrap-distance-left:0;mso-wrap-distance-right:0;mso-position-horizontal-relative:page;mso-position-vertical-relative:page" filled="f" stroked="f">
            <v:textbox inset="0,0,0,0">
              <w:txbxContent>
                <w:p w14:paraId="34A57514" w14:textId="77777777" w:rsidR="00821BEC" w:rsidRDefault="005C7ED9">
                  <w:pPr>
                    <w:spacing w:line="215" w:lineRule="exact"/>
                    <w:jc w:val="both"/>
                    <w:textAlignment w:val="baseline"/>
                    <w:rPr>
                      <w:rFonts w:ascii="Arial" w:eastAsia="Arial" w:hAnsi="Arial"/>
                      <w:color w:val="000000"/>
                      <w:spacing w:val="-7"/>
                      <w:sz w:val="16"/>
                    </w:rPr>
                  </w:pPr>
                  <w:r>
                    <w:rPr>
                      <w:rFonts w:ascii="Arial" w:eastAsia="Arial" w:hAnsi="Arial"/>
                      <w:color w:val="000000"/>
                      <w:spacing w:val="-7"/>
                      <w:sz w:val="16"/>
                    </w:rPr>
                    <w:t>Subsea XT and Production Control System Supply</w:t>
                  </w:r>
                </w:p>
              </w:txbxContent>
            </v:textbox>
            <w10:wrap type="square" anchorx="page" anchory="page"/>
          </v:shape>
        </w:pict>
      </w:r>
      <w:r>
        <w:pict w14:anchorId="2B35EE1C">
          <v:shape id="_x0000_s1028" type="#_x0000_t202" style="position:absolute;margin-left:252.7pt;margin-top:197pt;width:100.6pt;height:9.15pt;z-index:-251654656;mso-wrap-distance-left:0;mso-wrap-distance-right:0;mso-position-horizontal-relative:page;mso-position-vertical-relative:page" filled="f" stroked="f">
            <v:textbox inset="0,0,0,0">
              <w:txbxContent>
                <w:p w14:paraId="0F36534F" w14:textId="77777777" w:rsidR="00821BEC" w:rsidRDefault="005C7ED9">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4EFC7007">
          <v:shape id="_x0000_s1027" type="#_x0000_t202" style="position:absolute;margin-left:50.95pt;margin-top:212.15pt;width:306pt;height:566.85pt;z-index:-251653632;mso-wrap-distance-left:0;mso-wrap-distance-right:0;mso-position-horizontal-relative:page;mso-position-vertical-relative:page" filled="f" stroked="f">
            <v:textbox inset="0,0,0,0">
              <w:txbxContent>
                <w:p w14:paraId="0FEF4DF7"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Subsea Structures Supply</w:t>
                  </w:r>
                  <w:r>
                    <w:rPr>
                      <w:rFonts w:ascii="Arial" w:eastAsia="Arial" w:hAnsi="Arial"/>
                      <w:color w:val="000000"/>
                      <w:sz w:val="16"/>
                    </w:rPr>
                    <w:tab/>
                    <w:t>Yes</w:t>
                  </w:r>
                  <w:r>
                    <w:rPr>
                      <w:rFonts w:ascii="Arial" w:eastAsia="Arial" w:hAnsi="Arial"/>
                      <w:color w:val="000000"/>
                      <w:sz w:val="16"/>
                    </w:rPr>
                    <w:tab/>
                    <w:t>No</w:t>
                  </w:r>
                </w:p>
                <w:p w14:paraId="6A8EB287" w14:textId="77777777" w:rsidR="00821BEC" w:rsidRDefault="005C7ED9">
                  <w:pPr>
                    <w:tabs>
                      <w:tab w:val="left" w:pos="4032"/>
                      <w:tab w:val="right" w:pos="6048"/>
                    </w:tabs>
                    <w:spacing w:before="58" w:line="208" w:lineRule="exact"/>
                    <w:textAlignment w:val="baseline"/>
                    <w:rPr>
                      <w:rFonts w:ascii="Arial" w:eastAsia="Arial" w:hAnsi="Arial"/>
                      <w:color w:val="000000"/>
                      <w:sz w:val="16"/>
                    </w:rPr>
                  </w:pPr>
                  <w:r>
                    <w:rPr>
                      <w:rFonts w:ascii="Arial" w:eastAsia="Arial" w:hAnsi="Arial"/>
                      <w:color w:val="000000"/>
                      <w:sz w:val="16"/>
                    </w:rPr>
                    <w:t>Brownfields Engineering &amp; Procurement</w:t>
                  </w:r>
                  <w:r>
                    <w:rPr>
                      <w:rFonts w:ascii="Arial" w:eastAsia="Arial" w:hAnsi="Arial"/>
                      <w:color w:val="000000"/>
                      <w:sz w:val="16"/>
                    </w:rPr>
                    <w:tab/>
                    <w:t>Yes</w:t>
                  </w:r>
                  <w:r>
                    <w:rPr>
                      <w:rFonts w:ascii="Arial" w:eastAsia="Arial" w:hAnsi="Arial"/>
                      <w:color w:val="000000"/>
                      <w:sz w:val="16"/>
                    </w:rPr>
                    <w:tab/>
                    <w:t>No</w:t>
                  </w:r>
                </w:p>
                <w:p w14:paraId="7F63CEEA" w14:textId="77777777" w:rsidR="00821BEC" w:rsidRDefault="005C7ED9">
                  <w:pPr>
                    <w:spacing w:line="170" w:lineRule="exact"/>
                    <w:textAlignment w:val="baseline"/>
                    <w:rPr>
                      <w:rFonts w:ascii="Arial" w:eastAsia="Arial" w:hAnsi="Arial"/>
                      <w:color w:val="000000"/>
                      <w:spacing w:val="-2"/>
                      <w:sz w:val="16"/>
                    </w:rPr>
                  </w:pPr>
                  <w:r>
                    <w:rPr>
                      <w:rFonts w:ascii="Arial" w:eastAsia="Arial" w:hAnsi="Arial"/>
                      <w:color w:val="000000"/>
                      <w:spacing w:val="-2"/>
                      <w:sz w:val="16"/>
                    </w:rPr>
                    <w:t>(Thylacine)</w:t>
                  </w:r>
                </w:p>
                <w:p w14:paraId="3305DA19"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Brownfields Construction (Thylacine)</w:t>
                  </w:r>
                  <w:r>
                    <w:rPr>
                      <w:rFonts w:ascii="Arial" w:eastAsia="Arial" w:hAnsi="Arial"/>
                      <w:color w:val="000000"/>
                      <w:sz w:val="16"/>
                    </w:rPr>
                    <w:tab/>
                    <w:t>Yes</w:t>
                  </w:r>
                  <w:r>
                    <w:rPr>
                      <w:rFonts w:ascii="Arial" w:eastAsia="Arial" w:hAnsi="Arial"/>
                      <w:color w:val="000000"/>
                      <w:sz w:val="16"/>
                    </w:rPr>
                    <w:tab/>
                    <w:t>No</w:t>
                  </w:r>
                </w:p>
                <w:p w14:paraId="028CCAED"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Offshore Installation</w:t>
                  </w:r>
                  <w:r>
                    <w:rPr>
                      <w:rFonts w:ascii="Arial" w:eastAsia="Arial" w:hAnsi="Arial"/>
                      <w:color w:val="000000"/>
                      <w:sz w:val="16"/>
                    </w:rPr>
                    <w:tab/>
                    <w:t>Yes</w:t>
                  </w:r>
                  <w:r>
                    <w:rPr>
                      <w:rFonts w:ascii="Arial" w:eastAsia="Arial" w:hAnsi="Arial"/>
                      <w:color w:val="000000"/>
                      <w:sz w:val="16"/>
                    </w:rPr>
                    <w:tab/>
                    <w:t>No</w:t>
                  </w:r>
                </w:p>
                <w:p w14:paraId="6E519167"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Completions Equipment</w:t>
                  </w:r>
                  <w:r>
                    <w:rPr>
                      <w:rFonts w:ascii="Arial" w:eastAsia="Arial" w:hAnsi="Arial"/>
                      <w:color w:val="000000"/>
                      <w:sz w:val="16"/>
                    </w:rPr>
                    <w:tab/>
                    <w:t>Yes</w:t>
                  </w:r>
                  <w:r>
                    <w:rPr>
                      <w:rFonts w:ascii="Arial" w:eastAsia="Arial" w:hAnsi="Arial"/>
                      <w:color w:val="000000"/>
                      <w:sz w:val="16"/>
                    </w:rPr>
                    <w:tab/>
                    <w:t>No</w:t>
                  </w:r>
                </w:p>
                <w:p w14:paraId="4A441C2C"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Well Testing</w:t>
                  </w:r>
                  <w:r>
                    <w:rPr>
                      <w:rFonts w:ascii="Arial" w:eastAsia="Arial" w:hAnsi="Arial"/>
                      <w:color w:val="000000"/>
                      <w:sz w:val="16"/>
                    </w:rPr>
                    <w:tab/>
                    <w:t>Yes</w:t>
                  </w:r>
                  <w:r>
                    <w:rPr>
                      <w:rFonts w:ascii="Arial" w:eastAsia="Arial" w:hAnsi="Arial"/>
                      <w:color w:val="000000"/>
                      <w:sz w:val="16"/>
                    </w:rPr>
                    <w:tab/>
                    <w:t>No</w:t>
                  </w:r>
                </w:p>
                <w:p w14:paraId="31F9A937" w14:textId="77777777" w:rsidR="00821BEC" w:rsidRDefault="005C7ED9">
                  <w:pPr>
                    <w:tabs>
                      <w:tab w:val="left" w:pos="4032"/>
                      <w:tab w:val="right" w:pos="6048"/>
                    </w:tabs>
                    <w:spacing w:before="34" w:line="182" w:lineRule="exact"/>
                    <w:textAlignment w:val="baseline"/>
                    <w:rPr>
                      <w:rFonts w:ascii="Arial" w:eastAsia="Arial" w:hAnsi="Arial"/>
                      <w:color w:val="000000"/>
                      <w:sz w:val="16"/>
                    </w:rPr>
                  </w:pPr>
                  <w:r>
                    <w:rPr>
                      <w:rFonts w:ascii="Arial" w:eastAsia="Arial" w:hAnsi="Arial"/>
                      <w:color w:val="000000"/>
                      <w:sz w:val="16"/>
                    </w:rPr>
                    <w:t>Cementing Unit and Services</w:t>
                  </w:r>
                  <w:r>
                    <w:rPr>
                      <w:rFonts w:ascii="Arial" w:eastAsia="Arial" w:hAnsi="Arial"/>
                      <w:color w:val="000000"/>
                      <w:sz w:val="16"/>
                    </w:rPr>
                    <w:tab/>
                    <w:t>Yes</w:t>
                  </w:r>
                  <w:r>
                    <w:rPr>
                      <w:rFonts w:ascii="Arial" w:eastAsia="Arial" w:hAnsi="Arial"/>
                      <w:color w:val="000000"/>
                      <w:sz w:val="16"/>
                    </w:rPr>
                    <w:tab/>
                    <w:t>No</w:t>
                  </w:r>
                </w:p>
                <w:p w14:paraId="51DD65AA" w14:textId="77777777" w:rsidR="00821BEC" w:rsidRDefault="005C7ED9">
                  <w:pPr>
                    <w:tabs>
                      <w:tab w:val="left" w:pos="4032"/>
                      <w:tab w:val="right" w:pos="6048"/>
                    </w:tabs>
                    <w:spacing w:before="38" w:line="182" w:lineRule="exact"/>
                    <w:textAlignment w:val="baseline"/>
                    <w:rPr>
                      <w:rFonts w:ascii="Arial" w:eastAsia="Arial" w:hAnsi="Arial"/>
                      <w:color w:val="000000"/>
                      <w:sz w:val="16"/>
                    </w:rPr>
                  </w:pPr>
                  <w:r>
                    <w:rPr>
                      <w:rFonts w:ascii="Arial" w:eastAsia="Arial" w:hAnsi="Arial"/>
                      <w:color w:val="000000"/>
                      <w:sz w:val="16"/>
                    </w:rPr>
                    <w:t>Cementing Chemicals</w:t>
                  </w:r>
                  <w:r>
                    <w:rPr>
                      <w:rFonts w:ascii="Arial" w:eastAsia="Arial" w:hAnsi="Arial"/>
                      <w:color w:val="000000"/>
                      <w:sz w:val="16"/>
                    </w:rPr>
                    <w:tab/>
                    <w:t>Yes</w:t>
                  </w:r>
                  <w:r>
                    <w:rPr>
                      <w:rFonts w:ascii="Arial" w:eastAsia="Arial" w:hAnsi="Arial"/>
                      <w:color w:val="000000"/>
                      <w:sz w:val="16"/>
                    </w:rPr>
                    <w:tab/>
                    <w:t>No</w:t>
                  </w:r>
                </w:p>
                <w:p w14:paraId="35921DEC" w14:textId="77777777" w:rsidR="00821BEC" w:rsidRDefault="005C7ED9">
                  <w:pPr>
                    <w:tabs>
                      <w:tab w:val="left" w:pos="4032"/>
                      <w:tab w:val="right" w:pos="6048"/>
                    </w:tabs>
                    <w:spacing w:before="64" w:line="208" w:lineRule="exact"/>
                    <w:textAlignment w:val="baseline"/>
                    <w:rPr>
                      <w:rFonts w:ascii="Arial" w:eastAsia="Arial" w:hAnsi="Arial"/>
                      <w:color w:val="000000"/>
                      <w:sz w:val="16"/>
                    </w:rPr>
                  </w:pPr>
                  <w:r>
                    <w:rPr>
                      <w:rFonts w:ascii="Arial" w:eastAsia="Arial" w:hAnsi="Arial"/>
                      <w:color w:val="000000"/>
                      <w:sz w:val="16"/>
                    </w:rPr>
                    <w:t>Drilling Fluids Services and Materials</w:t>
                  </w:r>
                  <w:r>
                    <w:rPr>
                      <w:rFonts w:ascii="Arial" w:eastAsia="Arial" w:hAnsi="Arial"/>
                      <w:color w:val="000000"/>
                      <w:sz w:val="16"/>
                    </w:rPr>
                    <w:tab/>
                    <w:t>Yes</w:t>
                  </w:r>
                  <w:r>
                    <w:rPr>
                      <w:rFonts w:ascii="Arial" w:eastAsia="Arial" w:hAnsi="Arial"/>
                      <w:color w:val="000000"/>
                      <w:sz w:val="16"/>
                    </w:rPr>
                    <w:tab/>
                    <w:t>No</w:t>
                  </w:r>
                </w:p>
                <w:p w14:paraId="4192C78B" w14:textId="77777777" w:rsidR="00821BEC" w:rsidRDefault="005C7ED9">
                  <w:pPr>
                    <w:spacing w:line="170" w:lineRule="exact"/>
                    <w:textAlignment w:val="baseline"/>
                    <w:rPr>
                      <w:rFonts w:ascii="Arial" w:eastAsia="Arial" w:hAnsi="Arial"/>
                      <w:color w:val="000000"/>
                      <w:spacing w:val="-1"/>
                      <w:sz w:val="16"/>
                    </w:rPr>
                  </w:pPr>
                  <w:r>
                    <w:rPr>
                      <w:rFonts w:ascii="Arial" w:eastAsia="Arial" w:hAnsi="Arial"/>
                      <w:color w:val="000000"/>
                      <w:spacing w:val="-1"/>
                      <w:sz w:val="16"/>
                    </w:rPr>
                    <w:t xml:space="preserve">(WBM/Brine) including </w:t>
                  </w:r>
                  <w:proofErr w:type="gramStart"/>
                  <w:r>
                    <w:rPr>
                      <w:rFonts w:ascii="Arial" w:eastAsia="Arial" w:hAnsi="Arial"/>
                      <w:color w:val="000000"/>
                      <w:spacing w:val="-1"/>
                      <w:sz w:val="16"/>
                    </w:rPr>
                    <w:t>LMP</w:t>
                  </w:r>
                  <w:proofErr w:type="gramEnd"/>
                </w:p>
                <w:p w14:paraId="36FDED0C" w14:textId="77777777" w:rsidR="00821BEC" w:rsidRDefault="005C7ED9">
                  <w:pPr>
                    <w:tabs>
                      <w:tab w:val="left" w:pos="4032"/>
                      <w:tab w:val="right" w:pos="6048"/>
                    </w:tabs>
                    <w:spacing w:before="24" w:line="209" w:lineRule="exact"/>
                    <w:ind w:right="72"/>
                    <w:textAlignment w:val="baseline"/>
                    <w:rPr>
                      <w:rFonts w:ascii="Arial" w:eastAsia="Arial" w:hAnsi="Arial"/>
                      <w:color w:val="000000"/>
                      <w:sz w:val="16"/>
                    </w:rPr>
                  </w:pPr>
                  <w:r>
                    <w:rPr>
                      <w:rFonts w:ascii="Arial" w:eastAsia="Arial" w:hAnsi="Arial"/>
                      <w:color w:val="000000"/>
                      <w:sz w:val="16"/>
                    </w:rPr>
                    <w:t>Solid Control (Shakers, Centrifuge, Brine</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Filtration System)</w:t>
                  </w:r>
                </w:p>
                <w:p w14:paraId="467BBF20" w14:textId="77777777" w:rsidR="00821BEC" w:rsidRDefault="005C7ED9">
                  <w:pPr>
                    <w:tabs>
                      <w:tab w:val="left" w:pos="4032"/>
                      <w:tab w:val="right" w:pos="6048"/>
                    </w:tabs>
                    <w:spacing w:before="34" w:line="182" w:lineRule="exact"/>
                    <w:textAlignment w:val="baseline"/>
                    <w:rPr>
                      <w:rFonts w:ascii="Arial" w:eastAsia="Arial" w:hAnsi="Arial"/>
                      <w:color w:val="000000"/>
                      <w:sz w:val="16"/>
                    </w:rPr>
                  </w:pPr>
                  <w:r>
                    <w:rPr>
                      <w:rFonts w:ascii="Arial" w:eastAsia="Arial" w:hAnsi="Arial"/>
                      <w:color w:val="000000"/>
                      <w:sz w:val="16"/>
                    </w:rPr>
                    <w:t>DD/ MWD/ LWD</w:t>
                  </w:r>
                  <w:r>
                    <w:rPr>
                      <w:rFonts w:ascii="Arial" w:eastAsia="Arial" w:hAnsi="Arial"/>
                      <w:color w:val="000000"/>
                      <w:sz w:val="16"/>
                    </w:rPr>
                    <w:tab/>
                    <w:t>Yes</w:t>
                  </w:r>
                  <w:r>
                    <w:rPr>
                      <w:rFonts w:ascii="Arial" w:eastAsia="Arial" w:hAnsi="Arial"/>
                      <w:color w:val="000000"/>
                      <w:sz w:val="16"/>
                    </w:rPr>
                    <w:tab/>
                    <w:t>No</w:t>
                  </w:r>
                </w:p>
                <w:p w14:paraId="145FF955" w14:textId="77777777" w:rsidR="00821BEC" w:rsidRDefault="005C7ED9">
                  <w:pPr>
                    <w:tabs>
                      <w:tab w:val="left" w:pos="4032"/>
                      <w:tab w:val="right" w:pos="6048"/>
                    </w:tabs>
                    <w:spacing w:before="38" w:line="182" w:lineRule="exact"/>
                    <w:textAlignment w:val="baseline"/>
                    <w:rPr>
                      <w:rFonts w:ascii="Arial" w:eastAsia="Arial" w:hAnsi="Arial"/>
                      <w:color w:val="000000"/>
                      <w:sz w:val="16"/>
                    </w:rPr>
                  </w:pPr>
                  <w:r>
                    <w:rPr>
                      <w:rFonts w:ascii="Arial" w:eastAsia="Arial" w:hAnsi="Arial"/>
                      <w:color w:val="000000"/>
                      <w:sz w:val="16"/>
                    </w:rPr>
                    <w:t>Wireline (including Cased Hole)</w:t>
                  </w:r>
                  <w:r>
                    <w:rPr>
                      <w:rFonts w:ascii="Arial" w:eastAsia="Arial" w:hAnsi="Arial"/>
                      <w:color w:val="000000"/>
                      <w:sz w:val="16"/>
                    </w:rPr>
                    <w:tab/>
                    <w:t>Yes</w:t>
                  </w:r>
                  <w:r>
                    <w:rPr>
                      <w:rFonts w:ascii="Arial" w:eastAsia="Arial" w:hAnsi="Arial"/>
                      <w:color w:val="000000"/>
                      <w:sz w:val="16"/>
                    </w:rPr>
                    <w:tab/>
                    <w:t>No</w:t>
                  </w:r>
                </w:p>
                <w:p w14:paraId="40ECE907"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Tubular Running Services</w:t>
                  </w:r>
                  <w:r>
                    <w:rPr>
                      <w:rFonts w:ascii="Arial" w:eastAsia="Arial" w:hAnsi="Arial"/>
                      <w:color w:val="000000"/>
                      <w:sz w:val="16"/>
                    </w:rPr>
                    <w:tab/>
                    <w:t>Yes</w:t>
                  </w:r>
                  <w:r>
                    <w:rPr>
                      <w:rFonts w:ascii="Arial" w:eastAsia="Arial" w:hAnsi="Arial"/>
                      <w:color w:val="000000"/>
                      <w:sz w:val="16"/>
                    </w:rPr>
                    <w:tab/>
                    <w:t>No</w:t>
                  </w:r>
                </w:p>
                <w:p w14:paraId="5BB47F64"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Mudlogging</w:t>
                  </w:r>
                  <w:r>
                    <w:rPr>
                      <w:rFonts w:ascii="Arial" w:eastAsia="Arial" w:hAnsi="Arial"/>
                      <w:color w:val="000000"/>
                      <w:sz w:val="16"/>
                    </w:rPr>
                    <w:tab/>
                    <w:t>Yes</w:t>
                  </w:r>
                  <w:r>
                    <w:rPr>
                      <w:rFonts w:ascii="Arial" w:eastAsia="Arial" w:hAnsi="Arial"/>
                      <w:color w:val="000000"/>
                      <w:sz w:val="16"/>
                    </w:rPr>
                    <w:tab/>
                    <w:t>No</w:t>
                  </w:r>
                </w:p>
                <w:p w14:paraId="368814F7"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ROV</w:t>
                  </w:r>
                  <w:r>
                    <w:rPr>
                      <w:rFonts w:ascii="Arial" w:eastAsia="Arial" w:hAnsi="Arial"/>
                      <w:color w:val="000000"/>
                      <w:sz w:val="16"/>
                    </w:rPr>
                    <w:tab/>
                    <w:t>Ye</w:t>
                  </w:r>
                  <w:r>
                    <w:rPr>
                      <w:rFonts w:ascii="Arial" w:eastAsia="Arial" w:hAnsi="Arial"/>
                      <w:color w:val="000000"/>
                      <w:sz w:val="16"/>
                    </w:rPr>
                    <w:t>s</w:t>
                  </w:r>
                  <w:r>
                    <w:rPr>
                      <w:rFonts w:ascii="Arial" w:eastAsia="Arial" w:hAnsi="Arial"/>
                      <w:color w:val="000000"/>
                      <w:sz w:val="16"/>
                    </w:rPr>
                    <w:tab/>
                    <w:t>No</w:t>
                  </w:r>
                </w:p>
                <w:p w14:paraId="1D992851"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Rig Positioning</w:t>
                  </w:r>
                  <w:r>
                    <w:rPr>
                      <w:rFonts w:ascii="Arial" w:eastAsia="Arial" w:hAnsi="Arial"/>
                      <w:color w:val="000000"/>
                      <w:sz w:val="16"/>
                    </w:rPr>
                    <w:tab/>
                    <w:t>Yes</w:t>
                  </w:r>
                  <w:r>
                    <w:rPr>
                      <w:rFonts w:ascii="Arial" w:eastAsia="Arial" w:hAnsi="Arial"/>
                      <w:color w:val="000000"/>
                      <w:sz w:val="16"/>
                    </w:rPr>
                    <w:tab/>
                    <w:t>No</w:t>
                  </w:r>
                </w:p>
                <w:p w14:paraId="17AC6413" w14:textId="77777777" w:rsidR="00821BEC" w:rsidRDefault="005C7ED9">
                  <w:pPr>
                    <w:tabs>
                      <w:tab w:val="left" w:pos="4032"/>
                      <w:tab w:val="right" w:pos="6048"/>
                    </w:tabs>
                    <w:spacing w:before="34" w:line="182" w:lineRule="exact"/>
                    <w:textAlignment w:val="baseline"/>
                    <w:rPr>
                      <w:rFonts w:ascii="Arial" w:eastAsia="Arial" w:hAnsi="Arial"/>
                      <w:color w:val="000000"/>
                      <w:sz w:val="16"/>
                    </w:rPr>
                  </w:pPr>
                  <w:r>
                    <w:rPr>
                      <w:rFonts w:ascii="Arial" w:eastAsia="Arial" w:hAnsi="Arial"/>
                      <w:color w:val="000000"/>
                      <w:sz w:val="16"/>
                    </w:rPr>
                    <w:t>Mooring Equipment and Rig Move Services</w:t>
                  </w:r>
                  <w:r>
                    <w:rPr>
                      <w:rFonts w:ascii="Arial" w:eastAsia="Arial" w:hAnsi="Arial"/>
                      <w:color w:val="000000"/>
                      <w:sz w:val="16"/>
                    </w:rPr>
                    <w:tab/>
                    <w:t>Yes</w:t>
                  </w:r>
                  <w:r>
                    <w:rPr>
                      <w:rFonts w:ascii="Arial" w:eastAsia="Arial" w:hAnsi="Arial"/>
                      <w:color w:val="000000"/>
                      <w:sz w:val="16"/>
                    </w:rPr>
                    <w:tab/>
                    <w:t>No</w:t>
                  </w:r>
                </w:p>
                <w:p w14:paraId="4B87ECAA" w14:textId="77777777" w:rsidR="00821BEC" w:rsidRDefault="005C7ED9">
                  <w:pPr>
                    <w:tabs>
                      <w:tab w:val="left" w:pos="4032"/>
                      <w:tab w:val="right" w:pos="6048"/>
                    </w:tabs>
                    <w:spacing w:before="38" w:line="182" w:lineRule="exact"/>
                    <w:textAlignment w:val="baseline"/>
                    <w:rPr>
                      <w:rFonts w:ascii="Arial" w:eastAsia="Arial" w:hAnsi="Arial"/>
                      <w:color w:val="000000"/>
                      <w:sz w:val="16"/>
                    </w:rPr>
                  </w:pPr>
                  <w:r>
                    <w:rPr>
                      <w:rFonts w:ascii="Arial" w:eastAsia="Arial" w:hAnsi="Arial"/>
                      <w:color w:val="000000"/>
                      <w:sz w:val="16"/>
                    </w:rPr>
                    <w:t>Tubing Conveyed Perforating Services</w:t>
                  </w:r>
                  <w:r>
                    <w:rPr>
                      <w:rFonts w:ascii="Arial" w:eastAsia="Arial" w:hAnsi="Arial"/>
                      <w:color w:val="000000"/>
                      <w:sz w:val="16"/>
                    </w:rPr>
                    <w:tab/>
                    <w:t>Yes</w:t>
                  </w:r>
                  <w:r>
                    <w:rPr>
                      <w:rFonts w:ascii="Arial" w:eastAsia="Arial" w:hAnsi="Arial"/>
                      <w:color w:val="000000"/>
                      <w:sz w:val="16"/>
                    </w:rPr>
                    <w:tab/>
                    <w:t>No</w:t>
                  </w:r>
                </w:p>
                <w:p w14:paraId="388F25B4" w14:textId="77777777" w:rsidR="00821BEC" w:rsidRDefault="005C7ED9">
                  <w:pPr>
                    <w:tabs>
                      <w:tab w:val="left" w:pos="4032"/>
                      <w:tab w:val="right" w:pos="6048"/>
                    </w:tabs>
                    <w:spacing w:before="64" w:line="208" w:lineRule="exact"/>
                    <w:textAlignment w:val="baseline"/>
                    <w:rPr>
                      <w:rFonts w:ascii="Arial" w:eastAsia="Arial" w:hAnsi="Arial"/>
                      <w:color w:val="000000"/>
                      <w:sz w:val="16"/>
                    </w:rPr>
                  </w:pPr>
                  <w:r>
                    <w:rPr>
                      <w:rFonts w:ascii="Arial" w:eastAsia="Arial" w:hAnsi="Arial"/>
                      <w:color w:val="000000"/>
                      <w:sz w:val="16"/>
                    </w:rPr>
                    <w:t>Coil Hose/Coil Tubing and Nitrogen Lifting</w:t>
                  </w:r>
                  <w:r>
                    <w:rPr>
                      <w:rFonts w:ascii="Arial" w:eastAsia="Arial" w:hAnsi="Arial"/>
                      <w:color w:val="000000"/>
                      <w:sz w:val="16"/>
                    </w:rPr>
                    <w:tab/>
                    <w:t>Yes</w:t>
                  </w:r>
                  <w:r>
                    <w:rPr>
                      <w:rFonts w:ascii="Arial" w:eastAsia="Arial" w:hAnsi="Arial"/>
                      <w:color w:val="000000"/>
                      <w:sz w:val="16"/>
                    </w:rPr>
                    <w:tab/>
                    <w:t>No</w:t>
                  </w:r>
                </w:p>
                <w:p w14:paraId="66A62C1A" w14:textId="77777777" w:rsidR="00821BEC" w:rsidRDefault="005C7ED9">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0FF6C6C0"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WBCU Services</w:t>
                  </w:r>
                  <w:r>
                    <w:rPr>
                      <w:rFonts w:ascii="Arial" w:eastAsia="Arial" w:hAnsi="Arial"/>
                      <w:color w:val="000000"/>
                      <w:sz w:val="16"/>
                    </w:rPr>
                    <w:tab/>
                    <w:t>Yes</w:t>
                  </w:r>
                  <w:r>
                    <w:rPr>
                      <w:rFonts w:ascii="Arial" w:eastAsia="Arial" w:hAnsi="Arial"/>
                      <w:color w:val="000000"/>
                      <w:sz w:val="16"/>
                    </w:rPr>
                    <w:tab/>
                    <w:t>No</w:t>
                  </w:r>
                </w:p>
                <w:p w14:paraId="09337D68"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Slickline Services</w:t>
                  </w:r>
                  <w:r>
                    <w:rPr>
                      <w:rFonts w:ascii="Arial" w:eastAsia="Arial" w:hAnsi="Arial"/>
                      <w:color w:val="000000"/>
                      <w:sz w:val="16"/>
                    </w:rPr>
                    <w:tab/>
                    <w:t>Yes</w:t>
                  </w:r>
                  <w:r>
                    <w:rPr>
                      <w:rFonts w:ascii="Arial" w:eastAsia="Arial" w:hAnsi="Arial"/>
                      <w:color w:val="000000"/>
                      <w:sz w:val="16"/>
                    </w:rPr>
                    <w:tab/>
                    <w:t>No</w:t>
                  </w:r>
                </w:p>
                <w:p w14:paraId="175EC777" w14:textId="77777777" w:rsidR="00821BEC" w:rsidRDefault="005C7ED9">
                  <w:pPr>
                    <w:tabs>
                      <w:tab w:val="left" w:pos="4032"/>
                      <w:tab w:val="right" w:pos="6048"/>
                    </w:tabs>
                    <w:spacing w:before="34" w:line="182" w:lineRule="exact"/>
                    <w:textAlignment w:val="baseline"/>
                    <w:rPr>
                      <w:rFonts w:ascii="Arial" w:eastAsia="Arial" w:hAnsi="Arial"/>
                      <w:color w:val="000000"/>
                      <w:sz w:val="16"/>
                    </w:rPr>
                  </w:pPr>
                  <w:r>
                    <w:rPr>
                      <w:rFonts w:ascii="Arial" w:eastAsia="Arial" w:hAnsi="Arial"/>
                      <w:color w:val="000000"/>
                      <w:sz w:val="16"/>
                    </w:rPr>
                    <w:t>Rig IT Communications</w:t>
                  </w:r>
                  <w:r>
                    <w:rPr>
                      <w:rFonts w:ascii="Arial" w:eastAsia="Arial" w:hAnsi="Arial"/>
                      <w:color w:val="000000"/>
                      <w:sz w:val="16"/>
                    </w:rPr>
                    <w:tab/>
                    <w:t>Yes</w:t>
                  </w:r>
                  <w:r>
                    <w:rPr>
                      <w:rFonts w:ascii="Arial" w:eastAsia="Arial" w:hAnsi="Arial"/>
                      <w:color w:val="000000"/>
                      <w:sz w:val="16"/>
                    </w:rPr>
                    <w:tab/>
                    <w:t>No</w:t>
                  </w:r>
                </w:p>
                <w:p w14:paraId="2A16DB0D" w14:textId="77777777" w:rsidR="00821BEC" w:rsidRDefault="005C7ED9">
                  <w:pPr>
                    <w:tabs>
                      <w:tab w:val="left" w:pos="4032"/>
                      <w:tab w:val="right" w:pos="6048"/>
                    </w:tabs>
                    <w:spacing w:before="38" w:line="182" w:lineRule="exact"/>
                    <w:textAlignment w:val="baseline"/>
                    <w:rPr>
                      <w:rFonts w:ascii="Arial" w:eastAsia="Arial" w:hAnsi="Arial"/>
                      <w:color w:val="000000"/>
                      <w:sz w:val="16"/>
                    </w:rPr>
                  </w:pPr>
                  <w:r>
                    <w:rPr>
                      <w:rFonts w:ascii="Arial" w:eastAsia="Arial" w:hAnsi="Arial"/>
                      <w:color w:val="000000"/>
                      <w:sz w:val="16"/>
                    </w:rPr>
                    <w:t>Casing Accessories</w:t>
                  </w:r>
                  <w:r>
                    <w:rPr>
                      <w:rFonts w:ascii="Arial" w:eastAsia="Arial" w:hAnsi="Arial"/>
                      <w:color w:val="000000"/>
                      <w:sz w:val="16"/>
                    </w:rPr>
                    <w:tab/>
                    <w:t>Yes</w:t>
                  </w:r>
                  <w:r>
                    <w:rPr>
                      <w:rFonts w:ascii="Arial" w:eastAsia="Arial" w:hAnsi="Arial"/>
                      <w:color w:val="000000"/>
                      <w:sz w:val="16"/>
                    </w:rPr>
                    <w:tab/>
                    <w:t>No</w:t>
                  </w:r>
                </w:p>
                <w:p w14:paraId="49DE4BC0"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Drill Bits</w:t>
                  </w:r>
                  <w:r>
                    <w:rPr>
                      <w:rFonts w:ascii="Arial" w:eastAsia="Arial" w:hAnsi="Arial"/>
                      <w:color w:val="000000"/>
                      <w:sz w:val="16"/>
                    </w:rPr>
                    <w:tab/>
                    <w:t>Yes</w:t>
                  </w:r>
                  <w:r>
                    <w:rPr>
                      <w:rFonts w:ascii="Arial" w:eastAsia="Arial" w:hAnsi="Arial"/>
                      <w:color w:val="000000"/>
                      <w:sz w:val="16"/>
                    </w:rPr>
                    <w:tab/>
                    <w:t>No</w:t>
                  </w:r>
                </w:p>
                <w:p w14:paraId="700CF045"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Drilling Jars and Accelerators</w:t>
                  </w:r>
                  <w:r>
                    <w:rPr>
                      <w:rFonts w:ascii="Arial" w:eastAsia="Arial" w:hAnsi="Arial"/>
                      <w:color w:val="000000"/>
                      <w:sz w:val="16"/>
                    </w:rPr>
                    <w:tab/>
                    <w:t>Yes</w:t>
                  </w:r>
                  <w:r>
                    <w:rPr>
                      <w:rFonts w:ascii="Arial" w:eastAsia="Arial" w:hAnsi="Arial"/>
                      <w:color w:val="000000"/>
                      <w:sz w:val="16"/>
                    </w:rPr>
                    <w:tab/>
                    <w:t>No</w:t>
                  </w:r>
                </w:p>
                <w:p w14:paraId="3B6A7A02"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Subsea Wellhead</w:t>
                  </w:r>
                  <w:r>
                    <w:rPr>
                      <w:rFonts w:ascii="Arial" w:eastAsia="Arial" w:hAnsi="Arial"/>
                      <w:color w:val="000000"/>
                      <w:sz w:val="16"/>
                    </w:rPr>
                    <w:tab/>
                    <w:t>Yes</w:t>
                  </w:r>
                  <w:r>
                    <w:rPr>
                      <w:rFonts w:ascii="Arial" w:eastAsia="Arial" w:hAnsi="Arial"/>
                      <w:color w:val="000000"/>
                      <w:sz w:val="16"/>
                    </w:rPr>
                    <w:tab/>
                    <w:t>No</w:t>
                  </w:r>
                </w:p>
                <w:p w14:paraId="7ED76AC6"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Liner Hangers</w:t>
                  </w:r>
                  <w:r>
                    <w:rPr>
                      <w:rFonts w:ascii="Arial" w:eastAsia="Arial" w:hAnsi="Arial"/>
                      <w:color w:val="000000"/>
                      <w:sz w:val="16"/>
                    </w:rPr>
                    <w:tab/>
                    <w:t>Yes</w:t>
                  </w:r>
                  <w:r>
                    <w:rPr>
                      <w:rFonts w:ascii="Arial" w:eastAsia="Arial" w:hAnsi="Arial"/>
                      <w:color w:val="000000"/>
                      <w:sz w:val="16"/>
                    </w:rPr>
                    <w:tab/>
                    <w:t>No</w:t>
                  </w:r>
                </w:p>
                <w:p w14:paraId="29283C25" w14:textId="77777777" w:rsidR="00821BEC" w:rsidRDefault="005C7ED9">
                  <w:pPr>
                    <w:tabs>
                      <w:tab w:val="left" w:pos="4032"/>
                      <w:tab w:val="right" w:pos="6048"/>
                    </w:tabs>
                    <w:spacing w:before="34" w:line="182" w:lineRule="exact"/>
                    <w:textAlignment w:val="baseline"/>
                    <w:rPr>
                      <w:rFonts w:ascii="Arial" w:eastAsia="Arial" w:hAnsi="Arial"/>
                      <w:color w:val="000000"/>
                      <w:sz w:val="16"/>
                    </w:rPr>
                  </w:pPr>
                  <w:r>
                    <w:rPr>
                      <w:rFonts w:ascii="Arial" w:eastAsia="Arial" w:hAnsi="Arial"/>
                      <w:color w:val="000000"/>
                      <w:sz w:val="16"/>
                    </w:rPr>
                    <w:t>Rig Consortium Coordination</w:t>
                  </w:r>
                  <w:r>
                    <w:rPr>
                      <w:rFonts w:ascii="Arial" w:eastAsia="Arial" w:hAnsi="Arial"/>
                      <w:color w:val="000000"/>
                      <w:sz w:val="16"/>
                    </w:rPr>
                    <w:tab/>
                    <w:t>Yes</w:t>
                  </w:r>
                  <w:r>
                    <w:rPr>
                      <w:rFonts w:ascii="Arial" w:eastAsia="Arial" w:hAnsi="Arial"/>
                      <w:color w:val="000000"/>
                      <w:sz w:val="16"/>
                    </w:rPr>
                    <w:tab/>
                    <w:t>No</w:t>
                  </w:r>
                </w:p>
                <w:p w14:paraId="079827FE" w14:textId="77777777" w:rsidR="00821BEC" w:rsidRDefault="005C7ED9">
                  <w:pPr>
                    <w:tabs>
                      <w:tab w:val="left" w:pos="4032"/>
                      <w:tab w:val="right" w:pos="6048"/>
                    </w:tabs>
                    <w:spacing w:before="63" w:line="208" w:lineRule="exact"/>
                    <w:textAlignment w:val="baseline"/>
                    <w:rPr>
                      <w:rFonts w:ascii="Arial" w:eastAsia="Arial" w:hAnsi="Arial"/>
                      <w:color w:val="000000"/>
                      <w:sz w:val="16"/>
                    </w:rPr>
                  </w:pPr>
                  <w:r>
                    <w:rPr>
                      <w:rFonts w:ascii="Arial" w:eastAsia="Arial" w:hAnsi="Arial"/>
                      <w:color w:val="000000"/>
                      <w:sz w:val="16"/>
                    </w:rPr>
                    <w:t>Oil Country Tubular Goods - Tubing, Casing,</w:t>
                  </w:r>
                  <w:r>
                    <w:rPr>
                      <w:rFonts w:ascii="Arial" w:eastAsia="Arial" w:hAnsi="Arial"/>
                      <w:color w:val="000000"/>
                      <w:sz w:val="16"/>
                    </w:rPr>
                    <w:tab/>
                    <w:t>Yes</w:t>
                  </w:r>
                  <w:r>
                    <w:rPr>
                      <w:rFonts w:ascii="Arial" w:eastAsia="Arial" w:hAnsi="Arial"/>
                      <w:color w:val="000000"/>
                      <w:sz w:val="16"/>
                    </w:rPr>
                    <w:tab/>
                    <w:t>No</w:t>
                  </w:r>
                </w:p>
                <w:p w14:paraId="7342F8DD" w14:textId="77777777" w:rsidR="00821BEC" w:rsidRDefault="005C7ED9">
                  <w:pPr>
                    <w:spacing w:line="170" w:lineRule="exact"/>
                    <w:textAlignment w:val="baseline"/>
                    <w:rPr>
                      <w:rFonts w:ascii="Arial" w:eastAsia="Arial" w:hAnsi="Arial"/>
                      <w:color w:val="000000"/>
                      <w:spacing w:val="-3"/>
                      <w:sz w:val="16"/>
                    </w:rPr>
                  </w:pPr>
                  <w:r>
                    <w:rPr>
                      <w:rFonts w:ascii="Arial" w:eastAsia="Arial" w:hAnsi="Arial"/>
                      <w:color w:val="000000"/>
                      <w:spacing w:val="-3"/>
                      <w:sz w:val="16"/>
                    </w:rPr>
                    <w:t>Pipe (and Assoc</w:t>
                  </w:r>
                  <w:r>
                    <w:rPr>
                      <w:rFonts w:ascii="Arial" w:eastAsia="Arial" w:hAnsi="Arial"/>
                      <w:color w:val="000000"/>
                      <w:spacing w:val="-3"/>
                      <w:sz w:val="16"/>
                    </w:rPr>
                    <w:t>iated Accessories)</w:t>
                  </w:r>
                </w:p>
                <w:p w14:paraId="6B521BF6"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Helicopter Offshore Services</w:t>
                  </w:r>
                  <w:r>
                    <w:rPr>
                      <w:rFonts w:ascii="Arial" w:eastAsia="Arial" w:hAnsi="Arial"/>
                      <w:color w:val="000000"/>
                      <w:sz w:val="16"/>
                    </w:rPr>
                    <w:tab/>
                    <w:t>Yes</w:t>
                  </w:r>
                  <w:r>
                    <w:rPr>
                      <w:rFonts w:ascii="Arial" w:eastAsia="Arial" w:hAnsi="Arial"/>
                      <w:color w:val="000000"/>
                      <w:sz w:val="16"/>
                    </w:rPr>
                    <w:tab/>
                    <w:t>No</w:t>
                  </w:r>
                </w:p>
                <w:p w14:paraId="480798F0"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Fixed Wing Charter Flights</w:t>
                  </w:r>
                  <w:r>
                    <w:rPr>
                      <w:rFonts w:ascii="Arial" w:eastAsia="Arial" w:hAnsi="Arial"/>
                      <w:color w:val="000000"/>
                      <w:sz w:val="16"/>
                    </w:rPr>
                    <w:tab/>
                    <w:t>Yes</w:t>
                  </w:r>
                  <w:r>
                    <w:rPr>
                      <w:rFonts w:ascii="Arial" w:eastAsia="Arial" w:hAnsi="Arial"/>
                      <w:color w:val="000000"/>
                      <w:sz w:val="16"/>
                    </w:rPr>
                    <w:tab/>
                    <w:t>No</w:t>
                  </w:r>
                </w:p>
                <w:p w14:paraId="668310AB"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Rig Support Vessels</w:t>
                  </w:r>
                  <w:r>
                    <w:rPr>
                      <w:rFonts w:ascii="Arial" w:eastAsia="Arial" w:hAnsi="Arial"/>
                      <w:color w:val="000000"/>
                      <w:sz w:val="16"/>
                    </w:rPr>
                    <w:tab/>
                    <w:t>Yes</w:t>
                  </w:r>
                  <w:r>
                    <w:rPr>
                      <w:rFonts w:ascii="Arial" w:eastAsia="Arial" w:hAnsi="Arial"/>
                      <w:color w:val="000000"/>
                      <w:sz w:val="16"/>
                    </w:rPr>
                    <w:tab/>
                    <w:t>No</w:t>
                  </w:r>
                </w:p>
                <w:p w14:paraId="4D235606" w14:textId="77777777" w:rsidR="00821BEC" w:rsidRDefault="005C7ED9">
                  <w:pPr>
                    <w:tabs>
                      <w:tab w:val="left" w:pos="4032"/>
                      <w:tab w:val="right" w:pos="6048"/>
                    </w:tabs>
                    <w:spacing w:before="34" w:line="182" w:lineRule="exact"/>
                    <w:textAlignment w:val="baseline"/>
                    <w:rPr>
                      <w:rFonts w:ascii="Arial" w:eastAsia="Arial" w:hAnsi="Arial"/>
                      <w:color w:val="000000"/>
                      <w:sz w:val="16"/>
                    </w:rPr>
                  </w:pPr>
                  <w:r>
                    <w:rPr>
                      <w:rFonts w:ascii="Arial" w:eastAsia="Arial" w:hAnsi="Arial"/>
                      <w:color w:val="000000"/>
                      <w:sz w:val="16"/>
                    </w:rPr>
                    <w:t>Flexible Flowline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FA7FF37" w14:textId="77777777" w:rsidR="00821BEC" w:rsidRDefault="005C7ED9">
                  <w:pPr>
                    <w:tabs>
                      <w:tab w:val="left" w:pos="4032"/>
                      <w:tab w:val="right" w:pos="6048"/>
                    </w:tabs>
                    <w:spacing w:before="38" w:line="182" w:lineRule="exact"/>
                    <w:textAlignment w:val="baseline"/>
                    <w:rPr>
                      <w:rFonts w:ascii="Arial" w:eastAsia="Arial" w:hAnsi="Arial"/>
                      <w:color w:val="000000"/>
                      <w:sz w:val="16"/>
                    </w:rPr>
                  </w:pPr>
                  <w:r>
                    <w:rPr>
                      <w:rFonts w:ascii="Arial" w:eastAsia="Arial" w:hAnsi="Arial"/>
                      <w:color w:val="000000"/>
                      <w:sz w:val="16"/>
                    </w:rPr>
                    <w:t>Rig (Semi-Submersible)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AF6D56B" w14:textId="77777777" w:rsidR="00821BEC" w:rsidRDefault="005C7ED9">
                  <w:pPr>
                    <w:tabs>
                      <w:tab w:val="left" w:pos="4032"/>
                      <w:tab w:val="right" w:pos="6048"/>
                    </w:tabs>
                    <w:spacing w:before="39" w:line="182" w:lineRule="exact"/>
                    <w:textAlignment w:val="baseline"/>
                    <w:rPr>
                      <w:rFonts w:ascii="Arial" w:eastAsia="Arial" w:hAnsi="Arial"/>
                      <w:color w:val="000000"/>
                      <w:sz w:val="16"/>
                    </w:rPr>
                  </w:pPr>
                  <w:r>
                    <w:rPr>
                      <w:rFonts w:ascii="Arial" w:eastAsia="Arial" w:hAnsi="Arial"/>
                      <w:color w:val="000000"/>
                      <w:sz w:val="16"/>
                    </w:rPr>
                    <w:t>Umbilical System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A664E0C" w14:textId="77777777" w:rsidR="00821BEC" w:rsidRDefault="005C7ED9">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41CD1CF1" w14:textId="77777777" w:rsidR="00821BEC" w:rsidRDefault="005C7ED9">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74DC29AE" w14:textId="77777777" w:rsidR="00821BEC" w:rsidRDefault="005C7ED9">
                  <w:pPr>
                    <w:spacing w:before="122" w:after="1104"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45629DCD">
          <v:shape id="_x0000_s1026" type="#_x0000_t202" style="position:absolute;margin-left:489.1pt;margin-top:765.4pt;width:55pt;height:12.65pt;z-index:-251652608;mso-wrap-distance-left:0;mso-wrap-distance-right:0;mso-position-horizontal-relative:page;mso-position-vertical-relative:page" filled="f" stroked="f">
            <v:textbox inset="0,0,0,0">
              <w:txbxContent>
                <w:p w14:paraId="2783E95B" w14:textId="77777777" w:rsidR="00821BEC" w:rsidRDefault="005C7ED9">
                  <w:pPr>
                    <w:spacing w:before="4" w:line="240" w:lineRule="exact"/>
                    <w:textAlignment w:val="baseline"/>
                    <w:rPr>
                      <w:rFonts w:eastAsia="Times New Roman"/>
                      <w:color w:val="000000"/>
                      <w:spacing w:val="-1"/>
                    </w:rPr>
                  </w:pPr>
                  <w:r>
                    <w:rPr>
                      <w:rFonts w:eastAsia="Times New Roman"/>
                      <w:color w:val="000000"/>
                      <w:spacing w:val="-1"/>
                    </w:rPr>
                    <w:t>Page 2 of 3</w:t>
                  </w:r>
                </w:p>
              </w:txbxContent>
            </v:textbox>
            <w10:wrap type="square" anchorx="page" anchory="page"/>
          </v:shape>
        </w:pict>
      </w:r>
    </w:p>
    <w:p w14:paraId="0FB42310" w14:textId="77777777" w:rsidR="00821BEC" w:rsidRDefault="00821BEC">
      <w:pPr>
        <w:sectPr w:rsidR="00821BEC">
          <w:pgSz w:w="11904" w:h="16843"/>
          <w:pgMar w:top="752" w:right="1915" w:bottom="890" w:left="1019" w:header="720" w:footer="720" w:gutter="0"/>
          <w:cols w:space="720"/>
        </w:sectPr>
      </w:pPr>
    </w:p>
    <w:p w14:paraId="0CB1C727" w14:textId="77777777" w:rsidR="00821BEC" w:rsidRDefault="005C7ED9">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Dec 06</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22:07:04 GMT+1 100 (AEDT) *****</w:t>
      </w:r>
    </w:p>
    <w:p w14:paraId="1B31C856" w14:textId="77777777" w:rsidR="00821BEC" w:rsidRDefault="00821BEC">
      <w:pPr>
        <w:spacing w:before="3" w:after="818" w:line="183" w:lineRule="exact"/>
        <w:sectPr w:rsidR="00821BEC">
          <w:pgSz w:w="11904" w:h="16843"/>
          <w:pgMar w:top="1040" w:right="3022" w:bottom="867" w:left="2722" w:header="720" w:footer="720" w:gutter="0"/>
          <w:cols w:space="720"/>
        </w:sectPr>
      </w:pPr>
    </w:p>
    <w:p w14:paraId="5FDF4250" w14:textId="77777777" w:rsidR="00821BEC" w:rsidRDefault="005C7ED9">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2FFE450" w14:textId="77777777" w:rsidR="00821BEC" w:rsidRDefault="005C7ED9">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7DE67E17" w14:textId="77777777" w:rsidR="00821BEC" w:rsidRDefault="005C7ED9">
      <w:pPr>
        <w:spacing w:before="481" w:line="182" w:lineRule="exact"/>
        <w:ind w:left="216"/>
        <w:textAlignment w:val="baseline"/>
        <w:rPr>
          <w:rFonts w:ascii="Arial" w:eastAsia="Arial" w:hAnsi="Arial"/>
          <w:b/>
          <w:color w:val="000000"/>
          <w:spacing w:val="-1"/>
          <w:sz w:val="16"/>
        </w:rPr>
      </w:pPr>
      <w:r>
        <w:rPr>
          <w:rFonts w:ascii="Arial" w:eastAsia="Arial" w:hAnsi="Arial"/>
          <w:b/>
          <w:color w:val="000000"/>
          <w:spacing w:val="-1"/>
          <w:sz w:val="16"/>
        </w:rPr>
        <w:t xml:space="preserve">Contact person name </w:t>
      </w:r>
      <w:r>
        <w:rPr>
          <w:rFonts w:ascii="Arial" w:eastAsia="Arial" w:hAnsi="Arial"/>
          <w:color w:val="000000"/>
          <w:spacing w:val="-1"/>
          <w:sz w:val="16"/>
        </w:rPr>
        <w:t>Leanne Brennan</w:t>
      </w:r>
    </w:p>
    <w:p w14:paraId="0E803EEE" w14:textId="77777777" w:rsidR="00821BEC" w:rsidRDefault="005C7ED9">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Sourcing and Contract Specialist</w:t>
      </w:r>
    </w:p>
    <w:p w14:paraId="68FAECA0" w14:textId="77777777" w:rsidR="00821BEC" w:rsidRDefault="005C7ED9">
      <w:pPr>
        <w:spacing w:before="34" w:line="182" w:lineRule="exact"/>
        <w:ind w:left="720"/>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0437925581</w:t>
      </w:r>
    </w:p>
    <w:p w14:paraId="7D54B0DB" w14:textId="77777777" w:rsidR="00821BEC" w:rsidRDefault="005C7ED9">
      <w:pPr>
        <w:spacing w:before="38"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OGVprojectsuppliers@beachenergy.com.au</w:t>
        </w:r>
      </w:hyperlink>
      <w:r>
        <w:rPr>
          <w:rFonts w:ascii="Arial" w:eastAsia="Arial" w:hAnsi="Arial"/>
          <w:color w:val="000000"/>
          <w:spacing w:val="-1"/>
          <w:sz w:val="16"/>
        </w:rPr>
        <w:t xml:space="preserve"> </w:t>
      </w:r>
    </w:p>
    <w:p w14:paraId="3511AFA1" w14:textId="77777777" w:rsidR="00821BEC" w:rsidRDefault="005C7ED9">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https://www.beachenergy.com.au/vic-otway-basin/</w:t>
        </w:r>
      </w:hyperlink>
      <w:r>
        <w:rPr>
          <w:rFonts w:ascii="Arial" w:eastAsia="Arial" w:hAnsi="Arial"/>
          <w:color w:val="000000"/>
          <w:spacing w:val="-3"/>
          <w:sz w:val="16"/>
        </w:rPr>
        <w:t xml:space="preserve"> </w:t>
      </w:r>
    </w:p>
    <w:p w14:paraId="028B86E3" w14:textId="77777777" w:rsidR="00821BEC" w:rsidRDefault="005C7ED9">
      <w:pPr>
        <w:spacing w:before="139"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9">
        <w:r>
          <w:rPr>
            <w:rFonts w:ascii="Arial" w:eastAsia="Arial" w:hAnsi="Arial"/>
            <w:color w:val="0000FF"/>
            <w:spacing w:val="-3"/>
            <w:sz w:val="16"/>
            <w:u w:val="single"/>
          </w:rPr>
          <w:t>https://gateway.icn.org.au/project/6769/offshore-gas-victoria-ogv-project</w:t>
        </w:r>
      </w:hyperlink>
      <w:r>
        <w:rPr>
          <w:rFonts w:ascii="Arial" w:eastAsia="Arial" w:hAnsi="Arial"/>
          <w:color w:val="000000"/>
          <w:spacing w:val="-3"/>
          <w:sz w:val="16"/>
        </w:rPr>
        <w:t xml:space="preserve"> </w:t>
      </w:r>
    </w:p>
    <w:p w14:paraId="3DC26C4F" w14:textId="0F72B80D" w:rsidR="00821BEC" w:rsidRDefault="005C7ED9">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w:t>
      </w:r>
      <w:r>
        <w:rPr>
          <w:rFonts w:ascii="Arial" w:eastAsia="Arial" w:hAnsi="Arial"/>
          <w:color w:val="000000"/>
          <w:spacing w:val="-4"/>
          <w:sz w:val="16"/>
        </w:rPr>
        <w:t xml:space="preserve"> communication actions</w:t>
      </w:r>
      <w:r>
        <w:rPr>
          <w:rFonts w:ascii="Arial" w:eastAsia="Arial" w:hAnsi="Arial"/>
          <w:color w:val="000000"/>
          <w:spacing w:val="-4"/>
          <w:sz w:val="16"/>
        </w:rPr>
        <w:t>:</w:t>
      </w:r>
    </w:p>
    <w:p w14:paraId="66C1F53B" w14:textId="77777777" w:rsidR="00821BEC" w:rsidRDefault="005C7ED9">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39E9C3CE" w14:textId="77777777" w:rsidR="00821BEC" w:rsidRDefault="005C7ED9">
      <w:pPr>
        <w:spacing w:line="219"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w:t>
      </w:r>
      <w:r>
        <w:rPr>
          <w:rFonts w:ascii="Arial" w:eastAsia="Arial" w:hAnsi="Arial"/>
          <w:color w:val="000000"/>
          <w:sz w:val="16"/>
        </w:rPr>
        <w:t xml:space="preserve">evelop and distribute a supplier information guide for the </w:t>
      </w:r>
      <w:proofErr w:type="gramStart"/>
      <w:r>
        <w:rPr>
          <w:rFonts w:ascii="Arial" w:eastAsia="Arial" w:hAnsi="Arial"/>
          <w:color w:val="000000"/>
          <w:sz w:val="16"/>
        </w:rPr>
        <w:t>project</w:t>
      </w:r>
      <w:proofErr w:type="gramEnd"/>
    </w:p>
    <w:p w14:paraId="58099AD7" w14:textId="77777777" w:rsidR="00821BEC" w:rsidRDefault="005C7ED9">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385FE41" w14:textId="77777777" w:rsidR="00821BEC" w:rsidRDefault="005C7ED9">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677B66A" w14:textId="77777777" w:rsidR="00821BEC" w:rsidRDefault="005C7ED9">
      <w:pPr>
        <w:spacing w:before="135"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799DE030" w14:textId="77777777" w:rsidR="00821BEC" w:rsidRDefault="005C7ED9">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Providing Advanced Notice of Project Opportunities to the Supplier's</w:t>
      </w:r>
    </w:p>
    <w:p w14:paraId="38AE8FEB" w14:textId="77777777" w:rsidR="00821BEC" w:rsidRDefault="005C7ED9">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BD3F53A" w14:textId="77777777" w:rsidR="00821BEC" w:rsidRDefault="005C7ED9">
      <w:pPr>
        <w:spacing w:before="119"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2D737728" w14:textId="77777777" w:rsidR="00821BEC" w:rsidRDefault="005C7ED9">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1AEFF24" w14:textId="77777777" w:rsidR="00821BEC" w:rsidRDefault="005C7ED9">
      <w:pPr>
        <w:spacing w:before="101" w:after="5184" w:line="221" w:lineRule="exact"/>
        <w:textAlignment w:val="baseline"/>
        <w:rPr>
          <w:rFonts w:ascii="Arial" w:eastAsia="Arial" w:hAnsi="Arial"/>
          <w:color w:val="000000"/>
          <w:sz w:val="16"/>
        </w:rPr>
      </w:pPr>
      <w:r>
        <w:rPr>
          <w:rFonts w:ascii="Arial" w:eastAsia="Arial" w:hAnsi="Arial"/>
          <w:color w:val="000000"/>
          <w:sz w:val="16"/>
        </w:rPr>
        <w:t xml:space="preserve">Beach Energy Ltd as the procurement entity will provide a written offer of feedback to unsuccessful Australian tenderers. If accepted, the feedback will include recommendations of relevant training, skills, </w:t>
      </w:r>
      <w:proofErr w:type="gramStart"/>
      <w:r>
        <w:rPr>
          <w:rFonts w:ascii="Arial" w:eastAsia="Arial" w:hAnsi="Arial"/>
          <w:color w:val="000000"/>
          <w:sz w:val="16"/>
        </w:rPr>
        <w:t>capabi</w:t>
      </w:r>
      <w:r>
        <w:rPr>
          <w:rFonts w:ascii="Arial" w:eastAsia="Arial" w:hAnsi="Arial"/>
          <w:color w:val="000000"/>
          <w:sz w:val="16"/>
        </w:rPr>
        <w:t>lity</w:t>
      </w:r>
      <w:proofErr w:type="gramEnd"/>
      <w:r>
        <w:rPr>
          <w:rFonts w:ascii="Arial" w:eastAsia="Arial" w:hAnsi="Arial"/>
          <w:color w:val="000000"/>
          <w:sz w:val="16"/>
        </w:rPr>
        <w:t xml:space="preserve"> and capacity development.</w:t>
      </w:r>
    </w:p>
    <w:p w14:paraId="717ED819" w14:textId="77777777" w:rsidR="00821BEC" w:rsidRDefault="00821BEC">
      <w:pPr>
        <w:spacing w:before="101" w:after="5184" w:line="221" w:lineRule="exact"/>
        <w:sectPr w:rsidR="00821BEC">
          <w:type w:val="continuous"/>
          <w:pgSz w:w="11904" w:h="16843"/>
          <w:pgMar w:top="1040" w:right="1798" w:bottom="867" w:left="1046" w:header="720" w:footer="720" w:gutter="0"/>
          <w:cols w:space="720"/>
        </w:sectPr>
      </w:pPr>
    </w:p>
    <w:p w14:paraId="2A3536FC" w14:textId="77777777" w:rsidR="00821BEC" w:rsidRDefault="005C7ED9">
      <w:pPr>
        <w:spacing w:before="4" w:line="249" w:lineRule="exact"/>
        <w:textAlignment w:val="baseline"/>
        <w:rPr>
          <w:rFonts w:eastAsia="Times New Roman"/>
          <w:color w:val="000000"/>
          <w:spacing w:val="-2"/>
        </w:rPr>
      </w:pPr>
      <w:r>
        <w:rPr>
          <w:rFonts w:eastAsia="Times New Roman"/>
          <w:color w:val="000000"/>
          <w:spacing w:val="-2"/>
        </w:rPr>
        <w:t>Page 3 of 3</w:t>
      </w:r>
    </w:p>
    <w:sectPr w:rsidR="00821BEC">
      <w:type w:val="continuous"/>
      <w:pgSz w:w="11904" w:h="16843"/>
      <w:pgMar w:top="1040" w:right="1020" w:bottom="867" w:left="98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0579" w14:textId="77777777" w:rsidR="00000000" w:rsidRDefault="005C7ED9">
      <w:r>
        <w:separator/>
      </w:r>
    </w:p>
  </w:endnote>
  <w:endnote w:type="continuationSeparator" w:id="0">
    <w:p w14:paraId="617EA0D5" w14:textId="77777777" w:rsidR="00000000" w:rsidRDefault="005C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9278" w14:textId="77777777" w:rsidR="00821BEC" w:rsidRDefault="00821BEC"/>
  </w:footnote>
  <w:footnote w:type="continuationSeparator" w:id="0">
    <w:p w14:paraId="07DFBF98" w14:textId="77777777" w:rsidR="00821BEC" w:rsidRDefault="005C7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EC"/>
    <w:rsid w:val="005C7ED9"/>
    <w:rsid w:val="00821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51878B8"/>
  <w15:docId w15:val="{BA932D51-9817-4574-8DAA-D62BA73D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achenergy.com.au/vic-otway-basin/" TargetMode="External"/><Relationship Id="rId3" Type="http://schemas.openxmlformats.org/officeDocument/2006/relationships/webSettings" Target="webSettings.xml"/><Relationship Id="rId7" Type="http://schemas.openxmlformats.org/officeDocument/2006/relationships/hyperlink" Target="mailto:OGVprojectsuppliers@beachenergy.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teway.icn.org.au/project/6769/offshore-gas-victoria-ogv-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2880</Characters>
  <Application>Microsoft Office Word</Application>
  <DocSecurity>0</DocSecurity>
  <Lines>24</Lines>
  <Paragraphs>6</Paragraphs>
  <ScaleCrop>false</ScaleCrop>
  <Company>Department of Industry, Science, and Resources</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2023-12-07T22:43:00Z</dcterms:created>
  <dcterms:modified xsi:type="dcterms:W3CDTF">2023-12-07T22:45:00Z</dcterms:modified>
</cp:coreProperties>
</file>