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3" w:after="1250"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AIP Authority on Thu Dec 21 2023 08:21 :58 GMT+1 100 (AEDT) *****</w:t>
      </w:r>
    </w:p>
    <w:p>
      <w:pPr>
        <w:spacing w:before="3" w:after="1250" w:line="183" w:lineRule="exact"/>
        <w:sectPr>
          <w:type w:val="nextPage"/>
          <w:pgSz w:w="11904" w:h="16843" w:orient="portrait"/>
          <w:pgMar w:bottom="867" w:top="1040" w:right="847" w:left="557" w:header="720" w:footer="720"/>
          <w:titlePg w:val="false"/>
          <w:textDirection w:val="lrTb"/>
        </w:sectPr>
      </w:pPr>
    </w:p>
    <w:p>
      <w:pPr>
        <w:spacing w:before="0" w:after="162" w:line="240" w:lineRule="auto"/>
        <w:ind w:right="4025" w:left="3629"/>
        <w:jc w:val="left"/>
        <w:textAlignment w:val="baseline"/>
      </w:pPr>
      <w:r>
        <w:drawing>
          <wp:inline>
            <wp:extent cx="1807210" cy="21018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807210" cy="210185"/>
                    </a:xfrm>
                    <a:prstGeom prst="rect"/>
                  </pic:spPr>
                </pic:pic>
              </a:graphicData>
            </a:graphic>
          </wp:inline>
        </w:drawing>
      </w:r>
    </w:p>
    <w:p>
      <w:pPr>
        <w:spacing w:before="0" w:after="0" w:line="391" w:lineRule="exact"/>
        <w:ind w:right="0" w:left="0" w:firstLine="0"/>
        <w:jc w:val="center"/>
        <w:textAlignment w:val="baseline"/>
        <w:rPr>
          <w:rFonts w:ascii="Arial" w:hAnsi="Arial" w:eastAsia="Arial"/>
          <w:color w:val="000000"/>
          <w:spacing w:val="6"/>
          <w:w w:val="95"/>
          <w:sz w:val="34"/>
          <w:vertAlign w:val="baseline"/>
          <w:lang w:val="en-US"/>
        </w:rPr>
      </w:pPr>
      <w:r>
        <w:rPr>
          <w:rFonts w:ascii="Arial" w:hAnsi="Arial" w:eastAsia="Arial"/>
          <w:color w:val="000000"/>
          <w:spacing w:val="6"/>
          <w:w w:val="95"/>
          <w:sz w:val="34"/>
          <w:vertAlign w:val="baseline"/>
          <w:lang w:val="en-US"/>
        </w:rPr>
        <w:t xml:space="preserve">Australian Jobs Act 2013</w:t>
      </w:r>
    </w:p>
    <w:p>
      <w:pPr>
        <w:spacing w:before="239" w:after="348" w:line="251" w:lineRule="exact"/>
        <w:ind w:right="0" w:left="0" w:firstLine="0"/>
        <w:jc w:val="center"/>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AIP Plan reference code:</w:t>
      </w:r>
    </w:p>
    <w:p>
      <w:pPr>
        <w:spacing w:before="474" w:after="84" w:line="393" w:lineRule="exact"/>
        <w:ind w:right="0" w:left="0" w:firstLine="0"/>
        <w:jc w:val="center"/>
        <w:textAlignment w:val="baseline"/>
        <w:rPr>
          <w:rFonts w:ascii="Arial" w:hAnsi="Arial" w:eastAsia="Arial"/>
          <w:color w:val="000000"/>
          <w:spacing w:val="7"/>
          <w:w w:val="95"/>
          <w:sz w:val="34"/>
          <w:vertAlign w:val="baseline"/>
          <w:lang w:val="en-US"/>
        </w:rPr>
      </w:pPr>
      <w:r>
        <w:pict>
          <v:line strokeweight="3.35pt" strokecolor="#347C87" from="27.85pt,212.65pt" to="552.9pt,212.65pt" style="position:absolute;mso-position-horizontal-relative:page;mso-position-vertical-relative:page;">
            <v:stroke dashstyle="solid"/>
          </v:line>
        </w:pict>
      </w:r>
      <w:r>
        <w:rPr>
          <w:rFonts w:ascii="Arial" w:hAnsi="Arial" w:eastAsia="Arial"/>
          <w:color w:val="000000"/>
          <w:spacing w:val="7"/>
          <w:w w:val="95"/>
          <w:sz w:val="34"/>
          <w:vertAlign w:val="baseline"/>
          <w:lang w:val="en-US"/>
        </w:rPr>
        <w:t xml:space="preserve">Australian Industry Participation Plan Summary - Project Phase</w:t>
      </w:r>
    </w:p>
    <w:p>
      <w:pPr>
        <w:spacing w:before="123" w:after="0" w:line="183" w:lineRule="exact"/>
        <w:ind w:right="0" w:left="288" w:firstLine="0"/>
        <w:jc w:val="left"/>
        <w:textAlignment w:val="baseline"/>
        <w:rPr>
          <w:rFonts w:ascii="Arial" w:hAnsi="Arial" w:eastAsia="Arial"/>
          <w:b w:val="true"/>
          <w:color w:val="000000"/>
          <w:spacing w:val="-1"/>
          <w:w w:val="100"/>
          <w:sz w:val="16"/>
          <w:vertAlign w:val="baseline"/>
          <w:lang w:val="en-US"/>
        </w:rPr>
      </w:pPr>
      <w:r>
        <w:pict>
          <v:line strokeweight="1.2pt" strokecolor="#000000" from="43.9pt,259.45pt" to="538.15pt,259.45pt" style="position:absolute;mso-position-horizontal-relative:page;mso-position-vertical-relative:page;">
            <v:stroke dashstyle="solid"/>
          </v:line>
        </w:pict>
      </w:r>
      <w:r>
        <w:rPr>
          <w:rFonts w:ascii="Arial" w:hAnsi="Arial" w:eastAsia="Arial"/>
          <w:b w:val="true"/>
          <w:color w:val="000000"/>
          <w:spacing w:val="-1"/>
          <w:w w:val="100"/>
          <w:sz w:val="16"/>
          <w:vertAlign w:val="baseline"/>
          <w:lang w:val="en-US"/>
        </w:rPr>
        <w:t xml:space="preserve">Nominated project proponent: </w:t>
      </w:r>
      <w:r>
        <w:rPr>
          <w:rFonts w:ascii="Arial" w:hAnsi="Arial" w:eastAsia="Arial"/>
          <w:color w:val="000000"/>
          <w:spacing w:val="-1"/>
          <w:w w:val="100"/>
          <w:sz w:val="16"/>
          <w:vertAlign w:val="baseline"/>
          <w:lang w:val="en-US"/>
        </w:rPr>
        <w:t xml:space="preserve">HIF ASIA PACIFIC PTY LIMITED</w:t>
      </w:r>
    </w:p>
    <w:p>
      <w:pPr>
        <w:spacing w:before="352" w:after="0" w:line="393" w:lineRule="exact"/>
        <w:ind w:right="0" w:left="50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Project details</w:t>
      </w:r>
    </w:p>
    <w:p>
      <w:pPr>
        <w:spacing w:before="354" w:after="0" w:line="182"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Name: HIF Tasmania eFuel Plant</w:t>
      </w:r>
    </w:p>
    <w:p>
      <w:pPr>
        <w:spacing w:before="159" w:after="0" w:line="182"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Location: 2753 Ridgley Highway, Hampshire TAS</w:t>
      </w:r>
    </w:p>
    <w:p>
      <w:pPr>
        <w:spacing w:before="134" w:after="0" w:line="182"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Type: Other productive facility</w:t>
      </w:r>
    </w:p>
    <w:p>
      <w:pPr>
        <w:spacing w:before="159" w:after="0" w:line="182"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Purpose: Establish new facility</w:t>
      </w:r>
    </w:p>
    <w:p>
      <w:pPr>
        <w:spacing w:before="140" w:after="0" w:line="182"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Capital expenditure: $500 million or more</w:t>
      </w:r>
    </w:p>
    <w:p>
      <w:pPr>
        <w:spacing w:before="122" w:after="0" w:line="219" w:lineRule="exact"/>
        <w:ind w:right="576" w:left="50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Description: Development, construction and operation of a commercial scale chemical plant that produces green hydrogen using electrolysis and combines it with recycled CO2 from biomass to produce up to 100 million litres of carbon neutral eFuel per annum. In November 2023 the proposal was at the design and permitting stage, working towards Final Investment Decision and start of construction in 2025. The plant is expected to be operational in 2028.</w:t>
      </w:r>
    </w:p>
    <w:p>
      <w:pPr>
        <w:spacing w:before="140" w:after="5904" w:line="182" w:lineRule="exact"/>
        <w:ind w:right="0" w:left="504"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Completion date: 20 Jan 2028</w:t>
      </w:r>
    </w:p>
    <w:p>
      <w:pPr>
        <w:spacing w:before="140" w:after="5904" w:line="182" w:lineRule="exact"/>
        <w:sectPr>
          <w:type w:val="continuous"/>
          <w:pgSz w:w="11904" w:h="16843" w:orient="portrait"/>
          <w:pgMar w:bottom="867" w:top="1040" w:right="847" w:left="557"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Page 1 of 5</w:t>
      </w:r>
    </w:p>
    <w:p>
      <w:pPr>
        <w:sectPr>
          <w:type w:val="continuous"/>
          <w:pgSz w:w="11904" w:h="16843" w:orient="portrait"/>
          <w:pgMar w:bottom="867" w:top="1040" w:right="1042" w:left="9782" w:header="720" w:footer="720"/>
          <w:titlePg w:val="false"/>
          <w:textDirection w:val="lrTb"/>
        </w:sectPr>
      </w:pPr>
    </w:p>
    <w:p>
      <w:pPr>
        <w:spacing w:before="3" w:after="0"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AIP Authority on Thu Dec 21 2023 08:21 :58 GMT+1 100 (AEDT) *****</w:t>
      </w:r>
    </w:p>
    <w:p>
      <w:pPr>
        <w:spacing w:before="826" w:after="0" w:line="393" w:lineRule="exact"/>
        <w:ind w:right="0" w:left="0"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Key goods and services</w:t>
      </w:r>
    </w:p>
    <w:p>
      <w:pPr>
        <w:spacing w:before="353" w:after="159"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Indicative list of key goods and services to be acquired for the project:</w:t>
      </w:r>
    </w:p>
    <w:tbl>
      <w:tblPr>
        <w:jc w:val="left"/>
        <w:tblLayout w:type="fixed"/>
        <w:tblCellMar>
          <w:left w:w="0" w:type="dxa"/>
          <w:right w:w="0" w:type="dxa"/>
        </w:tblCellMar>
      </w:tblPr>
      <w:tblGrid>
        <w:gridCol w:w="2341"/>
        <w:gridCol w:w="2176"/>
        <w:gridCol w:w="1673"/>
        <w:gridCol w:w="3650"/>
      </w:tblGrid>
      <w:tr>
        <w:trPr>
          <w:trHeight w:val="628" w:hRule="exact"/>
        </w:trPr>
        <w:tc>
          <w:tcPr>
            <w:tcW w:w="2341" w:type="dxa"/>
            <w:tcBorders>
              <w:top w:val="none"/>
              <w:left w:val="none"/>
              <w:bottom w:val="none"/>
              <w:right w:val="none"/>
            </w:tcBorders>
            <w:textDirection w:val="lrTb"/>
            <w:vAlign w:val="center"/>
          </w:tcPr>
          <w:p>
            <w:pPr>
              <w:spacing w:before="258" w:after="178" w:line="182" w:lineRule="exact"/>
              <w:ind w:right="581" w:left="0" w:firstLine="0"/>
              <w:jc w:val="right"/>
              <w:textAlignment w:val="baseline"/>
              <w:rPr>
                <w:rFonts w:ascii="Arial" w:hAnsi="Arial" w:eastAsia="Arial"/>
                <w:b w:val="true"/>
                <w:color w:val="000000"/>
                <w:spacing w:val="-8"/>
                <w:w w:val="100"/>
                <w:sz w:val="16"/>
                <w:vertAlign w:val="baseline"/>
                <w:lang w:val="en-US"/>
              </w:rPr>
            </w:pPr>
            <w:r>
              <w:rPr>
                <w:rFonts w:ascii="Arial" w:hAnsi="Arial" w:eastAsia="Arial"/>
                <w:b w:val="true"/>
                <w:color w:val="000000"/>
                <w:spacing w:val="-8"/>
                <w:w w:val="100"/>
                <w:sz w:val="16"/>
                <w:vertAlign w:val="baseline"/>
                <w:lang w:val="en-US"/>
              </w:rPr>
              <w:t xml:space="preserve">Key goods and services</w:t>
            </w:r>
          </w:p>
        </w:tc>
        <w:tc>
          <w:tcPr>
            <w:tcW w:w="2176" w:type="dxa"/>
            <w:tcBorders>
              <w:top w:val="none"/>
              <w:left w:val="none"/>
              <w:bottom w:val="none"/>
              <w:right w:val="none"/>
            </w:tcBorders>
            <w:textDirection w:val="lrTb"/>
            <w:vAlign w:val="center"/>
          </w:tcPr>
          <w:p>
            <w:pPr>
              <w:spacing w:before="98" w:after="80" w:line="220" w:lineRule="exact"/>
              <w:ind w:right="0" w:left="360" w:firstLine="0"/>
              <w:jc w:val="center"/>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Opportunities for</w:t>
              <w:br/>
            </w:r>
            <w:r>
              <w:rPr>
                <w:rFonts w:ascii="Arial" w:hAnsi="Arial" w:eastAsia="Arial"/>
                <w:b w:val="true"/>
                <w:color w:val="000000"/>
                <w:spacing w:val="0"/>
                <w:w w:val="100"/>
                <w:sz w:val="16"/>
                <w:vertAlign w:val="baseline"/>
                <w:lang w:val="en-US"/>
              </w:rPr>
              <w:t xml:space="preserve">Australian entities</w:t>
            </w:r>
            <w:r>
              <w:rPr>
                <w:rFonts w:ascii="Arial" w:hAnsi="Arial" w:eastAsia="Arial"/>
                <w:b w:val="true"/>
                <w:color w:val="000000"/>
                <w:spacing w:val="0"/>
                <w:w w:val="100"/>
                <w:sz w:val="16"/>
                <w:vertAlign w:val="superscript"/>
                <w:lang w:val="en-US"/>
              </w:rPr>
              <w:t xml:space="preserve">*</w:t>
            </w:r>
            <w:r>
              <w:rPr>
                <w:rFonts w:ascii="Arial" w:hAnsi="Arial" w:eastAsia="Arial"/>
                <w:b w:val="true"/>
                <w:color w:val="000000"/>
                <w:spacing w:val="0"/>
                <w:w w:val="100"/>
                <w:sz w:val="7"/>
                <w:vertAlign w:val="baseline"/>
                <w:lang w:val="en-US"/>
              </w:rPr>
              <w:t xml:space="preserve">
</w:t>
            </w:r>
          </w:p>
        </w:tc>
        <w:tc>
          <w:tcPr>
            <w:tcW w:w="1673" w:type="dxa"/>
            <w:tcBorders>
              <w:top w:val="none"/>
              <w:left w:val="none"/>
              <w:bottom w:val="none"/>
              <w:right w:val="none"/>
            </w:tcBorders>
            <w:textDirection w:val="lrTb"/>
            <w:vAlign w:val="top"/>
          </w:tcPr>
          <w:p>
            <w:pPr>
              <w:spacing w:before="0" w:after="0" w:line="206" w:lineRule="exact"/>
              <w:ind w:right="0" w:left="0" w:firstLine="0"/>
              <w:jc w:val="center"/>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Opportunities for</w:t>
              <w:br/>
            </w:r>
            <w:r>
              <w:rPr>
                <w:rFonts w:ascii="Arial" w:hAnsi="Arial" w:eastAsia="Arial"/>
                <w:b w:val="true"/>
                <w:color w:val="000000"/>
                <w:spacing w:val="0"/>
                <w:w w:val="100"/>
                <w:sz w:val="16"/>
                <w:vertAlign w:val="baseline"/>
                <w:lang w:val="en-US"/>
              </w:rPr>
              <w:t xml:space="preserve">non-Australian</w:t>
              <w:br/>
            </w:r>
            <w:r>
              <w:rPr>
                <w:rFonts w:ascii="Arial" w:hAnsi="Arial" w:eastAsia="Arial"/>
                <w:b w:val="true"/>
                <w:color w:val="000000"/>
                <w:spacing w:val="0"/>
                <w:w w:val="100"/>
                <w:sz w:val="16"/>
                <w:vertAlign w:val="baseline"/>
                <w:lang w:val="en-US"/>
              </w:rPr>
              <w:t xml:space="preserve">entities</w:t>
            </w:r>
          </w:p>
        </w:tc>
        <w:tc>
          <w:tcPr>
            <w:tcW w:w="3650" w:type="dxa"/>
            <w:tcBorders>
              <w:top w:val="none"/>
              <w:left w:val="none"/>
              <w:bottom w:val="none"/>
              <w:right w:val="none"/>
            </w:tcBorders>
            <w:textDirection w:val="lrTb"/>
            <w:vAlign w:val="center"/>
          </w:tcPr>
          <w:p>
            <w:pPr>
              <w:spacing w:before="101" w:after="77" w:line="220" w:lineRule="exact"/>
              <w:ind w:right="792" w:left="144"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Explanation for no opportunities for Australian entities</w:t>
            </w:r>
          </w:p>
        </w:tc>
      </w:tr>
    </w:tbl>
    <w:p>
      <w:pPr>
        <w:spacing w:before="0" w:after="51" w:line="20" w:lineRule="exact"/>
      </w:pPr>
    </w:p>
    <w:p>
      <w:pPr>
        <w:tabs>
          <w:tab w:val="left" w:leader="none" w:pos="3456"/>
          <w:tab w:val="left" w:leader="none" w:pos="5256"/>
        </w:tabs>
        <w:spacing w:before="1" w:after="0" w:line="182"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EPC contract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Yes</w:t>
      </w:r>
    </w:p>
    <w:p>
      <w:pPr>
        <w:tabs>
          <w:tab w:val="left" w:leader="none" w:pos="3456"/>
          <w:tab w:val="left" w:leader="none" w:pos="5256"/>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Electricity supply contract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3456"/>
          <w:tab w:val="left" w:leader="none" w:pos="5256"/>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Biomass supply contract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3456"/>
          <w:tab w:val="left" w:leader="none" w:pos="5256"/>
        </w:tabs>
        <w:spacing w:before="34"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Consulting services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3456"/>
          <w:tab w:val="left" w:leader="none" w:pos="5256"/>
        </w:tabs>
        <w:spacing w:before="38" w:after="0" w:line="182"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Electrolysers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Yes</w:t>
      </w:r>
    </w:p>
    <w:p>
      <w:pPr>
        <w:tabs>
          <w:tab w:val="left" w:leader="none" w:pos="3456"/>
          <w:tab w:val="left" w:leader="none" w:pos="5256"/>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Civil Engineering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3456"/>
          <w:tab w:val="left" w:leader="none" w:pos="5256"/>
        </w:tabs>
        <w:spacing w:before="56" w:after="0" w:line="216"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Bulk mechanical equipment and pipes,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spacing w:before="0" w:after="0" w:line="170"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valves, flanges</w:t>
      </w:r>
    </w:p>
    <w:p>
      <w:pPr>
        <w:tabs>
          <w:tab w:val="left" w:leader="none" w:pos="3456"/>
          <w:tab w:val="left" w:leader="none" w:pos="5256"/>
        </w:tabs>
        <w:spacing w:before="39" w:after="0" w:line="199"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Bulk electrical equipment and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</w:t>
        <w:br/>
      </w:r>
      <w:r>
        <w:rPr>
          <w:rFonts w:ascii="Arial" w:hAnsi="Arial" w:eastAsia="Arial"/>
          <w:color w:val="000000"/>
          <w:spacing w:val="0"/>
          <w:w w:val="100"/>
          <w:sz w:val="16"/>
          <w:vertAlign w:val="baseline"/>
          <w:lang w:val="en-US"/>
        </w:rPr>
        <w:t xml:space="preserve">ancillaries</w:t>
      </w:r>
    </w:p>
    <w:p>
      <w:pPr>
        <w:spacing w:before="316" w:after="0" w:line="88" w:lineRule="exact"/>
        <w:ind w:right="0" w:left="0" w:firstLine="0"/>
        <w:jc w:val="left"/>
        <w:textAlignment w:val="baseline"/>
        <w:rPr>
          <w:rFonts w:ascii="Arial" w:hAnsi="Arial" w:eastAsia="Arial"/>
          <w:color w:val="000000"/>
          <w:spacing w:val="0"/>
          <w:w w:val="100"/>
          <w:sz w:val="11"/>
          <w:vertAlign w:val="baseline"/>
          <w:lang w:val="en-US"/>
        </w:rPr>
      </w:pPr>
      <w:r>
        <w:rPr>
          <w:rFonts w:ascii="Arial" w:hAnsi="Arial" w:eastAsia="Arial"/>
          <w:color w:val="000000"/>
          <w:spacing w:val="0"/>
          <w:w w:val="100"/>
          <w:sz w:val="11"/>
          <w:vertAlign w:val="baseline"/>
          <w:lang w:val="en-US"/>
        </w:rPr>
        <w:t xml:space="preserve">*</w:t>
      </w:r>
    </w:p>
    <w:p>
      <w:pPr>
        <w:spacing w:before="0" w:after="0" w:line="230"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An Australian entity is an entity with an ABN or ACN</w:t>
        <w:br/>
      </w:r>
      <w:r>
        <w:rPr>
          <w:rFonts w:ascii="Arial" w:hAnsi="Arial" w:eastAsia="Arial"/>
          <w:color w:val="000000"/>
          <w:spacing w:val="0"/>
          <w:w w:val="100"/>
          <w:sz w:val="16"/>
          <w:vertAlign w:val="baseline"/>
          <w:lang w:val="en-US"/>
        </w:rPr>
        <w:t xml:space="preserve">Project standards:</w:t>
      </w:r>
    </w:p>
    <w:p>
      <w:pPr>
        <w:spacing w:before="116" w:after="0" w:line="220" w:lineRule="exact"/>
        <w:ind w:right="0" w:left="64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Australian</w:t>
        <w:br/>
      </w:r>
      <w:r>
        <w:rPr>
          <w:rFonts w:ascii="Arial" w:hAnsi="Arial" w:eastAsia="Arial"/>
          <w:color w:val="000000"/>
          <w:spacing w:val="0"/>
          <w:w w:val="100"/>
          <w:sz w:val="16"/>
          <w:vertAlign w:val="baseline"/>
          <w:lang w:val="en-US"/>
        </w:rPr>
        <w:t xml:space="preserve">International</w:t>
      </w:r>
    </w:p>
    <w:p>
      <w:pPr>
        <w:spacing w:before="473" w:after="0" w:line="393" w:lineRule="exact"/>
        <w:ind w:right="0" w:left="0" w:firstLine="0"/>
        <w:jc w:val="left"/>
        <w:textAlignment w:val="baseline"/>
        <w:rPr>
          <w:rFonts w:ascii="Arial" w:hAnsi="Arial" w:eastAsia="Arial"/>
          <w:color w:val="000000"/>
          <w:spacing w:val="4"/>
          <w:w w:val="95"/>
          <w:sz w:val="34"/>
          <w:vertAlign w:val="baseline"/>
          <w:lang w:val="en-US"/>
        </w:rPr>
      </w:pPr>
      <w:r>
        <w:rPr>
          <w:rFonts w:ascii="Arial" w:hAnsi="Arial" w:eastAsia="Arial"/>
          <w:color w:val="000000"/>
          <w:spacing w:val="4"/>
          <w:w w:val="95"/>
          <w:sz w:val="34"/>
          <w:vertAlign w:val="baseline"/>
          <w:lang w:val="en-US"/>
        </w:rPr>
        <w:t xml:space="preserve">Supplier information and communication</w:t>
      </w:r>
    </w:p>
    <w:p>
      <w:pPr>
        <w:spacing w:before="354"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Project proponent’s contact person for supplier enquiries:</w:t>
      </w:r>
    </w:p>
    <w:p>
      <w:pPr>
        <w:spacing w:before="476" w:after="0" w:line="182" w:lineRule="exact"/>
        <w:ind w:right="0" w:left="216"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name </w:t>
      </w:r>
      <w:r>
        <w:rPr>
          <w:rFonts w:ascii="Arial" w:hAnsi="Arial" w:eastAsia="Arial"/>
          <w:color w:val="000000"/>
          <w:spacing w:val="0"/>
          <w:w w:val="100"/>
          <w:sz w:val="16"/>
          <w:vertAlign w:val="baseline"/>
          <w:lang w:val="en-US"/>
        </w:rPr>
        <w:t xml:space="preserve">Ian Lawrence</w:t>
      </w:r>
    </w:p>
    <w:p>
      <w:pPr>
        <w:spacing w:before="38" w:after="0" w:line="182" w:lineRule="exact"/>
        <w:ind w:right="0" w:left="0" w:firstLine="0"/>
        <w:jc w:val="left"/>
        <w:textAlignment w:val="baseline"/>
        <w:rPr>
          <w:rFonts w:ascii="Arial" w:hAnsi="Arial" w:eastAsia="Arial"/>
          <w:b w:val="true"/>
          <w:color w:val="000000"/>
          <w:spacing w:val="-1"/>
          <w:w w:val="100"/>
          <w:sz w:val="16"/>
          <w:vertAlign w:val="baseline"/>
          <w:lang w:val="en-US"/>
        </w:rPr>
      </w:pPr>
      <w:r>
        <w:rPr>
          <w:rFonts w:ascii="Arial" w:hAnsi="Arial" w:eastAsia="Arial"/>
          <w:b w:val="true"/>
          <w:color w:val="000000"/>
          <w:spacing w:val="-1"/>
          <w:w w:val="100"/>
          <w:sz w:val="16"/>
          <w:vertAlign w:val="baseline"/>
          <w:lang w:val="en-US"/>
        </w:rPr>
        <w:t xml:space="preserve">Contact person position </w:t>
      </w:r>
      <w:r>
        <w:rPr>
          <w:rFonts w:ascii="Arial" w:hAnsi="Arial" w:eastAsia="Arial"/>
          <w:color w:val="000000"/>
          <w:spacing w:val="-1"/>
          <w:w w:val="100"/>
          <w:sz w:val="16"/>
          <w:vertAlign w:val="baseline"/>
          <w:lang w:val="en-US"/>
        </w:rPr>
        <w:t xml:space="preserve">Stakeholder Engagement Manager</w:t>
      </w:r>
    </w:p>
    <w:p>
      <w:pPr>
        <w:spacing w:before="39" w:after="0" w:line="182" w:lineRule="exact"/>
        <w:ind w:right="0" w:left="648"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Phone number </w:t>
      </w:r>
      <w:r>
        <w:rPr>
          <w:rFonts w:ascii="Arial" w:hAnsi="Arial" w:eastAsia="Arial"/>
          <w:color w:val="000000"/>
          <w:spacing w:val="0"/>
          <w:w w:val="100"/>
          <w:sz w:val="16"/>
          <w:vertAlign w:val="baseline"/>
          <w:lang w:val="en-US"/>
        </w:rPr>
        <w:t xml:space="preserve">0459182366</w:t>
      </w:r>
    </w:p>
    <w:p>
      <w:pPr>
        <w:spacing w:before="39" w:after="0" w:line="182" w:lineRule="exact"/>
        <w:ind w:right="0" w:left="1368"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E-mail </w:t>
      </w:r>
      <w:hyperlink r:id="dhId1">
        <w:r>
          <w:rPr>
            <w:rFonts w:ascii="Arial" w:hAnsi="Arial" w:eastAsia="Arial"/>
            <w:color w:val="0000FF"/>
            <w:spacing w:val="0"/>
            <w:w w:val="100"/>
            <w:sz w:val="16"/>
            <w:u w:val="single"/>
            <w:vertAlign w:val="baseline"/>
            <w:lang w:val="en-US"/>
          </w:rPr>
          <w:t xml:space="preserve">ian.lawrence@hifglobal.com</w:t>
        </w:r>
      </w:hyperlink>
      <w:r>
        <w:rPr>
          <w:rFonts w:ascii="Arial" w:hAnsi="Arial" w:eastAsia="Arial"/>
          <w:color w:val="000000"/>
          <w:spacing w:val="0"/>
          <w:w w:val="100"/>
          <w:sz w:val="16"/>
          <w:vertAlign w:val="baseline"/>
          <w:lang w:val="en-US"/>
        </w:rPr>
        <w:t xml:space="preserve">
</w:t>
      </w:r>
    </w:p>
    <w:p>
      <w:pPr>
        <w:spacing w:before="197"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Project proponent website: </w:t>
      </w:r>
      <w:hyperlink r:id="dhId2">
        <w:r>
          <w:rPr>
            <w:rFonts w:ascii="Arial" w:hAnsi="Arial" w:eastAsia="Arial"/>
            <w:color w:val="0000FF"/>
            <w:spacing w:val="-3"/>
            <w:w w:val="100"/>
            <w:sz w:val="16"/>
            <w:u w:val="single"/>
            <w:vertAlign w:val="baseline"/>
            <w:lang w:val="en-US"/>
          </w:rPr>
          <w:t xml:space="preserve">www.hiftasmania.com.au</w:t>
        </w:r>
      </w:hyperlink>
      <w:r>
        <w:rPr>
          <w:rFonts w:ascii="Arial" w:hAnsi="Arial" w:eastAsia="Arial"/>
          <w:color w:val="000000"/>
          <w:spacing w:val="-3"/>
          <w:w w:val="100"/>
          <w:sz w:val="16"/>
          <w:vertAlign w:val="baseline"/>
          <w:lang w:val="en-US"/>
        </w:rPr>
        <w:t xml:space="preserve">, </w:t>
      </w:r>
      <w:hyperlink r:id="dhId3">
        <w:r>
          <w:rPr>
            <w:rFonts w:ascii="Arial" w:hAnsi="Arial" w:eastAsia="Arial"/>
            <w:color w:val="0000FF"/>
            <w:spacing w:val="-3"/>
            <w:w w:val="100"/>
            <w:sz w:val="16"/>
            <w:u w:val="single"/>
            <w:vertAlign w:val="baseline"/>
            <w:lang w:val="en-US"/>
          </w:rPr>
          <w:t xml:space="preserve">www.hifglobal.com</w:t>
        </w:r>
      </w:hyperlink>
      <w:r>
        <w:rPr>
          <w:rFonts w:ascii="Arial" w:hAnsi="Arial" w:eastAsia="Arial"/>
          <w:color w:val="000000"/>
          <w:spacing w:val="-3"/>
          <w:w w:val="100"/>
          <w:sz w:val="16"/>
          <w:vertAlign w:val="baseline"/>
          <w:lang w:val="en-US"/>
        </w:rPr>
        <w:t xml:space="preserve">
</w:t>
      </w:r>
    </w:p>
    <w:p>
      <w:pPr>
        <w:spacing w:before="140"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Project opportunities website: </w:t>
      </w:r>
      <w:hyperlink r:id="dhId4">
        <w:r>
          <w:rPr>
            <w:rFonts w:ascii="Arial" w:hAnsi="Arial" w:eastAsia="Arial"/>
            <w:color w:val="0000FF"/>
            <w:spacing w:val="-3"/>
            <w:w w:val="100"/>
            <w:sz w:val="16"/>
            <w:u w:val="single"/>
            <w:vertAlign w:val="baseline"/>
            <w:lang w:val="en-US"/>
          </w:rPr>
          <w:t xml:space="preserve">www.hiftasmania.com.au</w:t>
        </w:r>
      </w:hyperlink>
      <w:r>
        <w:rPr>
          <w:rFonts w:ascii="Arial" w:hAnsi="Arial" w:eastAsia="Arial"/>
          <w:color w:val="000000"/>
          <w:spacing w:val="-3"/>
          <w:w w:val="100"/>
          <w:sz w:val="16"/>
          <w:vertAlign w:val="baseline"/>
          <w:lang w:val="en-US"/>
        </w:rPr>
        <w:t xml:space="preserve">, </w:t>
      </w:r>
      <w:hyperlink r:id="dhId5">
        <w:r>
          <w:rPr>
            <w:rFonts w:ascii="Arial" w:hAnsi="Arial" w:eastAsia="Arial"/>
            <w:color w:val="0000FF"/>
            <w:spacing w:val="-3"/>
            <w:w w:val="100"/>
            <w:sz w:val="16"/>
            <w:u w:val="single"/>
            <w:vertAlign w:val="baseline"/>
            <w:lang w:val="en-US"/>
          </w:rPr>
          <w:t xml:space="preserve">www.hifglobal.com</w:t>
        </w:r>
      </w:hyperlink>
      <w:r>
        <w:rPr>
          <w:rFonts w:ascii="Arial" w:hAnsi="Arial" w:eastAsia="Arial"/>
          <w:color w:val="000000"/>
          <w:spacing w:val="-3"/>
          <w:w w:val="100"/>
          <w:sz w:val="16"/>
          <w:vertAlign w:val="baseline"/>
          <w:lang w:val="en-US"/>
        </w:rPr>
        <w:t xml:space="preserve">, https://gateway.icn.org.au/ (at least one of these)</w:t>
      </w:r>
    </w:p>
    <w:p>
      <w:pPr>
        <w:spacing w:before="159" w:after="0" w:line="182"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Supplier engagement and communication actions :</w:t>
      </w:r>
    </w:p>
    <w:p>
      <w:pPr>
        <w:spacing w:before="134" w:after="0" w:line="182" w:lineRule="exact"/>
        <w:ind w:right="0" w:left="648"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Promote project opportunities through industry associations</w:t>
      </w:r>
    </w:p>
    <w:p>
      <w:pPr>
        <w:spacing w:before="0" w:after="3144" w:line="221" w:lineRule="exact"/>
        <w:ind w:right="0" w:left="64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Engage with vendor identification agencies on project opportunities and bid processes</w:t>
        <w:br/>
      </w:r>
      <w:r>
        <w:rPr>
          <w:rFonts w:ascii="Arial" w:hAnsi="Arial" w:eastAsia="Arial"/>
          <w:color w:val="000000"/>
          <w:spacing w:val="0"/>
          <w:w w:val="100"/>
          <w:sz w:val="16"/>
          <w:vertAlign w:val="baseline"/>
          <w:lang w:val="en-US"/>
        </w:rPr>
        <w:t xml:space="preserve">Issue media releases or ASX announcements on project developments and opportunities</w:t>
        <w:br/>
      </w:r>
      <w:r>
        <w:rPr>
          <w:rFonts w:ascii="Arial" w:hAnsi="Arial" w:eastAsia="Arial"/>
          <w:color w:val="000000"/>
          <w:spacing w:val="0"/>
          <w:w w:val="100"/>
          <w:sz w:val="16"/>
          <w:vertAlign w:val="baseline"/>
          <w:lang w:val="en-US"/>
        </w:rPr>
        <w:t xml:space="preserve">Directly contact suppliers with information on project opportunities and bid processes</w:t>
      </w:r>
    </w:p>
    <w:p>
      <w:pPr>
        <w:spacing w:before="4" w:after="0" w:line="249" w:lineRule="exact"/>
        <w:ind w:right="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2 of 5</w:t>
      </w:r>
    </w:p>
    <w:p>
      <w:pPr>
        <w:sectPr>
          <w:type w:val="nextPage"/>
          <w:pgSz w:w="11904" w:h="16843" w:orient="portrait"/>
          <w:pgMar w:bottom="867" w:top="1040" w:right="1045" w:left="1019" w:header="720" w:footer="720"/>
          <w:titlePg w:val="false"/>
          <w:textDirection w:val="lrTb"/>
        </w:sectPr>
      </w:pPr>
    </w:p>
    <w:p>
      <w:pPr>
        <w:spacing w:before="3" w:after="818"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AIP Authority on Thu Dec 21 2023 08:21 :58 GMT+1 100 (AEDT) *****</w:t>
      </w:r>
    </w:p>
    <w:p>
      <w:pPr>
        <w:spacing w:before="3" w:after="818" w:line="183" w:lineRule="exact"/>
        <w:sectPr>
          <w:type w:val="nextPage"/>
          <w:pgSz w:w="11904" w:h="16843" w:orient="portrait"/>
          <w:pgMar w:bottom="867" w:top="1040" w:right="1183" w:left="881" w:header="720" w:footer="720"/>
          <w:titlePg w:val="false"/>
          <w:textDirection w:val="lrTb"/>
        </w:sectPr>
      </w:pPr>
    </w:p>
    <w:p>
      <w:pPr>
        <w:spacing w:before="0" w:after="0" w:line="391" w:lineRule="exact"/>
        <w:ind w:right="0" w:left="144" w:firstLine="0"/>
        <w:jc w:val="left"/>
        <w:textAlignment w:val="baseline"/>
        <w:rPr>
          <w:rFonts w:ascii="Arial" w:hAnsi="Arial" w:eastAsia="Arial"/>
          <w:color w:val="000000"/>
          <w:spacing w:val="5"/>
          <w:w w:val="95"/>
          <w:sz w:val="34"/>
          <w:vertAlign w:val="baseline"/>
          <w:lang w:val="en-US"/>
        </w:rPr>
      </w:pPr>
      <w:r>
        <w:rPr>
          <w:rFonts w:ascii="Arial" w:hAnsi="Arial" w:eastAsia="Arial"/>
          <w:color w:val="000000"/>
          <w:spacing w:val="5"/>
          <w:w w:val="95"/>
          <w:sz w:val="34"/>
          <w:vertAlign w:val="baseline"/>
          <w:lang w:val="en-US"/>
        </w:rPr>
        <w:t xml:space="preserve">Building Australian industry capability</w:t>
      </w:r>
    </w:p>
    <w:p>
      <w:pPr>
        <w:spacing w:before="353" w:after="0" w:line="181" w:lineRule="exact"/>
        <w:ind w:right="0" w:left="14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Supplier capability development actions:</w:t>
      </w:r>
    </w:p>
    <w:p>
      <w:pPr>
        <w:spacing w:before="141" w:after="0" w:line="181" w:lineRule="exact"/>
        <w:ind w:right="0" w:left="792"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Recommend suppliers undertake training and/or accreditation</w:t>
      </w:r>
    </w:p>
    <w:p>
      <w:pPr>
        <w:spacing w:before="40" w:after="0" w:line="181" w:lineRule="exact"/>
        <w:ind w:right="0" w:left="792"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Support supplier development initiatives of industry associations or governments</w:t>
      </w:r>
    </w:p>
    <w:p>
      <w:pPr>
        <w:spacing w:before="198" w:after="0" w:line="181" w:lineRule="exact"/>
        <w:ind w:right="0" w:left="14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Global supply chain integration actions:</w:t>
      </w:r>
    </w:p>
    <w:p>
      <w:pPr>
        <w:spacing w:before="120" w:after="0" w:line="221" w:lineRule="exact"/>
        <w:ind w:right="2304" w:left="792"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Support supplier export and global integration initiatives of industry associations or governments Provide references for high performing suppliers</w:t>
      </w:r>
    </w:p>
    <w:p>
      <w:pPr>
        <w:spacing w:before="198" w:after="0" w:line="181" w:lineRule="exact"/>
        <w:ind w:right="0" w:left="14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Feedback process for unsuccessful bidders:</w:t>
      </w:r>
    </w:p>
    <w:p>
      <w:pPr>
        <w:spacing w:before="101" w:after="9044" w:line="220" w:lineRule="exact"/>
        <w:ind w:right="0" w:left="144"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All unsuccessful bidders, be they Australian or otherwise, will receive a written offer of feedback when informed of the outcome of a procurement exercise. This process will be applied to any procurement entity we use to source goods/services for the project. These feedback sessions involve detailed feedback on the evaluation framework used to assess the bid, one aspect of which is overall capability (which includes relevant training, skills and capaci ty/resourci ng). The requirement for procurement entities to undertake this feedback process with unsuccessful bidders will be a contractual obligation, and we will check compliance with this obligation periodically throughout the project.</w:t>
      </w:r>
    </w:p>
    <w:p>
      <w:pPr>
        <w:spacing w:before="101" w:after="9044" w:line="220" w:lineRule="exact"/>
        <w:sectPr>
          <w:type w:val="continuous"/>
          <w:pgSz w:w="11904" w:h="16843" w:orient="portrait"/>
          <w:pgMar w:bottom="867" w:top="1040" w:right="1498" w:left="881"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Page 3 of 5</w:t>
      </w:r>
    </w:p>
    <w:p>
      <w:pPr>
        <w:sectPr>
          <w:type w:val="continuous"/>
          <w:pgSz w:w="11904" w:h="16843" w:orient="portrait"/>
          <w:pgMar w:bottom="867" w:top="1040" w:right="1042" w:left="9782"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476.25pt;height:52.85pt;z-index:-1;margin-left:51.95pt;margin-top:52pt;mso-wrap-distance-left:0pt;mso-wrap-distance-right:0pt;mso-position-horizontal-relative:page;mso-position-vertical-relative:page">
            <w10:wrap type="square" side="both"/>
            <v:fill opacity="1" o:opacity2="1" recolor="f" rotate="f" type="solid"/>
            <v:textbox inset="0pt, 0pt, 0pt, 0pt">
              <w:txbxContent>
                <w:p>
                  <w:pPr>
                    <w:spacing w:before="3" w:after="862"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AIP Authority on Thu Dec 21 2023 08:21 :58 GMT+1 100 (AEDT) *****</w:t>
                  </w:r>
                </w:p>
              </w:txbxContent>
            </v:textbox>
          </v:shape>
        </w:pict>
      </w:r>
      <w:r>
        <w:pict>
          <v:shapetype id="_x0000_t2" coordsize="21600,21600" o:spt="202" path="m,l,21600r21600,l21600,xe">
            <v:stroke joinstyle="miter"/>
            <v:path gradientshapeok="t" o:connecttype="rect"/>
          </v:shapetype>
          <v:shape id="_x0000_s1" type="#_x0000_t2" filled="f" stroked="f" style="position:absolute;width:504pt;height:43.05pt;z-index:-1;margin-left:43.9pt;margin-top:104.85pt;mso-wrap-distance-left:0pt;mso-wrap-distance-right:0pt;mso-position-horizontal-relative:page;mso-position-vertical-relative:page">
            <w10:wrap type="square" side="both"/>
            <v:fill opacity="1" o:opacity2="1" recolor="f" rotate="f" type="solid"/>
            <v:textbox inset="0pt, 0pt, 0pt, 0pt">
              <w:txbxContent>
                <w:p>
                  <w:pPr>
                    <w:spacing w:before="31" w:after="104" w:line="360" w:lineRule="exact"/>
                    <w:ind w:right="936" w:left="14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Australian Industry Participation Plan Summary - Operations Phase</w:t>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504pt;height:187.15pt;z-index:1;margin-left:43.9pt;margin-top:147.9pt;mso-wrap-distance-left:0pt;mso-wrap-distance-right:0pt;mso-position-horizontal-relative:page;mso-position-vertical-relative:page">
            <w10:wrap anchorx="page" anchory="page"/>
            <v:fill opacity="1" o:opacity2="1" recolor="f" rotate="f" type="solid"/>
            <v:textbox inset="0pt, 0pt, 0pt, 0pt">
              <w:txbxContent>
                <w:p>
                  <w:pPr>
                    <w:spacing w:before="124" w:after="0" w:line="183" w:lineRule="exact"/>
                    <w:ind w:right="0" w:left="0" w:firstLine="0"/>
                    <w:jc w:val="left"/>
                    <w:textAlignment w:val="baseline"/>
                    <w:rPr>
                      <w:rFonts w:ascii="Arial" w:hAnsi="Arial" w:eastAsia="Arial"/>
                      <w:b w:val="true"/>
                      <w:color w:val="000000"/>
                      <w:spacing w:val="-1"/>
                      <w:w w:val="100"/>
                      <w:sz w:val="16"/>
                      <w:vertAlign w:val="baseline"/>
                      <w:lang w:val="en-US"/>
                    </w:rPr>
                  </w:pPr>
                  <w:r>
                    <w:rPr>
                      <w:rFonts w:ascii="Arial" w:hAnsi="Arial" w:eastAsia="Arial"/>
                      <w:b w:val="true"/>
                      <w:color w:val="000000"/>
                      <w:spacing w:val="-1"/>
                      <w:w w:val="100"/>
                      <w:sz w:val="16"/>
                      <w:vertAlign w:val="baseline"/>
                      <w:lang w:val="en-US"/>
                    </w:rPr>
                    <w:t xml:space="preserve">Nominated facility operator: </w:t>
                  </w:r>
                  <w:r>
                    <w:rPr>
                      <w:rFonts w:ascii="Arial" w:hAnsi="Arial" w:eastAsia="Arial"/>
                      <w:color w:val="000000"/>
                      <w:spacing w:val="-1"/>
                      <w:w w:val="100"/>
                      <w:sz w:val="16"/>
                      <w:vertAlign w:val="baseline"/>
                      <w:lang w:val="en-US"/>
                    </w:rPr>
                    <w:t xml:space="preserve">HIF Asia Pacific Pty Ltd</w:t>
                  </w:r>
                </w:p>
                <w:p>
                  <w:pPr>
                    <w:spacing w:before="347" w:after="0" w:line="393" w:lineRule="exact"/>
                    <w:ind w:right="0" w:left="14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Facility details</w:t>
                  </w:r>
                </w:p>
                <w:p>
                  <w:pPr>
                    <w:spacing w:before="353" w:after="0" w:line="182" w:lineRule="exact"/>
                    <w:ind w:right="0" w:left="144"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Name: HIF Tasmania eFuel Plant</w:t>
                  </w:r>
                </w:p>
                <w:p>
                  <w:pPr>
                    <w:spacing w:before="140" w:after="0" w:line="182" w:lineRule="exact"/>
                    <w:ind w:right="0" w:left="14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Location: 2753 Ridgley Highway, Hampshire TAS</w:t>
                  </w:r>
                </w:p>
                <w:p>
                  <w:pPr>
                    <w:spacing w:before="159" w:after="0" w:line="182" w:lineRule="exact"/>
                    <w:ind w:right="0" w:left="144"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Type: Other productive facility</w:t>
                  </w:r>
                </w:p>
                <w:p>
                  <w:pPr>
                    <w:spacing w:before="410" w:after="0" w:line="393" w:lineRule="exact"/>
                    <w:ind w:right="0" w:left="14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Key goods and services</w:t>
                  </w:r>
                </w:p>
                <w:p>
                  <w:pPr>
                    <w:spacing w:before="354" w:after="154" w:line="182" w:lineRule="exact"/>
                    <w:ind w:right="0" w:left="14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Indicative list of key goods and services to be acquired for the new facility:</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458.55pt;height:31.45pt;z-index:-1;margin-left:51.95pt;margin-top:335.0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1999"/>
                    <w:gridCol w:w="1599"/>
                    <w:gridCol w:w="261"/>
                    <w:gridCol w:w="1673"/>
                    <w:gridCol w:w="3639"/>
                  </w:tblGrid>
                  <w:tr>
                    <w:trPr>
                      <w:trHeight w:val="629" w:hRule="exact"/>
                    </w:trPr>
                    <w:tc>
                      <w:tcPr>
                        <w:tcW w:w="1999" w:type="dxa"/>
                        <w:tcBorders>
                          <w:top w:val="none"/>
                          <w:left w:val="none"/>
                          <w:bottom w:val="none"/>
                          <w:right w:val="none"/>
                        </w:tcBorders>
                        <w:textDirection w:val="lrTb"/>
                        <w:vAlign w:val="center"/>
                      </w:tcPr>
                      <w:p>
                        <w:pPr>
                          <w:spacing w:before="259" w:after="186" w:line="183" w:lineRule="exact"/>
                          <w:ind w:right="259" w:left="0" w:firstLine="0"/>
                          <w:jc w:val="right"/>
                          <w:textAlignment w:val="baseline"/>
                          <w:rPr>
                            <w:rFonts w:ascii="Arial" w:hAnsi="Arial" w:eastAsia="Arial"/>
                            <w:b w:val="true"/>
                            <w:color w:val="000000"/>
                            <w:spacing w:val="0"/>
                            <w:w w:val="95"/>
                            <w:sz w:val="16"/>
                            <w:vertAlign w:val="baseline"/>
                            <w:lang w:val="en-US"/>
                          </w:rPr>
                        </w:pPr>
                        <w:r>
                          <w:rPr>
                            <w:rFonts w:ascii="Arial" w:hAnsi="Arial" w:eastAsia="Arial"/>
                            <w:b w:val="true"/>
                            <w:color w:val="000000"/>
                            <w:spacing w:val="0"/>
                            <w:w w:val="95"/>
                            <w:sz w:val="16"/>
                            <w:vertAlign w:val="baseline"/>
                            <w:lang w:val="en-US"/>
                          </w:rPr>
                          <w:t xml:space="preserve">Key goods and services</w:t>
                        </w:r>
                      </w:p>
                    </w:tc>
                    <w:tc>
                      <w:tcPr>
                        <w:tcW w:w="1599" w:type="dxa"/>
                        <w:tcBorders>
                          <w:top w:val="none"/>
                          <w:left w:val="none"/>
                          <w:bottom w:val="none"/>
                          <w:right w:val="none"/>
                        </w:tcBorders>
                        <w:textDirection w:val="lrTb"/>
                        <w:vAlign w:val="center"/>
                      </w:tcPr>
                      <w:p>
                        <w:pPr>
                          <w:spacing w:before="101" w:after="85" w:line="221" w:lineRule="exact"/>
                          <w:ind w:right="0" w:left="288" w:firstLine="0"/>
                          <w:jc w:val="left"/>
                          <w:textAlignment w:val="baseline"/>
                          <w:rPr>
                            <w:rFonts w:ascii="Arial" w:hAnsi="Arial" w:eastAsia="Arial"/>
                            <w:b w:val="true"/>
                            <w:color w:val="000000"/>
                            <w:spacing w:val="-7"/>
                            <w:w w:val="100"/>
                            <w:sz w:val="16"/>
                            <w:vertAlign w:val="baseline"/>
                            <w:lang w:val="en-US"/>
                          </w:rPr>
                        </w:pPr>
                        <w:r>
                          <w:rPr>
                            <w:rFonts w:ascii="Arial" w:hAnsi="Arial" w:eastAsia="Arial"/>
                            <w:b w:val="true"/>
                            <w:color w:val="000000"/>
                            <w:spacing w:val="-7"/>
                            <w:w w:val="100"/>
                            <w:sz w:val="16"/>
                            <w:vertAlign w:val="baseline"/>
                            <w:lang w:val="en-US"/>
                          </w:rPr>
                          <w:t xml:space="preserve">Opportunities for Australian entities</w:t>
                        </w:r>
                      </w:p>
                    </w:tc>
                    <w:tc>
                      <w:tcPr>
                        <w:tcW w:w="261" w:type="dxa"/>
                        <w:tcBorders>
                          <w:top w:val="none"/>
                          <w:left w:val="none"/>
                          <w:bottom w:val="none"/>
                          <w:right w:val="none"/>
                        </w:tcBorders>
                        <w:textDirection w:val="lrTb"/>
                        <w:vAlign w:val="top"/>
                      </w:tcPr>
                      <w:p>
                        <w:pPr>
                          <w:spacing w:before="336" w:after="163" w:line="129" w:lineRule="exact"/>
                          <w:ind w:right="0" w:left="0" w:firstLine="0"/>
                          <w:jc w:val="center"/>
                          <w:textAlignment w:val="baseline"/>
                          <w:rPr>
                            <w:rFonts w:ascii="Arial" w:hAnsi="Arial" w:eastAsia="Arial"/>
                            <w:b w:val="true"/>
                            <w:color w:val="000000"/>
                            <w:spacing w:val="0"/>
                            <w:w w:val="100"/>
                            <w:sz w:val="10"/>
                            <w:vertAlign w:val="baseline"/>
                            <w:lang w:val="en-US"/>
                          </w:rPr>
                        </w:pPr>
                        <w:r>
                          <w:rPr>
                            <w:rFonts w:ascii="Arial" w:hAnsi="Arial" w:eastAsia="Arial"/>
                            <w:b w:val="true"/>
                            <w:color w:val="000000"/>
                            <w:spacing w:val="0"/>
                            <w:w w:val="100"/>
                            <w:sz w:val="10"/>
                            <w:vertAlign w:val="baseline"/>
                            <w:lang w:val="en-US"/>
                          </w:rPr>
                          <w:t xml:space="preserve">*</w:t>
                        </w:r>
                      </w:p>
                    </w:tc>
                    <w:tc>
                      <w:tcPr>
                        <w:tcW w:w="1673" w:type="dxa"/>
                        <w:tcBorders>
                          <w:top w:val="none"/>
                          <w:left w:val="none"/>
                          <w:bottom w:val="none"/>
                          <w:right w:val="none"/>
                        </w:tcBorders>
                        <w:textDirection w:val="lrTb"/>
                        <w:vAlign w:val="top"/>
                      </w:tcPr>
                      <w:p>
                        <w:pPr>
                          <w:spacing w:before="0" w:after="0" w:line="209" w:lineRule="exact"/>
                          <w:ind w:right="0" w:left="0" w:firstLine="0"/>
                          <w:jc w:val="center"/>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Opportunities for</w:t>
                          <w:br/>
                        </w:r>
                        <w:r>
                          <w:rPr>
                            <w:rFonts w:ascii="Arial" w:hAnsi="Arial" w:eastAsia="Arial"/>
                            <w:b w:val="true"/>
                            <w:color w:val="000000"/>
                            <w:spacing w:val="0"/>
                            <w:w w:val="100"/>
                            <w:sz w:val="16"/>
                            <w:vertAlign w:val="baseline"/>
                            <w:lang w:val="en-US"/>
                          </w:rPr>
                          <w:t xml:space="preserve">non-Australian</w:t>
                          <w:br/>
                        </w:r>
                        <w:r>
                          <w:rPr>
                            <w:rFonts w:ascii="Arial" w:hAnsi="Arial" w:eastAsia="Arial"/>
                            <w:b w:val="true"/>
                            <w:color w:val="000000"/>
                            <w:spacing w:val="0"/>
                            <w:w w:val="100"/>
                            <w:sz w:val="16"/>
                            <w:vertAlign w:val="baseline"/>
                            <w:lang w:val="en-US"/>
                          </w:rPr>
                          <w:t xml:space="preserve">entities</w:t>
                        </w:r>
                      </w:p>
                    </w:tc>
                    <w:tc>
                      <w:tcPr>
                        <w:tcW w:w="3639" w:type="dxa"/>
                        <w:tcBorders>
                          <w:top w:val="none"/>
                          <w:left w:val="none"/>
                          <w:bottom w:val="none"/>
                          <w:right w:val="none"/>
                        </w:tcBorders>
                        <w:textDirection w:val="lrTb"/>
                        <w:vAlign w:val="center"/>
                      </w:tcPr>
                      <w:p>
                        <w:pPr>
                          <w:spacing w:before="101" w:after="85" w:line="221" w:lineRule="exact"/>
                          <w:ind w:right="0" w:left="144" w:firstLine="0"/>
                          <w:jc w:val="both"/>
                          <w:textAlignment w:val="baseline"/>
                          <w:rPr>
                            <w:rFonts w:ascii="Arial" w:hAnsi="Arial" w:eastAsia="Arial"/>
                            <w:b w:val="true"/>
                            <w:color w:val="000000"/>
                            <w:spacing w:val="-2"/>
                            <w:w w:val="100"/>
                            <w:sz w:val="16"/>
                            <w:vertAlign w:val="baseline"/>
                            <w:lang w:val="en-US"/>
                          </w:rPr>
                        </w:pPr>
                        <w:r>
                          <w:rPr>
                            <w:rFonts w:ascii="Arial" w:hAnsi="Arial" w:eastAsia="Arial"/>
                            <w:b w:val="true"/>
                            <w:color w:val="000000"/>
                            <w:spacing w:val="-2"/>
                            <w:w w:val="100"/>
                            <w:sz w:val="16"/>
                            <w:vertAlign w:val="baseline"/>
                            <w:lang w:val="en-US"/>
                          </w:rPr>
                          <w:t xml:space="preserve">Explanation for no opportunities for Australian entities</w:t>
                        </w:r>
                      </w:p>
                    </w:tc>
                  </w:tr>
                </w:tbl>
              </w:txbxContent>
            </v:textbox>
          </v:shape>
        </w:pict>
      </w:r>
      <w:r>
        <w:pict>
          <v:shapetype id="_x0000_t5" coordsize="21600,21600" o:spt="202" path="m,l,21600r21600,l21600,xe">
            <v:stroke joinstyle="miter"/>
            <v:path gradientshapeok="t" o:connecttype="rect"/>
          </v:shapetype>
          <v:shape id="_x0000_s4" type="#_x0000_t5" filled="f" stroked="f" style="position:absolute;width:243pt;height:395.35pt;z-index:-1;margin-left:51.85pt;margin-top:370.0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2808"/>
                      <w:tab w:val="right" w:leader="none" w:pos="4824"/>
                    </w:tabs>
                    <w:spacing w:before="1"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biomass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2808"/>
                      <w:tab w:val="right" w:leader="none" w:pos="4824"/>
                    </w:tabs>
                    <w:spacing w:before="34"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water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2808"/>
                      <w:tab w:val="right" w:leader="none" w:pos="4824"/>
                    </w:tabs>
                    <w:spacing w:before="38"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renewable energy contract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2808"/>
                      <w:tab w:val="right" w:leader="none" w:pos="4824"/>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security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2808"/>
                      <w:tab w:val="right" w:leader="none" w:pos="4824"/>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grounds maintenance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2808"/>
                      <w:tab w:val="right" w:leader="none" w:pos="4824"/>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janitorial services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2808"/>
                      <w:tab w:val="right" w:leader="none" w:pos="4824"/>
                    </w:tabs>
                    <w:spacing w:before="61" w:after="0" w:line="206"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specialist equipment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spacing w:before="0" w:after="0" w:line="170"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maintenance</w:t>
                  </w:r>
                </w:p>
                <w:p>
                  <w:pPr>
                    <w:spacing w:before="197" w:after="0" w:line="343" w:lineRule="exact"/>
                    <w:ind w:right="0" w:left="0" w:firstLine="0"/>
                    <w:jc w:val="left"/>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w:t>
                  </w:r>
                  <w:r>
                    <w:rPr>
                      <w:rFonts w:ascii="Arial" w:hAnsi="Arial" w:eastAsia="Arial"/>
                      <w:color w:val="000000"/>
                      <w:spacing w:val="0"/>
                      <w:w w:val="100"/>
                      <w:sz w:val="16"/>
                      <w:vertAlign w:val="baseline"/>
                      <w:lang w:val="en-US"/>
                    </w:rPr>
                    <w:t xml:space="preserve">An Australian entity is an entity with an ABN or ACN</w:t>
                    <w:br/>
                  </w:r>
                  <w:r>
                    <w:rPr>
                      <w:rFonts w:ascii="Arial" w:hAnsi="Arial" w:eastAsia="Arial"/>
                      <w:color w:val="000000"/>
                      <w:spacing w:val="0"/>
                      <w:w w:val="100"/>
                      <w:sz w:val="16"/>
                      <w:vertAlign w:val="baseline"/>
                      <w:lang w:val="en-US"/>
                    </w:rPr>
                    <w:t xml:space="preserve">Facility standards:</w:t>
                  </w:r>
                </w:p>
                <w:p>
                  <w:pPr>
                    <w:spacing w:before="97" w:after="4767" w:line="220" w:lineRule="exact"/>
                    <w:ind w:right="0" w:left="57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Australian</w:t>
                    <w:br/>
                  </w:r>
                  <w:r>
                    <w:rPr>
                      <w:rFonts w:ascii="Arial" w:hAnsi="Arial" w:eastAsia="Arial"/>
                      <w:color w:val="000000"/>
                      <w:spacing w:val="0"/>
                      <w:w w:val="100"/>
                      <w:sz w:val="16"/>
                      <w:vertAlign w:val="baseline"/>
                      <w:lang w:val="en-US"/>
                    </w:rPr>
                    <w:t xml:space="preserve">International</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55pt;height:13.6pt;z-index:-1;margin-left:488.15pt;margin-top:765.4pt;mso-wrap-distance-left:0pt;mso-wrap-distance-right:0pt;mso-position-horizontal-relative:page;mso-position-vertical-relative:page">
            <w10:wrap type="square" side="both"/>
            <v:fill opacity="1" o:opacity2="1" recolor="f" rotate="f" type="solid"/>
            <v:textbox inset="0pt, 0pt, 0pt, 0pt">
              <w:txbxContent>
                <w:p>
                  <w:pPr>
                    <w:spacing w:before="4" w:after="5" w:line="249" w:lineRule="exact"/>
                    <w:ind w:right="0" w:left="0"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Page 4 of 5</w:t>
                  </w:r>
                </w:p>
              </w:txbxContent>
            </v:textbox>
          </v:shape>
        </w:pict>
      </w:r>
      <w:r>
        <w:pict>
          <v:line strokeweight="1.2pt" strokecolor="#000000" from="43.9pt,148.55pt" to="538.15pt,148.55pt" style="position:absolute;mso-position-horizontal-relative:page;mso-position-vertical-relative:page;">
            <v:stroke dashstyle="solid"/>
          </v:line>
        </w:pict>
      </w:r>
    </w:p>
    <w:p>
      <w:pPr>
        <w:sectPr>
          <w:type w:val="nextPage"/>
          <w:pgSz w:w="11904" w:h="16843" w:orient="portrait"/>
          <w:pgMar w:bottom="890" w:top="752" w:right="946" w:left="878" w:header="720" w:footer="720"/>
          <w:titlePg w:val="false"/>
          <w:textDirection w:val="lrTb"/>
        </w:sectPr>
      </w:pPr>
    </w:p>
    <w:p>
      <w:pPr>
        <w:spacing w:before="3" w:after="818"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AIP Authority on Thu Dec 21 2023 08:21 :58 GMT+1 100 (AEDT) *****</w:t>
      </w:r>
    </w:p>
    <w:p>
      <w:pPr>
        <w:spacing w:before="3" w:after="818" w:line="183" w:lineRule="exact"/>
        <w:sectPr>
          <w:type w:val="nextPage"/>
          <w:pgSz w:w="11904" w:h="16843" w:orient="portrait"/>
          <w:pgMar w:bottom="867" w:top="1040" w:right="1340" w:left="1039" w:header="720" w:footer="720"/>
          <w:titlePg w:val="false"/>
          <w:textDirection w:val="lrTb"/>
        </w:sectPr>
      </w:pPr>
    </w:p>
    <w:p>
      <w:pPr>
        <w:spacing w:before="0" w:after="0" w:line="391" w:lineRule="exact"/>
        <w:ind w:right="0" w:left="72" w:firstLine="0"/>
        <w:jc w:val="left"/>
        <w:textAlignment w:val="baseline"/>
        <w:rPr>
          <w:rFonts w:ascii="Arial" w:hAnsi="Arial" w:eastAsia="Arial"/>
          <w:color w:val="000000"/>
          <w:spacing w:val="4"/>
          <w:w w:val="95"/>
          <w:sz w:val="34"/>
          <w:vertAlign w:val="baseline"/>
          <w:lang w:val="en-US"/>
        </w:rPr>
      </w:pPr>
      <w:r>
        <w:rPr>
          <w:rFonts w:ascii="Arial" w:hAnsi="Arial" w:eastAsia="Arial"/>
          <w:color w:val="000000"/>
          <w:spacing w:val="4"/>
          <w:w w:val="95"/>
          <w:sz w:val="34"/>
          <w:vertAlign w:val="baseline"/>
          <w:lang w:val="en-US"/>
        </w:rPr>
        <w:t xml:space="preserve">Supplier information and communication</w:t>
      </w:r>
    </w:p>
    <w:p>
      <w:pPr>
        <w:spacing w:before="353" w:after="0" w:line="181" w:lineRule="exact"/>
        <w:ind w:right="0" w:left="72"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Facility operator’s contact person for supplier enquiries:</w:t>
      </w:r>
    </w:p>
    <w:p>
      <w:pPr>
        <w:spacing w:before="141" w:after="0" w:line="182" w:lineRule="exact"/>
        <w:ind w:right="0" w:left="288"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name </w:t>
      </w:r>
      <w:r>
        <w:rPr>
          <w:rFonts w:ascii="Arial" w:hAnsi="Arial" w:eastAsia="Arial"/>
          <w:color w:val="000000"/>
          <w:spacing w:val="0"/>
          <w:w w:val="100"/>
          <w:sz w:val="16"/>
          <w:vertAlign w:val="baseline"/>
          <w:lang w:val="en-US"/>
        </w:rPr>
        <w:t xml:space="preserve">Ian Lawrence</w:t>
      </w:r>
    </w:p>
    <w:p>
      <w:pPr>
        <w:spacing w:before="39" w:after="0" w:line="182" w:lineRule="exact"/>
        <w:ind w:right="0" w:left="72" w:firstLine="0"/>
        <w:jc w:val="left"/>
        <w:textAlignment w:val="baseline"/>
        <w:rPr>
          <w:rFonts w:ascii="Arial" w:hAnsi="Arial" w:eastAsia="Arial"/>
          <w:b w:val="true"/>
          <w:color w:val="000000"/>
          <w:spacing w:val="-1"/>
          <w:w w:val="100"/>
          <w:sz w:val="16"/>
          <w:vertAlign w:val="baseline"/>
          <w:lang w:val="en-US"/>
        </w:rPr>
      </w:pPr>
      <w:r>
        <w:rPr>
          <w:rFonts w:ascii="Arial" w:hAnsi="Arial" w:eastAsia="Arial"/>
          <w:b w:val="true"/>
          <w:color w:val="000000"/>
          <w:spacing w:val="-1"/>
          <w:w w:val="100"/>
          <w:sz w:val="16"/>
          <w:vertAlign w:val="baseline"/>
          <w:lang w:val="en-US"/>
        </w:rPr>
        <w:t xml:space="preserve">Contact person position </w:t>
      </w:r>
      <w:r>
        <w:rPr>
          <w:rFonts w:ascii="Arial" w:hAnsi="Arial" w:eastAsia="Arial"/>
          <w:color w:val="000000"/>
          <w:spacing w:val="-1"/>
          <w:w w:val="100"/>
          <w:sz w:val="16"/>
          <w:vertAlign w:val="baseline"/>
          <w:lang w:val="en-US"/>
        </w:rPr>
        <w:t xml:space="preserve">Stakeholder Engagement Manager</w:t>
      </w:r>
    </w:p>
    <w:p>
      <w:pPr>
        <w:spacing w:before="39" w:after="0" w:line="182" w:lineRule="exact"/>
        <w:ind w:right="0" w:left="72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Phone number </w:t>
      </w:r>
      <w:r>
        <w:rPr>
          <w:rFonts w:ascii="Arial" w:hAnsi="Arial" w:eastAsia="Arial"/>
          <w:color w:val="000000"/>
          <w:spacing w:val="0"/>
          <w:w w:val="100"/>
          <w:sz w:val="16"/>
          <w:vertAlign w:val="baseline"/>
          <w:lang w:val="en-US"/>
        </w:rPr>
        <w:t xml:space="preserve">0459182366</w:t>
      </w:r>
    </w:p>
    <w:p>
      <w:pPr>
        <w:spacing w:before="34" w:after="0" w:line="182" w:lineRule="exact"/>
        <w:ind w:right="0" w:left="144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E-mail </w:t>
      </w:r>
      <w:hyperlink r:id="dhId6">
        <w:r>
          <w:rPr>
            <w:rFonts w:ascii="Arial" w:hAnsi="Arial" w:eastAsia="Arial"/>
            <w:color w:val="0000FF"/>
            <w:spacing w:val="0"/>
            <w:w w:val="100"/>
            <w:sz w:val="16"/>
            <w:u w:val="single"/>
            <w:vertAlign w:val="baseline"/>
            <w:lang w:val="en-US"/>
          </w:rPr>
          <w:t xml:space="preserve">ian.lawrence@hifglobal.com</w:t>
        </w:r>
      </w:hyperlink>
      <w:r>
        <w:rPr>
          <w:rFonts w:ascii="Arial" w:hAnsi="Arial" w:eastAsia="Arial"/>
          <w:color w:val="000000"/>
          <w:spacing w:val="0"/>
          <w:w w:val="100"/>
          <w:sz w:val="16"/>
          <w:vertAlign w:val="baseline"/>
          <w:lang w:val="en-US"/>
        </w:rPr>
        <w:t xml:space="preserve">
</w:t>
      </w:r>
    </w:p>
    <w:p>
      <w:pPr>
        <w:spacing w:before="56" w:after="0" w:line="328" w:lineRule="exact"/>
        <w:ind w:right="0" w:left="72"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Facility operator website: </w:t>
      </w:r>
      <w:hyperlink r:id="dhId7">
        <w:r>
          <w:rPr>
            <w:rFonts w:ascii="Arial" w:hAnsi="Arial" w:eastAsia="Arial"/>
            <w:color w:val="0000FF"/>
            <w:spacing w:val="0"/>
            <w:w w:val="100"/>
            <w:sz w:val="16"/>
            <w:u w:val="single"/>
            <w:vertAlign w:val="baseline"/>
            <w:lang w:val="en-US"/>
          </w:rPr>
          <w:t xml:space="preserve">www.hiftasmania.com.au</w:t>
        </w:r>
      </w:hyperlink>
      <w:r>
        <w:rPr>
          <w:rFonts w:ascii="Arial" w:hAnsi="Arial" w:eastAsia="Arial"/>
          <w:color w:val="000000"/>
          <w:spacing w:val="0"/>
          <w:w w:val="100"/>
          <w:sz w:val="16"/>
          <w:vertAlign w:val="baseline"/>
          <w:lang w:val="en-US"/>
        </w:rPr>
        <w:t xml:space="preserve">; </w:t>
      </w:r>
      <w:hyperlink r:id="dhId8">
        <w:r>
          <w:rPr>
            <w:rFonts w:ascii="Arial" w:hAnsi="Arial" w:eastAsia="Arial"/>
            <w:color w:val="0000FF"/>
            <w:spacing w:val="0"/>
            <w:w w:val="100"/>
            <w:sz w:val="16"/>
            <w:u w:val="single"/>
            <w:vertAlign w:val="baseline"/>
            <w:lang w:val="en-US"/>
          </w:rPr>
          <w:t xml:space="preserve">www.hifglobal.com</w:t>
        </w:r>
      </w:hyperlink>
      <w:r>
        <w:rPr>
          <w:rFonts w:ascii="Arial" w:hAnsi="Arial" w:eastAsia="Arial"/>
          <w:color w:val="000000"/>
          <w:spacing w:val="0"/>
          <w:w w:val="100"/>
          <w:sz w:val="16"/>
          <w:vertAlign w:val="baseline"/>
          <w:lang w:val="en-US"/>
        </w:rPr>
        <w:t xml:space="preserve"></w:t>
        <w:br/>
      </w:r>
      <w:r>
        <w:rPr>
          <w:rFonts w:ascii="Arial" w:hAnsi="Arial" w:eastAsia="Arial"/>
          <w:color w:val="000000"/>
          <w:spacing w:val="0"/>
          <w:w w:val="100"/>
          <w:sz w:val="16"/>
          <w:vertAlign w:val="baseline"/>
          <w:lang w:val="en-US"/>
        </w:rPr>
        <w:t xml:space="preserve">Facility opportunities website: </w:t>
      </w:r>
      <w:hyperlink r:id="dhId9">
        <w:r>
          <w:rPr>
            <w:rFonts w:ascii="Arial" w:hAnsi="Arial" w:eastAsia="Arial"/>
            <w:color w:val="0000FF"/>
            <w:spacing w:val="0"/>
            <w:w w:val="100"/>
            <w:sz w:val="16"/>
            <w:u w:val="single"/>
            <w:vertAlign w:val="baseline"/>
            <w:lang w:val="en-US"/>
          </w:rPr>
          <w:t xml:space="preserve">www.hiftasmania.com.au</w:t>
        </w:r>
      </w:hyperlink>
      <w:r>
        <w:rPr>
          <w:rFonts w:ascii="Arial" w:hAnsi="Arial" w:eastAsia="Arial"/>
          <w:color w:val="000000"/>
          <w:spacing w:val="0"/>
          <w:w w:val="100"/>
          <w:sz w:val="16"/>
          <w:vertAlign w:val="baseline"/>
          <w:lang w:val="en-US"/>
        </w:rPr>
        <w:t xml:space="preserve">; </w:t>
      </w:r>
      <w:hyperlink r:id="dhId10">
        <w:r>
          <w:rPr>
            <w:rFonts w:ascii="Arial" w:hAnsi="Arial" w:eastAsia="Arial"/>
            <w:color w:val="0000FF"/>
            <w:spacing w:val="0"/>
            <w:w w:val="100"/>
            <w:sz w:val="16"/>
            <w:u w:val="single"/>
            <w:vertAlign w:val="baseline"/>
            <w:lang w:val="en-US"/>
          </w:rPr>
          <w:t xml:space="preserve">www.hifglobal.com</w:t>
        </w:r>
      </w:hyperlink>
      <w:r>
        <w:rPr>
          <w:rFonts w:ascii="Arial" w:hAnsi="Arial" w:eastAsia="Arial"/>
          <w:color w:val="000000"/>
          <w:spacing w:val="0"/>
          <w:w w:val="100"/>
          <w:sz w:val="16"/>
          <w:vertAlign w:val="baseline"/>
          <w:lang w:val="en-US"/>
        </w:rPr>
        <w:t xml:space="preserve"></w:t>
        <w:br/>
      </w:r>
      <w:r>
        <w:rPr>
          <w:rFonts w:ascii="Arial" w:hAnsi="Arial" w:eastAsia="Arial"/>
          <w:color w:val="000000"/>
          <w:spacing w:val="0"/>
          <w:w w:val="100"/>
          <w:sz w:val="16"/>
          <w:vertAlign w:val="baseline"/>
          <w:lang w:val="en-US"/>
        </w:rPr>
        <w:t xml:space="preserve">Supplier engagement and communication actions :</w:t>
      </w:r>
    </w:p>
    <w:p>
      <w:pPr>
        <w:spacing w:before="160" w:after="0" w:line="181" w:lineRule="exact"/>
        <w:ind w:right="0" w:left="72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Promote project opportunities through industry associations</w:t>
      </w:r>
    </w:p>
    <w:p>
      <w:pPr>
        <w:spacing w:before="4" w:after="0" w:line="218" w:lineRule="exact"/>
        <w:ind w:right="0" w:left="72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Engage with vendor identification agencies on project opportunities and bid processes</w:t>
        <w:br/>
      </w:r>
      <w:r>
        <w:rPr>
          <w:rFonts w:ascii="Arial" w:hAnsi="Arial" w:eastAsia="Arial"/>
          <w:color w:val="000000"/>
          <w:spacing w:val="0"/>
          <w:w w:val="100"/>
          <w:sz w:val="16"/>
          <w:vertAlign w:val="baseline"/>
          <w:lang w:val="en-US"/>
        </w:rPr>
        <w:t xml:space="preserve">Issue media releases or ASX announcements on project developments and opportunities</w:t>
        <w:br/>
      </w:r>
      <w:r>
        <w:rPr>
          <w:rFonts w:ascii="Arial" w:hAnsi="Arial" w:eastAsia="Arial"/>
          <w:color w:val="000000"/>
          <w:spacing w:val="0"/>
          <w:w w:val="100"/>
          <w:sz w:val="16"/>
          <w:vertAlign w:val="baseline"/>
          <w:lang w:val="en-US"/>
        </w:rPr>
        <w:t xml:space="preserve">Directly contact suppliers with information on project opportunities and bid processes</w:t>
      </w:r>
    </w:p>
    <w:p>
      <w:pPr>
        <w:spacing w:before="473" w:after="0" w:line="393" w:lineRule="exact"/>
        <w:ind w:right="0" w:left="72" w:firstLine="0"/>
        <w:jc w:val="left"/>
        <w:textAlignment w:val="baseline"/>
        <w:rPr>
          <w:rFonts w:ascii="Arial" w:hAnsi="Arial" w:eastAsia="Arial"/>
          <w:color w:val="000000"/>
          <w:spacing w:val="5"/>
          <w:w w:val="95"/>
          <w:sz w:val="34"/>
          <w:vertAlign w:val="baseline"/>
          <w:lang w:val="en-US"/>
        </w:rPr>
      </w:pPr>
      <w:r>
        <w:rPr>
          <w:rFonts w:ascii="Arial" w:hAnsi="Arial" w:eastAsia="Arial"/>
          <w:color w:val="000000"/>
          <w:spacing w:val="5"/>
          <w:w w:val="95"/>
          <w:sz w:val="34"/>
          <w:vertAlign w:val="baseline"/>
          <w:lang w:val="en-US"/>
        </w:rPr>
        <w:t xml:space="preserve">Building Australian industry capability</w:t>
      </w:r>
    </w:p>
    <w:p>
      <w:pPr>
        <w:spacing w:before="354" w:after="0" w:line="181" w:lineRule="exact"/>
        <w:ind w:right="0" w:left="72"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Supplier capability development actions:</w:t>
      </w:r>
    </w:p>
    <w:p>
      <w:pPr>
        <w:spacing w:before="141" w:after="0" w:line="181" w:lineRule="exact"/>
        <w:ind w:right="0" w:left="72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Recommend suppliers undertake training and/or accreditation</w:t>
      </w:r>
    </w:p>
    <w:p>
      <w:pPr>
        <w:spacing w:before="40" w:after="0" w:line="181" w:lineRule="exact"/>
        <w:ind w:right="0" w:left="72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Support supplier development initiatives of industry associations or governments</w:t>
      </w:r>
    </w:p>
    <w:p>
      <w:pPr>
        <w:spacing w:before="198" w:after="0" w:line="181" w:lineRule="exact"/>
        <w:ind w:right="0" w:left="72"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Global supply chain integration actions:</w:t>
      </w:r>
    </w:p>
    <w:p>
      <w:pPr>
        <w:spacing w:before="125" w:after="0" w:line="216" w:lineRule="exact"/>
        <w:ind w:right="0" w:left="72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Support supplier export and global integration initiatives of industry associations or governments</w:t>
        <w:br/>
      </w:r>
      <w:r>
        <w:rPr>
          <w:rFonts w:ascii="Arial" w:hAnsi="Arial" w:eastAsia="Arial"/>
          <w:color w:val="000000"/>
          <w:spacing w:val="0"/>
          <w:w w:val="100"/>
          <w:sz w:val="16"/>
          <w:vertAlign w:val="baseline"/>
          <w:lang w:val="en-US"/>
        </w:rPr>
        <w:t xml:space="preserve">Provide references for high performing suppliers</w:t>
      </w:r>
    </w:p>
    <w:p>
      <w:pPr>
        <w:spacing w:before="203" w:after="0" w:line="181" w:lineRule="exact"/>
        <w:ind w:right="0" w:left="72"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Feedback process for unsuccessful bidders:</w:t>
      </w:r>
    </w:p>
    <w:p>
      <w:pPr>
        <w:spacing w:before="96" w:after="4628" w:line="220" w:lineRule="exact"/>
        <w:ind w:right="72" w:left="72"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All unsuccessful bidders, be they Australian or otherwise, will receive a written offer of feedback when informed of the outcome of a procurement exercise. This process will be applied to any procurement entity we use to source goods/services for the project. These feedback sessions involve detailed feedback on the evaluation framework used to assess the bid, one aspect of which is overall capability (which includes relevant training, skills and capaci ty/resourci ng). The requirement for procurement entities to undertake this feedback process with unsuccessful bidders will be a contractual obligation, and we will check compliance with this obligation periodically throughout the project.</w:t>
      </w:r>
    </w:p>
    <w:p>
      <w:pPr>
        <w:spacing w:before="96" w:after="4628" w:line="220" w:lineRule="exact"/>
        <w:sectPr>
          <w:type w:val="continuous"/>
          <w:pgSz w:w="11904" w:h="16843" w:orient="portrait"/>
          <w:pgMar w:bottom="867" w:top="1040" w:right="1434" w:left="945"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Page 5 of 5</w:t>
      </w:r>
    </w:p>
    <w:sectPr>
      <w:type w:val="continuous"/>
      <w:pgSz w:w="11904" w:h="16843" w:orient="portrait"/>
      <w:pgMar w:bottom="867" w:top="1040" w:right="1041" w:left="9763"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ian.lawrence@hifglobal.com"/><Relationship Id="dhId2" Type="http://schemas.openxmlformats.org/officeDocument/2006/relationships/hyperlink" TargetMode="External" Target="http://www.hiftasmania.com.au"/><Relationship Id="dhId3" Type="http://schemas.openxmlformats.org/officeDocument/2006/relationships/hyperlink" TargetMode="External" Target="http://www.hifglobal.com"/><Relationship Id="dhId4" Type="http://schemas.openxmlformats.org/officeDocument/2006/relationships/hyperlink" TargetMode="External" Target="http://www.hiftasmania.com.au"/><Relationship Id="dhId5" Type="http://schemas.openxmlformats.org/officeDocument/2006/relationships/hyperlink" TargetMode="External" Target="http://www.hifglobal.com"/><Relationship Id="dhId6" Type="http://schemas.openxmlformats.org/officeDocument/2006/relationships/hyperlink" TargetMode="External" Target="mailto:ian.lawrence@hifglobal.com"/><Relationship Id="dhId7" Type="http://schemas.openxmlformats.org/officeDocument/2006/relationships/hyperlink" TargetMode="External" Target="http://www.hiftasmania.com.au"/><Relationship Id="dhId8" Type="http://schemas.openxmlformats.org/officeDocument/2006/relationships/hyperlink" TargetMode="External" Target="http://www.hifglobal.com"/><Relationship Id="dhId9" Type="http://schemas.openxmlformats.org/officeDocument/2006/relationships/hyperlink" TargetMode="External" Target="http://www.hiftasmania.com.au"/><Relationship Id="dhId10" Type="http://schemas.openxmlformats.org/officeDocument/2006/relationships/hyperlink" TargetMode="External" Target="http://www.hifglobal.com"/><Relationship Id="prId1" Type="http://schemas.openxmlformats.org/officeDocument/2006/relationships/image" Target="media/image1.pn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þÿ</dc:title>
  <dcterms:created xsi:type="dcterms:W3CDTF">2024-01-08T02:06:01Z</dcterms:created>
  <dcterms:modified xsi:type="dcterms:W3CDTF">2024-01-08T02:06:01Z</dcterms:modified>
</cp:coreProperties>
</file>