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0C3C" w:rsidRDefault="00750382">
      <w:pPr>
        <w:spacing w:before="3" w:after="1250" w:line="183" w:lineRule="exact"/>
        <w:jc w:val="center"/>
        <w:textAlignment w:val="baseline"/>
        <w:rPr>
          <w:rFonts w:eastAsia="Times New Roman"/>
          <w:color w:val="000000"/>
          <w:sz w:val="16"/>
        </w:rPr>
      </w:pPr>
      <w:r>
        <w:rPr>
          <w:rFonts w:eastAsia="Times New Roman"/>
          <w:color w:val="000000"/>
          <w:sz w:val="16"/>
        </w:rPr>
        <w:t>***** DRAFT not approved by AIP Authority (pri</w:t>
      </w:r>
      <w:r>
        <w:rPr>
          <w:rFonts w:eastAsia="Times New Roman"/>
          <w:color w:val="000000"/>
          <w:sz w:val="16"/>
        </w:rPr>
        <w:t>nted on Tue Feb 20</w:t>
      </w:r>
      <w:proofErr w:type="gramStart"/>
      <w:r>
        <w:rPr>
          <w:rFonts w:eastAsia="Times New Roman"/>
          <w:color w:val="000000"/>
          <w:sz w:val="16"/>
        </w:rPr>
        <w:t xml:space="preserve"> 2024</w:t>
      </w:r>
      <w:proofErr w:type="gramEnd"/>
      <w:r>
        <w:rPr>
          <w:rFonts w:eastAsia="Times New Roman"/>
          <w:color w:val="000000"/>
          <w:sz w:val="16"/>
        </w:rPr>
        <w:t xml:space="preserve"> 15:18:55 GMT+1 100 (AEDT)) *****</w:t>
      </w:r>
    </w:p>
    <w:p w:rsidR="00040C3C" w:rsidRDefault="00040C3C">
      <w:pPr>
        <w:spacing w:before="3" w:after="1250" w:line="183" w:lineRule="exact"/>
        <w:sectPr w:rsidR="00040C3C">
          <w:pgSz w:w="11904" w:h="16843"/>
          <w:pgMar w:top="1040" w:right="847" w:bottom="867" w:left="557" w:header="720" w:footer="720" w:gutter="0"/>
          <w:cols w:space="720"/>
        </w:sectPr>
      </w:pPr>
    </w:p>
    <w:p w:rsidR="00040C3C" w:rsidRDefault="00750382">
      <w:pPr>
        <w:spacing w:line="391" w:lineRule="exact"/>
        <w:jc w:val="center"/>
        <w:textAlignment w:val="baseline"/>
        <w:rPr>
          <w:rFonts w:ascii="Arial" w:eastAsia="Arial" w:hAnsi="Arial"/>
          <w:color w:val="000000"/>
          <w:spacing w:val="6"/>
          <w:w w:val="95"/>
          <w:sz w:val="34"/>
        </w:rPr>
      </w:pPr>
      <w:r>
        <w:pict>
          <v:shapetype id="_x0000_t202" coordsize="21600,21600" o:spt="202" path="m,l,21600r21600,l21600,xe">
            <v:stroke joinstyle="miter"/>
            <v:path gradientshapeok="t" o:connecttype="rect"/>
          </v:shapetype>
          <v:shape id="_x0000_s0" o:spid="_x0000_s1035" type="#_x0000_t202" style="position:absolute;left:0;text-align:left;margin-left:209.3pt;margin-top:124.1pt;width:2in;height:24.65pt;z-index:-251662336;mso-wrap-distance-left:0;mso-wrap-distance-right:0;mso-position-horizontal-relative:page;mso-position-vertical-relative:page" filled="f" stroked="f">
            <v:textbox inset="0,0,0,0">
              <w:txbxContent>
                <w:p w:rsidR="00040C3C" w:rsidRDefault="00750382">
                  <w:pPr>
                    <w:spacing w:after="162"/>
                    <w:ind w:right="34"/>
                    <w:textAlignment w:val="baseline"/>
                  </w:pPr>
                  <w:r>
                    <w:rPr>
                      <w:noProof/>
                    </w:rPr>
                    <w:drawing>
                      <wp:inline distT="0" distB="0" distL="0" distR="0">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 xml:space="preserve">Australian Jobs Act </w:t>
      </w:r>
      <w:r>
        <w:rPr>
          <w:rFonts w:ascii="Arial" w:eastAsia="Arial" w:hAnsi="Arial"/>
          <w:color w:val="000000"/>
          <w:spacing w:val="6"/>
          <w:w w:val="95"/>
          <w:sz w:val="34"/>
        </w:rPr>
        <w:t>2013</w:t>
      </w:r>
    </w:p>
    <w:p w:rsidR="00040C3C" w:rsidRDefault="00750382">
      <w:pPr>
        <w:spacing w:before="203" w:after="338" w:line="297" w:lineRule="exact"/>
        <w:jc w:val="center"/>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TYSWQCDL</w:t>
      </w:r>
    </w:p>
    <w:p w:rsidR="00040C3C" w:rsidRDefault="00750382">
      <w:pPr>
        <w:spacing w:before="474" w:after="84" w:line="393" w:lineRule="exact"/>
        <w:jc w:val="center"/>
        <w:textAlignment w:val="baseline"/>
        <w:rPr>
          <w:rFonts w:ascii="Arial" w:eastAsia="Arial" w:hAnsi="Arial"/>
          <w:color w:val="000000"/>
          <w:spacing w:val="7"/>
          <w:w w:val="95"/>
          <w:sz w:val="34"/>
        </w:rPr>
      </w:pPr>
      <w:r>
        <w:pict>
          <v:line id="_x0000_s1034" style="position:absolute;left:0;text-align:left;z-index:251660288;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rsidR="00040C3C" w:rsidRDefault="00750382">
      <w:pPr>
        <w:spacing w:before="123" w:line="183" w:lineRule="exact"/>
        <w:ind w:left="288"/>
        <w:textAlignment w:val="baseline"/>
        <w:rPr>
          <w:rFonts w:ascii="Arial" w:eastAsia="Arial" w:hAnsi="Arial"/>
          <w:b/>
          <w:color w:val="000000"/>
          <w:spacing w:val="-1"/>
          <w:sz w:val="16"/>
        </w:rPr>
      </w:pPr>
      <w:r>
        <w:pict>
          <v:line id="_x0000_s1033" style="position:absolute;left:0;text-align:left;z-index:251661312;mso-position-horizontal-relative:page;mso-position-vertical-relative:page" from="43.9pt,259.45pt" to="538.15pt,259.45pt" strokeweight="1.2pt">
            <w10:wrap anchorx="page" anchory="page"/>
          </v:line>
        </w:pict>
      </w:r>
      <w:r>
        <w:rPr>
          <w:rFonts w:ascii="Arial" w:eastAsia="Arial" w:hAnsi="Arial"/>
          <w:b/>
          <w:color w:val="000000"/>
          <w:spacing w:val="-1"/>
          <w:sz w:val="16"/>
        </w:rPr>
        <w:t xml:space="preserve">Nominated project proponent: </w:t>
      </w:r>
      <w:r>
        <w:rPr>
          <w:rFonts w:ascii="Arial" w:eastAsia="Arial" w:hAnsi="Arial"/>
          <w:color w:val="000000"/>
          <w:spacing w:val="-1"/>
          <w:sz w:val="16"/>
        </w:rPr>
        <w:t>HAN ROY IRON ORE PROJECTS PTY LTD</w:t>
      </w:r>
    </w:p>
    <w:p w:rsidR="00040C3C" w:rsidRDefault="00750382">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rsidR="00040C3C" w:rsidRDefault="00750382">
      <w:pPr>
        <w:spacing w:before="354" w:line="181" w:lineRule="exact"/>
        <w:ind w:left="504"/>
        <w:textAlignment w:val="baseline"/>
        <w:rPr>
          <w:rFonts w:ascii="Arial" w:eastAsia="Arial" w:hAnsi="Arial"/>
          <w:color w:val="000000"/>
          <w:spacing w:val="-3"/>
          <w:sz w:val="16"/>
        </w:rPr>
      </w:pPr>
      <w:r>
        <w:rPr>
          <w:rFonts w:ascii="Arial" w:eastAsia="Arial" w:hAnsi="Arial"/>
          <w:color w:val="000000"/>
          <w:spacing w:val="-3"/>
          <w:sz w:val="16"/>
        </w:rPr>
        <w:t>Name: Ridley Magnetite Project</w:t>
      </w:r>
    </w:p>
    <w:p w:rsidR="00040C3C" w:rsidRDefault="00750382">
      <w:pPr>
        <w:spacing w:before="160" w:line="181" w:lineRule="exact"/>
        <w:ind w:left="504"/>
        <w:textAlignment w:val="baseline"/>
        <w:rPr>
          <w:rFonts w:ascii="Arial" w:eastAsia="Arial" w:hAnsi="Arial"/>
          <w:color w:val="000000"/>
          <w:spacing w:val="-4"/>
          <w:sz w:val="16"/>
        </w:rPr>
      </w:pPr>
      <w:r>
        <w:rPr>
          <w:rFonts w:ascii="Arial" w:eastAsia="Arial" w:hAnsi="Arial"/>
          <w:color w:val="000000"/>
          <w:spacing w:val="-4"/>
          <w:sz w:val="16"/>
        </w:rPr>
        <w:t>Location: Port Hedland, WA</w:t>
      </w:r>
    </w:p>
    <w:p w:rsidR="00040C3C" w:rsidRDefault="00750382">
      <w:pPr>
        <w:spacing w:before="135" w:line="181" w:lineRule="exact"/>
        <w:ind w:left="504"/>
        <w:textAlignment w:val="baseline"/>
        <w:rPr>
          <w:rFonts w:ascii="Arial" w:eastAsia="Arial" w:hAnsi="Arial"/>
          <w:color w:val="000000"/>
          <w:spacing w:val="-3"/>
          <w:sz w:val="16"/>
        </w:rPr>
      </w:pPr>
      <w:r>
        <w:rPr>
          <w:rFonts w:ascii="Arial" w:eastAsia="Arial" w:hAnsi="Arial"/>
          <w:color w:val="000000"/>
          <w:spacing w:val="-3"/>
          <w:sz w:val="16"/>
        </w:rPr>
        <w:t>Type: Mine or quarry</w:t>
      </w:r>
    </w:p>
    <w:p w:rsidR="00040C3C" w:rsidRDefault="00750382">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rsidR="00040C3C" w:rsidRDefault="00750382">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Capital expenditure: $1 billion - $2 </w:t>
      </w:r>
      <w:proofErr w:type="gramStart"/>
      <w:r>
        <w:rPr>
          <w:rFonts w:ascii="Arial" w:eastAsia="Arial" w:hAnsi="Arial"/>
          <w:color w:val="000000"/>
          <w:spacing w:val="-3"/>
          <w:sz w:val="16"/>
        </w:rPr>
        <w:t>billion</w:t>
      </w:r>
      <w:proofErr w:type="gramEnd"/>
    </w:p>
    <w:p w:rsidR="00040C3C" w:rsidRDefault="00750382">
      <w:pPr>
        <w:spacing w:before="123" w:line="218" w:lineRule="exact"/>
        <w:ind w:left="504" w:right="720"/>
        <w:textAlignment w:val="baseline"/>
        <w:rPr>
          <w:rFonts w:ascii="Arial" w:eastAsia="Arial" w:hAnsi="Arial"/>
          <w:color w:val="000000"/>
          <w:spacing w:val="-4"/>
          <w:sz w:val="16"/>
        </w:rPr>
      </w:pPr>
      <w:r>
        <w:rPr>
          <w:rFonts w:ascii="Arial" w:eastAsia="Arial" w:hAnsi="Arial"/>
          <w:color w:val="000000"/>
          <w:spacing w:val="-4"/>
          <w:sz w:val="16"/>
        </w:rPr>
        <w:t>Description: Development of a new greenfield mine, including but not limited to the construction of a new magnetite ore processing facility with non-processing infrastructure to s</w:t>
      </w:r>
      <w:r>
        <w:rPr>
          <w:rFonts w:ascii="Arial" w:eastAsia="Arial" w:hAnsi="Arial"/>
          <w:color w:val="000000"/>
          <w:spacing w:val="-4"/>
          <w:sz w:val="16"/>
        </w:rPr>
        <w:t>upport processing and mining activities. The Project additionally includes a brownfields expansion of the current Utah Point port facility, located in Port Hedland.</w:t>
      </w:r>
    </w:p>
    <w:p w:rsidR="00040C3C" w:rsidRDefault="00750382">
      <w:pPr>
        <w:spacing w:before="141" w:after="6126" w:line="181"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31 Aug 2028</w:t>
      </w:r>
    </w:p>
    <w:p w:rsidR="00040C3C" w:rsidRDefault="00040C3C">
      <w:pPr>
        <w:spacing w:before="141" w:after="6126" w:line="181" w:lineRule="exact"/>
        <w:sectPr w:rsidR="00040C3C">
          <w:type w:val="continuous"/>
          <w:pgSz w:w="11904" w:h="16843"/>
          <w:pgMar w:top="1040" w:right="847" w:bottom="867" w:left="557" w:header="720" w:footer="720" w:gutter="0"/>
          <w:cols w:space="720"/>
        </w:sectPr>
      </w:pPr>
    </w:p>
    <w:p w:rsidR="00040C3C" w:rsidRDefault="00750382">
      <w:pPr>
        <w:spacing w:before="4" w:line="249" w:lineRule="exact"/>
        <w:textAlignment w:val="baseline"/>
        <w:rPr>
          <w:rFonts w:eastAsia="Times New Roman"/>
          <w:color w:val="000000"/>
          <w:spacing w:val="-2"/>
        </w:rPr>
      </w:pPr>
      <w:r>
        <w:rPr>
          <w:rFonts w:eastAsia="Times New Roman"/>
          <w:color w:val="000000"/>
          <w:spacing w:val="-2"/>
        </w:rPr>
        <w:t>Page 1 of 5</w:t>
      </w:r>
    </w:p>
    <w:p w:rsidR="00040C3C" w:rsidRDefault="00040C3C">
      <w:pPr>
        <w:sectPr w:rsidR="00040C3C">
          <w:type w:val="continuous"/>
          <w:pgSz w:w="11904" w:h="16843"/>
          <w:pgMar w:top="1040" w:right="1042" w:bottom="867" w:left="9782" w:header="720" w:footer="720" w:gutter="0"/>
          <w:cols w:space="720"/>
        </w:sectPr>
      </w:pPr>
    </w:p>
    <w:p w:rsidR="00040C3C" w:rsidRDefault="00750382">
      <w:pPr>
        <w:spacing w:before="3" w:line="183" w:lineRule="exact"/>
        <w:jc w:val="center"/>
        <w:textAlignment w:val="baseline"/>
        <w:rPr>
          <w:rFonts w:eastAsia="Times New Roman"/>
          <w:color w:val="000000"/>
          <w:sz w:val="16"/>
        </w:rPr>
      </w:pPr>
      <w:r>
        <w:rPr>
          <w:rFonts w:eastAsia="Times New Roman"/>
          <w:color w:val="000000"/>
          <w:sz w:val="16"/>
        </w:rPr>
        <w:lastRenderedPageBreak/>
        <w:t>***** DRAFT not ap</w:t>
      </w:r>
      <w:r>
        <w:rPr>
          <w:rFonts w:eastAsia="Times New Roman"/>
          <w:color w:val="000000"/>
          <w:sz w:val="16"/>
        </w:rPr>
        <w:t>proved by AIP Authority (printed on Tue Feb 20</w:t>
      </w:r>
      <w:proofErr w:type="gramStart"/>
      <w:r>
        <w:rPr>
          <w:rFonts w:eastAsia="Times New Roman"/>
          <w:color w:val="000000"/>
          <w:sz w:val="16"/>
        </w:rPr>
        <w:t xml:space="preserve"> 2024</w:t>
      </w:r>
      <w:proofErr w:type="gramEnd"/>
      <w:r>
        <w:rPr>
          <w:rFonts w:eastAsia="Times New Roman"/>
          <w:color w:val="000000"/>
          <w:sz w:val="16"/>
        </w:rPr>
        <w:t xml:space="preserve"> 15:18:55 GMT+1 100 (AEDT)) *****</w:t>
      </w:r>
    </w:p>
    <w:p w:rsidR="00040C3C" w:rsidRDefault="00750382">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rsidR="00040C3C" w:rsidRDefault="00750382">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2619"/>
        <w:gridCol w:w="2460"/>
        <w:gridCol w:w="1673"/>
        <w:gridCol w:w="3088"/>
      </w:tblGrid>
      <w:tr w:rsidR="00040C3C">
        <w:tblPrEx>
          <w:tblCellMar>
            <w:top w:w="0" w:type="dxa"/>
            <w:bottom w:w="0" w:type="dxa"/>
          </w:tblCellMar>
        </w:tblPrEx>
        <w:trPr>
          <w:trHeight w:hRule="exact" w:val="628"/>
        </w:trPr>
        <w:tc>
          <w:tcPr>
            <w:tcW w:w="2619" w:type="dxa"/>
            <w:vAlign w:val="center"/>
          </w:tcPr>
          <w:p w:rsidR="00040C3C" w:rsidRDefault="00750382">
            <w:pPr>
              <w:spacing w:before="258" w:after="178" w:line="182" w:lineRule="exact"/>
              <w:ind w:right="859"/>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460" w:type="dxa"/>
            <w:vAlign w:val="center"/>
          </w:tcPr>
          <w:p w:rsidR="00040C3C" w:rsidRDefault="00750382">
            <w:pPr>
              <w:spacing w:before="98" w:after="80" w:line="220" w:lineRule="exact"/>
              <w:ind w:left="864"/>
              <w:textAlignment w:val="baseline"/>
              <w:rPr>
                <w:rFonts w:ascii="Arial" w:eastAsia="Arial" w:hAnsi="Arial"/>
                <w:b/>
                <w:color w:val="000000"/>
                <w:sz w:val="16"/>
              </w:rPr>
            </w:pPr>
            <w:r>
              <w:rPr>
                <w:rFonts w:ascii="Arial" w:eastAsia="Arial" w:hAnsi="Arial"/>
                <w:b/>
                <w:color w:val="000000"/>
                <w:sz w:val="16"/>
              </w:rPr>
              <w:t>Opportunities for 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3" w:type="dxa"/>
          </w:tcPr>
          <w:p w:rsidR="00040C3C" w:rsidRDefault="00750382">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088" w:type="dxa"/>
          </w:tcPr>
          <w:p w:rsidR="00040C3C" w:rsidRDefault="00750382">
            <w:pPr>
              <w:spacing w:before="38" w:line="182" w:lineRule="exact"/>
              <w:ind w:left="144"/>
              <w:textAlignment w:val="baseline"/>
              <w:rPr>
                <w:rFonts w:ascii="Arial" w:eastAsia="Arial" w:hAnsi="Arial"/>
                <w:b/>
                <w:color w:val="000000"/>
                <w:sz w:val="16"/>
              </w:rPr>
            </w:pPr>
            <w:r>
              <w:rPr>
                <w:rFonts w:ascii="Arial" w:eastAsia="Arial" w:hAnsi="Arial"/>
                <w:b/>
                <w:color w:val="000000"/>
                <w:sz w:val="16"/>
              </w:rPr>
              <w:t>Explanation for no</w:t>
            </w:r>
          </w:p>
          <w:p w:rsidR="00040C3C" w:rsidRDefault="00750382">
            <w:pPr>
              <w:spacing w:line="199" w:lineRule="exact"/>
              <w:ind w:left="144"/>
              <w:textAlignment w:val="baseline"/>
              <w:rPr>
                <w:rFonts w:ascii="Arial" w:eastAsia="Arial" w:hAnsi="Arial"/>
                <w:b/>
                <w:color w:val="000000"/>
                <w:sz w:val="16"/>
              </w:rPr>
            </w:pPr>
            <w:r>
              <w:rPr>
                <w:rFonts w:ascii="Arial" w:eastAsia="Arial" w:hAnsi="Arial"/>
                <w:b/>
                <w:color w:val="000000"/>
                <w:sz w:val="16"/>
              </w:rPr>
              <w:t xml:space="preserve">opportunities for Australian </w:t>
            </w:r>
            <w:r>
              <w:rPr>
                <w:rFonts w:ascii="Arial" w:eastAsia="Arial" w:hAnsi="Arial"/>
                <w:b/>
                <w:color w:val="000000"/>
                <w:sz w:val="16"/>
              </w:rPr>
              <w:br/>
              <w:t>entities</w:t>
            </w:r>
          </w:p>
        </w:tc>
      </w:tr>
    </w:tbl>
    <w:p w:rsidR="00040C3C" w:rsidRDefault="00040C3C">
      <w:pPr>
        <w:spacing w:after="51" w:line="20" w:lineRule="exact"/>
      </w:pPr>
    </w:p>
    <w:p w:rsidR="00040C3C" w:rsidRDefault="00750382">
      <w:pPr>
        <w:tabs>
          <w:tab w:val="left" w:pos="4032"/>
          <w:tab w:val="left" w:pos="5832"/>
        </w:tabs>
        <w:spacing w:before="1" w:line="182" w:lineRule="exact"/>
        <w:textAlignment w:val="baseline"/>
        <w:rPr>
          <w:rFonts w:ascii="Arial" w:eastAsia="Arial" w:hAnsi="Arial"/>
          <w:color w:val="000000"/>
          <w:spacing w:val="-1"/>
          <w:sz w:val="16"/>
        </w:rPr>
      </w:pPr>
      <w:r>
        <w:rPr>
          <w:rFonts w:ascii="Arial" w:eastAsia="Arial" w:hAnsi="Arial"/>
          <w:color w:val="000000"/>
          <w:spacing w:val="-1"/>
          <w:sz w:val="16"/>
        </w:rPr>
        <w:t>Processing Equipment Supply</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rsidR="00040C3C" w:rsidRDefault="00750382">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Design &amp; Engineering</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rsidR="00040C3C" w:rsidRDefault="00750382">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Bulk Earthworks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rsidR="00040C3C" w:rsidRDefault="00750382">
      <w:pPr>
        <w:tabs>
          <w:tab w:val="left" w:pos="4032"/>
          <w:tab w:val="left" w:pos="5832"/>
        </w:tabs>
        <w:spacing w:before="34" w:line="182" w:lineRule="exact"/>
        <w:textAlignment w:val="baseline"/>
        <w:rPr>
          <w:rFonts w:ascii="Arial" w:eastAsia="Arial" w:hAnsi="Arial"/>
          <w:color w:val="000000"/>
          <w:spacing w:val="-1"/>
          <w:sz w:val="16"/>
        </w:rPr>
      </w:pPr>
      <w:proofErr w:type="gramStart"/>
      <w:r>
        <w:rPr>
          <w:rFonts w:ascii="Arial" w:eastAsia="Arial" w:hAnsi="Arial"/>
          <w:color w:val="000000"/>
          <w:spacing w:val="-1"/>
          <w:sz w:val="16"/>
        </w:rPr>
        <w:t>Non Process</w:t>
      </w:r>
      <w:proofErr w:type="gramEnd"/>
      <w:r>
        <w:rPr>
          <w:rFonts w:ascii="Arial" w:eastAsia="Arial" w:hAnsi="Arial"/>
          <w:color w:val="000000"/>
          <w:spacing w:val="-1"/>
          <w:sz w:val="16"/>
        </w:rPr>
        <w:t xml:space="preserve"> Infrastructure</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rsidR="00040C3C" w:rsidRDefault="00750382">
      <w:pPr>
        <w:tabs>
          <w:tab w:val="left" w:pos="4032"/>
          <w:tab w:val="left" w:pos="5832"/>
        </w:tabs>
        <w:spacing w:before="52" w:line="219" w:lineRule="exact"/>
        <w:textAlignment w:val="baseline"/>
        <w:rPr>
          <w:rFonts w:ascii="Arial" w:eastAsia="Arial" w:hAnsi="Arial"/>
          <w:color w:val="000000"/>
          <w:sz w:val="16"/>
        </w:rPr>
      </w:pPr>
      <w:r>
        <w:rPr>
          <w:rFonts w:ascii="Arial" w:eastAsia="Arial" w:hAnsi="Arial"/>
          <w:color w:val="000000"/>
          <w:sz w:val="16"/>
        </w:rPr>
        <w:t>Structural Mechanical &amp; Piping (SMP) / Elec &amp;</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040C3C" w:rsidRDefault="00750382">
      <w:pPr>
        <w:spacing w:line="170" w:lineRule="exact"/>
        <w:textAlignment w:val="baseline"/>
        <w:rPr>
          <w:rFonts w:ascii="Arial" w:eastAsia="Arial" w:hAnsi="Arial"/>
          <w:color w:val="000000"/>
          <w:spacing w:val="-3"/>
          <w:sz w:val="16"/>
        </w:rPr>
      </w:pPr>
      <w:r>
        <w:rPr>
          <w:rFonts w:ascii="Arial" w:eastAsia="Arial" w:hAnsi="Arial"/>
          <w:color w:val="000000"/>
          <w:spacing w:val="-3"/>
          <w:sz w:val="16"/>
        </w:rPr>
        <w:t>Instrumentation (E&amp;I) Contractor</w:t>
      </w:r>
    </w:p>
    <w:p w:rsidR="00040C3C" w:rsidRDefault="00750382">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Tailings Storage Facility</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rsidR="00040C3C" w:rsidRDefault="00750382">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Port Storage Warehouse Facility</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rsidR="00040C3C" w:rsidRDefault="00750382">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Temporary &amp; Permanent Camp Infrastructure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040C3C" w:rsidRDefault="00750382">
      <w:pPr>
        <w:tabs>
          <w:tab w:val="left" w:pos="4032"/>
          <w:tab w:val="left" w:pos="5832"/>
        </w:tabs>
        <w:spacing w:before="48" w:line="218" w:lineRule="exact"/>
        <w:textAlignment w:val="baseline"/>
        <w:rPr>
          <w:rFonts w:ascii="Arial" w:eastAsia="Arial" w:hAnsi="Arial"/>
          <w:color w:val="000000"/>
          <w:sz w:val="16"/>
        </w:rPr>
      </w:pPr>
      <w:r>
        <w:rPr>
          <w:rFonts w:ascii="Arial" w:eastAsia="Arial" w:hAnsi="Arial"/>
          <w:color w:val="000000"/>
          <w:sz w:val="16"/>
        </w:rPr>
        <w:t xml:space="preserve">Principal </w:t>
      </w:r>
      <w:r>
        <w:rPr>
          <w:rFonts w:ascii="Arial" w:eastAsia="Arial" w:hAnsi="Arial"/>
          <w:color w:val="000000"/>
          <w:sz w:val="16"/>
        </w:rPr>
        <w:t>Services: flights, accommodation,</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040C3C" w:rsidRDefault="00750382">
      <w:pPr>
        <w:spacing w:line="170" w:lineRule="exact"/>
        <w:textAlignment w:val="baseline"/>
        <w:rPr>
          <w:rFonts w:ascii="Arial" w:eastAsia="Arial" w:hAnsi="Arial"/>
          <w:color w:val="000000"/>
          <w:spacing w:val="-3"/>
          <w:sz w:val="16"/>
        </w:rPr>
      </w:pPr>
      <w:r>
        <w:rPr>
          <w:rFonts w:ascii="Arial" w:eastAsia="Arial" w:hAnsi="Arial"/>
          <w:color w:val="000000"/>
          <w:spacing w:val="-3"/>
          <w:sz w:val="16"/>
        </w:rPr>
        <w:t xml:space="preserve">fuel, security, survey, </w:t>
      </w:r>
      <w:proofErr w:type="gramStart"/>
      <w:r>
        <w:rPr>
          <w:rFonts w:ascii="Arial" w:eastAsia="Arial" w:hAnsi="Arial"/>
          <w:color w:val="000000"/>
          <w:spacing w:val="-3"/>
          <w:sz w:val="16"/>
        </w:rPr>
        <w:t>scanning</w:t>
      </w:r>
      <w:proofErr w:type="gramEnd"/>
    </w:p>
    <w:p w:rsidR="00040C3C" w:rsidRDefault="00750382">
      <w:pPr>
        <w:tabs>
          <w:tab w:val="left" w:pos="4032"/>
          <w:tab w:val="left" w:pos="5832"/>
        </w:tabs>
        <w:spacing w:before="26" w:line="208" w:lineRule="exact"/>
        <w:textAlignment w:val="baseline"/>
        <w:rPr>
          <w:rFonts w:ascii="Arial" w:eastAsia="Arial" w:hAnsi="Arial"/>
          <w:color w:val="000000"/>
          <w:sz w:val="16"/>
        </w:rPr>
      </w:pPr>
      <w:r>
        <w:rPr>
          <w:rFonts w:ascii="Arial" w:eastAsia="Arial" w:hAnsi="Arial"/>
          <w:color w:val="000000"/>
          <w:sz w:val="16"/>
        </w:rPr>
        <w:t>Principal infra: Construction water, access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roads and earthworks, batch plant</w:t>
      </w:r>
    </w:p>
    <w:p w:rsidR="00040C3C" w:rsidRDefault="00750382">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 xml:space="preserve">Transport &amp; </w:t>
      </w:r>
      <w:proofErr w:type="spellStart"/>
      <w:r>
        <w:rPr>
          <w:rFonts w:ascii="Arial" w:eastAsia="Arial" w:hAnsi="Arial"/>
          <w:color w:val="000000"/>
          <w:spacing w:val="-1"/>
          <w:sz w:val="16"/>
        </w:rPr>
        <w:t>logisitics</w:t>
      </w:r>
      <w:proofErr w:type="spellEnd"/>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rsidR="00040C3C" w:rsidRDefault="00750382">
      <w:pPr>
        <w:tabs>
          <w:tab w:val="left" w:pos="4032"/>
          <w:tab w:val="left" w:pos="5832"/>
        </w:tabs>
        <w:spacing w:before="51" w:line="216" w:lineRule="exact"/>
        <w:textAlignment w:val="baseline"/>
        <w:rPr>
          <w:rFonts w:ascii="Arial" w:eastAsia="Arial" w:hAnsi="Arial"/>
          <w:color w:val="000000"/>
          <w:sz w:val="16"/>
        </w:rPr>
      </w:pPr>
      <w:r>
        <w:rPr>
          <w:rFonts w:ascii="Arial" w:eastAsia="Arial" w:hAnsi="Arial"/>
          <w:color w:val="000000"/>
          <w:sz w:val="16"/>
        </w:rPr>
        <w:t>Mine Establishment: dewatering / drill &amp; blast/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040C3C" w:rsidRDefault="00750382">
      <w:pPr>
        <w:spacing w:line="170" w:lineRule="exact"/>
        <w:textAlignment w:val="baseline"/>
        <w:rPr>
          <w:rFonts w:ascii="Arial" w:eastAsia="Arial" w:hAnsi="Arial"/>
          <w:color w:val="000000"/>
          <w:spacing w:val="-1"/>
          <w:sz w:val="16"/>
        </w:rPr>
      </w:pPr>
      <w:r>
        <w:rPr>
          <w:rFonts w:ascii="Arial" w:eastAsia="Arial" w:hAnsi="Arial"/>
          <w:color w:val="000000"/>
          <w:spacing w:val="-1"/>
          <w:sz w:val="16"/>
        </w:rPr>
        <w:t xml:space="preserve">load &amp; </w:t>
      </w:r>
      <w:r>
        <w:rPr>
          <w:rFonts w:ascii="Arial" w:eastAsia="Arial" w:hAnsi="Arial"/>
          <w:color w:val="000000"/>
          <w:spacing w:val="-1"/>
          <w:sz w:val="16"/>
        </w:rPr>
        <w:t>haul/ haulage/ HME</w:t>
      </w:r>
    </w:p>
    <w:p w:rsidR="00040C3C" w:rsidRDefault="00750382">
      <w:pPr>
        <w:spacing w:before="316" w:line="88" w:lineRule="exact"/>
        <w:textAlignment w:val="baseline"/>
        <w:rPr>
          <w:rFonts w:ascii="Arial" w:eastAsia="Arial" w:hAnsi="Arial"/>
          <w:color w:val="000000"/>
          <w:sz w:val="11"/>
        </w:rPr>
      </w:pPr>
      <w:r>
        <w:rPr>
          <w:rFonts w:ascii="Arial" w:eastAsia="Arial" w:hAnsi="Arial"/>
          <w:color w:val="000000"/>
          <w:sz w:val="11"/>
        </w:rPr>
        <w:t>*</w:t>
      </w:r>
    </w:p>
    <w:p w:rsidR="00040C3C" w:rsidRDefault="00750382">
      <w:pPr>
        <w:spacing w:line="230"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rsidR="00040C3C" w:rsidRDefault="00750382">
      <w:pPr>
        <w:spacing w:before="116" w:line="220"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rsidR="00040C3C" w:rsidRDefault="00750382">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rsidR="00040C3C" w:rsidRDefault="00750382">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rsidR="00040C3C" w:rsidRDefault="00750382">
      <w:pPr>
        <w:spacing w:before="476"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Stacey Brown</w:t>
      </w:r>
    </w:p>
    <w:p w:rsidR="00040C3C" w:rsidRDefault="00750382">
      <w:pPr>
        <w:spacing w:before="38"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General Manager Projects (</w:t>
      </w:r>
      <w:proofErr w:type="spellStart"/>
      <w:r>
        <w:rPr>
          <w:rFonts w:ascii="Arial" w:eastAsia="Arial" w:hAnsi="Arial"/>
          <w:color w:val="000000"/>
          <w:sz w:val="16"/>
        </w:rPr>
        <w:t>HanRoy</w:t>
      </w:r>
      <w:proofErr w:type="spellEnd"/>
      <w:r>
        <w:rPr>
          <w:rFonts w:ascii="Arial" w:eastAsia="Arial" w:hAnsi="Arial"/>
          <w:color w:val="000000"/>
          <w:sz w:val="16"/>
        </w:rPr>
        <w:t>)</w:t>
      </w:r>
    </w:p>
    <w:p w:rsidR="00040C3C" w:rsidRDefault="00750382">
      <w:pPr>
        <w:spacing w:before="39" w:line="182" w:lineRule="exact"/>
        <w:ind w:left="648"/>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0402586423</w:t>
      </w:r>
    </w:p>
    <w:p w:rsidR="00040C3C" w:rsidRDefault="00750382">
      <w:pPr>
        <w:spacing w:before="39"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stacey.brown@hanroy.com.</w:t>
        </w:r>
        <w:r>
          <w:rPr>
            <w:rFonts w:ascii="Arial" w:eastAsia="Arial" w:hAnsi="Arial"/>
            <w:color w:val="0000FF"/>
            <w:sz w:val="16"/>
            <w:u w:val="single"/>
          </w:rPr>
          <w:t>au</w:t>
        </w:r>
      </w:hyperlink>
      <w:r>
        <w:rPr>
          <w:rFonts w:ascii="Arial" w:eastAsia="Arial" w:hAnsi="Arial"/>
          <w:color w:val="000000"/>
          <w:sz w:val="16"/>
        </w:rPr>
        <w:t xml:space="preserve"> </w:t>
      </w:r>
    </w:p>
    <w:p w:rsidR="00040C3C" w:rsidRDefault="00750382">
      <w:pPr>
        <w:spacing w:before="49" w:line="331" w:lineRule="exact"/>
        <w:textAlignment w:val="baseline"/>
        <w:rPr>
          <w:rFonts w:ascii="Arial" w:eastAsia="Arial" w:hAnsi="Arial"/>
          <w:color w:val="000000"/>
          <w:sz w:val="16"/>
        </w:rPr>
      </w:pPr>
      <w:r>
        <w:rPr>
          <w:rFonts w:ascii="Arial" w:eastAsia="Arial" w:hAnsi="Arial"/>
          <w:color w:val="000000"/>
          <w:sz w:val="16"/>
        </w:rPr>
        <w:t xml:space="preserve">Project proponent website: https://www.hanroy.com.au/ </w:t>
      </w:r>
      <w:r>
        <w:rPr>
          <w:rFonts w:ascii="Arial" w:eastAsia="Arial" w:hAnsi="Arial"/>
          <w:color w:val="000000"/>
          <w:sz w:val="16"/>
        </w:rPr>
        <w:br/>
        <w:t xml:space="preserve">Project opportunities website: https://gateway.icn.org.au/ </w:t>
      </w:r>
      <w:r>
        <w:rPr>
          <w:rFonts w:ascii="Arial" w:eastAsia="Arial" w:hAnsi="Arial"/>
          <w:color w:val="000000"/>
          <w:sz w:val="16"/>
        </w:rPr>
        <w:br/>
        <w:t xml:space="preserve">Supplier engagement and communication </w:t>
      </w:r>
      <w:proofErr w:type="gramStart"/>
      <w:r>
        <w:rPr>
          <w:rFonts w:ascii="Arial" w:eastAsia="Arial" w:hAnsi="Arial"/>
          <w:color w:val="000000"/>
          <w:sz w:val="16"/>
        </w:rPr>
        <w:t>actions :</w:t>
      </w:r>
      <w:proofErr w:type="gramEnd"/>
    </w:p>
    <w:p w:rsidR="00040C3C" w:rsidRDefault="00750382">
      <w:pPr>
        <w:spacing w:before="134" w:line="182" w:lineRule="exact"/>
        <w:ind w:left="648"/>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w:t>
      </w:r>
      <w:r>
        <w:rPr>
          <w:rFonts w:ascii="Arial" w:eastAsia="Arial" w:hAnsi="Arial"/>
          <w:color w:val="000000"/>
          <w:spacing w:val="-3"/>
          <w:sz w:val="16"/>
        </w:rPr>
        <w:t>tions</w:t>
      </w:r>
      <w:proofErr w:type="gramEnd"/>
    </w:p>
    <w:p w:rsidR="00040C3C" w:rsidRDefault="00750382">
      <w:pPr>
        <w:spacing w:line="221" w:lineRule="exact"/>
        <w:ind w:left="648"/>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t xml:space="preserve">Conduct supplier information briefings on project opportunities and bid processes </w:t>
      </w:r>
      <w:r>
        <w:rPr>
          <w:rFonts w:ascii="Arial" w:eastAsia="Arial" w:hAnsi="Arial"/>
          <w:color w:val="000000"/>
          <w:sz w:val="16"/>
        </w:rPr>
        <w:br/>
      </w:r>
      <w:r>
        <w:rPr>
          <w:rFonts w:ascii="Arial" w:eastAsia="Arial" w:hAnsi="Arial"/>
          <w:color w:val="000000"/>
          <w:sz w:val="16"/>
        </w:rPr>
        <w:t xml:space="preserve">Directly contact suppliers with information on project opportunities and bid </w:t>
      </w:r>
      <w:proofErr w:type="gramStart"/>
      <w:r>
        <w:rPr>
          <w:rFonts w:ascii="Arial" w:eastAsia="Arial" w:hAnsi="Arial"/>
          <w:color w:val="000000"/>
          <w:sz w:val="16"/>
        </w:rPr>
        <w:t>processes</w:t>
      </w:r>
      <w:proofErr w:type="gramEnd"/>
    </w:p>
    <w:p w:rsidR="00040C3C" w:rsidRDefault="00750382">
      <w:pPr>
        <w:spacing w:before="1829" w:line="249" w:lineRule="exact"/>
        <w:jc w:val="right"/>
        <w:textAlignment w:val="baseline"/>
        <w:rPr>
          <w:rFonts w:eastAsia="Times New Roman"/>
          <w:color w:val="000000"/>
        </w:rPr>
      </w:pPr>
      <w:r>
        <w:rPr>
          <w:rFonts w:eastAsia="Times New Roman"/>
          <w:color w:val="000000"/>
        </w:rPr>
        <w:t>Page 2 of 5</w:t>
      </w:r>
    </w:p>
    <w:p w:rsidR="00040C3C" w:rsidRDefault="00040C3C">
      <w:pPr>
        <w:sectPr w:rsidR="00040C3C">
          <w:pgSz w:w="11904" w:h="16843"/>
          <w:pgMar w:top="1040" w:right="1045" w:bottom="867" w:left="1019" w:header="720" w:footer="720" w:gutter="0"/>
          <w:cols w:space="720"/>
        </w:sectPr>
      </w:pPr>
    </w:p>
    <w:p w:rsidR="00040C3C" w:rsidRDefault="00750382">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Tue Feb 20</w:t>
      </w:r>
      <w:proofErr w:type="gramStart"/>
      <w:r>
        <w:rPr>
          <w:rFonts w:eastAsia="Times New Roman"/>
          <w:color w:val="000000"/>
          <w:sz w:val="16"/>
        </w:rPr>
        <w:t xml:space="preserve"> 2024</w:t>
      </w:r>
      <w:proofErr w:type="gramEnd"/>
      <w:r>
        <w:rPr>
          <w:rFonts w:eastAsia="Times New Roman"/>
          <w:color w:val="000000"/>
          <w:sz w:val="16"/>
        </w:rPr>
        <w:t xml:space="preserve"> 15:18:55 GMT+1 100 (AEDT)) *****</w:t>
      </w:r>
    </w:p>
    <w:p w:rsidR="00040C3C" w:rsidRDefault="00040C3C">
      <w:pPr>
        <w:spacing w:before="3" w:after="818" w:line="183" w:lineRule="exact"/>
        <w:sectPr w:rsidR="00040C3C">
          <w:pgSz w:w="11904" w:h="16843"/>
          <w:pgMar w:top="1040" w:right="1183" w:bottom="867" w:left="881" w:header="720" w:footer="720" w:gutter="0"/>
          <w:cols w:space="720"/>
        </w:sectPr>
      </w:pPr>
    </w:p>
    <w:p w:rsidR="00040C3C" w:rsidRDefault="00750382">
      <w:pPr>
        <w:spacing w:line="391"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rsidR="00040C3C" w:rsidRDefault="00750382">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rsidR="00040C3C" w:rsidRDefault="00750382">
      <w:pPr>
        <w:spacing w:before="101" w:line="221" w:lineRule="exact"/>
        <w:ind w:left="792"/>
        <w:textAlignment w:val="baseline"/>
        <w:rPr>
          <w:rFonts w:ascii="Arial" w:eastAsia="Arial" w:hAnsi="Arial"/>
          <w:color w:val="000000"/>
          <w:sz w:val="16"/>
        </w:rPr>
      </w:pPr>
      <w:r>
        <w:rPr>
          <w:rFonts w:ascii="Arial" w:eastAsia="Arial" w:hAnsi="Arial"/>
          <w:color w:val="000000"/>
          <w:sz w:val="16"/>
        </w:rPr>
        <w:t xml:space="preserve">Transfer new product and process technology to suppliers </w:t>
      </w:r>
      <w:r>
        <w:rPr>
          <w:rFonts w:ascii="Arial" w:eastAsia="Arial" w:hAnsi="Arial"/>
          <w:color w:val="000000"/>
          <w:sz w:val="16"/>
        </w:rPr>
        <w:br/>
        <w:t xml:space="preserve">Encourage joint ventures and alliances between </w:t>
      </w:r>
      <w:proofErr w:type="gramStart"/>
      <w:r>
        <w:rPr>
          <w:rFonts w:ascii="Arial" w:eastAsia="Arial" w:hAnsi="Arial"/>
          <w:color w:val="000000"/>
          <w:sz w:val="16"/>
        </w:rPr>
        <w:t>suppliers</w:t>
      </w:r>
      <w:proofErr w:type="gramEnd"/>
    </w:p>
    <w:p w:rsidR="00040C3C" w:rsidRDefault="00750382">
      <w:pPr>
        <w:spacing w:before="197" w:line="182" w:lineRule="exact"/>
        <w:ind w:left="144"/>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rsidR="00040C3C" w:rsidRDefault="00750382">
      <w:pPr>
        <w:spacing w:before="120" w:line="221" w:lineRule="exact"/>
        <w:ind w:left="792"/>
        <w:textAlignment w:val="baseline"/>
        <w:rPr>
          <w:rFonts w:ascii="Arial" w:eastAsia="Arial" w:hAnsi="Arial"/>
          <w:color w:val="000000"/>
          <w:sz w:val="16"/>
        </w:rPr>
      </w:pPr>
      <w:r>
        <w:rPr>
          <w:rFonts w:ascii="Arial" w:eastAsia="Arial" w:hAnsi="Arial"/>
          <w:color w:val="000000"/>
          <w:sz w:val="16"/>
        </w:rPr>
        <w:t>Introduce suppliers</w:t>
      </w:r>
      <w:r>
        <w:rPr>
          <w:rFonts w:ascii="Arial" w:eastAsia="Arial" w:hAnsi="Arial"/>
          <w:color w:val="000000"/>
          <w:sz w:val="16"/>
        </w:rPr>
        <w:t xml:space="preserve"> to global supply chain partners </w:t>
      </w:r>
      <w:r>
        <w:rPr>
          <w:rFonts w:ascii="Arial" w:eastAsia="Arial" w:hAnsi="Arial"/>
          <w:color w:val="000000"/>
          <w:sz w:val="16"/>
        </w:rPr>
        <w:br/>
        <w:t xml:space="preserve">Provide references for high performing </w:t>
      </w:r>
      <w:proofErr w:type="gramStart"/>
      <w:r>
        <w:rPr>
          <w:rFonts w:ascii="Arial" w:eastAsia="Arial" w:hAnsi="Arial"/>
          <w:color w:val="000000"/>
          <w:sz w:val="16"/>
        </w:rPr>
        <w:t>suppliers</w:t>
      </w:r>
      <w:proofErr w:type="gramEnd"/>
    </w:p>
    <w:p w:rsidR="00040C3C" w:rsidRDefault="00750382">
      <w:pPr>
        <w:spacing w:before="197" w:line="182" w:lineRule="exact"/>
        <w:ind w:left="144"/>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rsidR="00040C3C" w:rsidRDefault="00750382">
      <w:pPr>
        <w:spacing w:before="97" w:after="9927" w:line="220" w:lineRule="exact"/>
        <w:ind w:left="144"/>
        <w:textAlignment w:val="baseline"/>
        <w:rPr>
          <w:rFonts w:ascii="Arial" w:eastAsia="Arial" w:hAnsi="Arial"/>
          <w:color w:val="000000"/>
          <w:spacing w:val="-4"/>
          <w:sz w:val="16"/>
        </w:rPr>
      </w:pPr>
      <w:r>
        <w:rPr>
          <w:rFonts w:ascii="Arial" w:eastAsia="Arial" w:hAnsi="Arial"/>
          <w:color w:val="000000"/>
          <w:spacing w:val="-4"/>
          <w:sz w:val="16"/>
        </w:rPr>
        <w:t>Within 2 months of award of each major contract, the unsuccessful tenderers shall be provided formal advice and reasoning of why they were unsuccessful, referencing the respective technical bid evaluation findings, for each major tender package for the pro</w:t>
      </w:r>
      <w:r>
        <w:rPr>
          <w:rFonts w:ascii="Arial" w:eastAsia="Arial" w:hAnsi="Arial"/>
          <w:color w:val="000000"/>
          <w:spacing w:val="-4"/>
          <w:sz w:val="16"/>
        </w:rPr>
        <w:t>ject.</w:t>
      </w:r>
    </w:p>
    <w:p w:rsidR="00040C3C" w:rsidRDefault="00040C3C">
      <w:pPr>
        <w:spacing w:before="97" w:after="9927" w:line="220" w:lineRule="exact"/>
        <w:sectPr w:rsidR="00040C3C">
          <w:type w:val="continuous"/>
          <w:pgSz w:w="11904" w:h="16843"/>
          <w:pgMar w:top="1040" w:right="1802" w:bottom="867" w:left="881" w:header="720" w:footer="720" w:gutter="0"/>
          <w:cols w:space="720"/>
        </w:sectPr>
      </w:pPr>
    </w:p>
    <w:p w:rsidR="00040C3C" w:rsidRDefault="00750382">
      <w:pPr>
        <w:spacing w:before="4" w:line="249" w:lineRule="exact"/>
        <w:textAlignment w:val="baseline"/>
        <w:rPr>
          <w:rFonts w:eastAsia="Times New Roman"/>
          <w:color w:val="000000"/>
          <w:spacing w:val="-2"/>
        </w:rPr>
      </w:pPr>
      <w:r>
        <w:rPr>
          <w:rFonts w:eastAsia="Times New Roman"/>
          <w:color w:val="000000"/>
          <w:spacing w:val="-2"/>
        </w:rPr>
        <w:t>Page 3 of 5</w:t>
      </w:r>
    </w:p>
    <w:p w:rsidR="00040C3C" w:rsidRDefault="00040C3C">
      <w:pPr>
        <w:sectPr w:rsidR="00040C3C">
          <w:type w:val="continuous"/>
          <w:pgSz w:w="11904" w:h="16843"/>
          <w:pgMar w:top="1040" w:right="1042" w:bottom="867" w:left="9782" w:header="720" w:footer="720" w:gutter="0"/>
          <w:cols w:space="720"/>
        </w:sectPr>
      </w:pPr>
    </w:p>
    <w:p w:rsidR="00040C3C" w:rsidRDefault="00750382">
      <w:pPr>
        <w:textAlignment w:val="baseline"/>
        <w:rPr>
          <w:rFonts w:eastAsia="Times New Roman"/>
          <w:color w:val="000000"/>
          <w:sz w:val="24"/>
        </w:rPr>
      </w:pPr>
      <w:r>
        <w:lastRenderedPageBreak/>
        <w:pict>
          <v:shape id="_x0000_s1032" type="#_x0000_t202" style="position:absolute;margin-left:59.5pt;margin-top:52pt;width:461.05pt;height:52.85pt;z-index:-251661312;mso-wrap-distance-left:0;mso-wrap-distance-right:0;mso-position-horizontal-relative:page;mso-position-vertical-relative:page" filled="f" stroked="f">
            <v:textbox inset="0,0,0,0">
              <w:txbxContent>
                <w:p w:rsidR="00040C3C" w:rsidRDefault="00750382">
                  <w:pPr>
                    <w:spacing w:before="3" w:after="862" w:line="183" w:lineRule="exact"/>
                    <w:jc w:val="center"/>
                    <w:textAlignment w:val="baseline"/>
                    <w:rPr>
                      <w:rFonts w:eastAsia="Times New Roman"/>
                      <w:color w:val="000000"/>
                      <w:sz w:val="16"/>
                    </w:rPr>
                  </w:pPr>
                  <w:r>
                    <w:rPr>
                      <w:rFonts w:eastAsia="Times New Roman"/>
                      <w:color w:val="000000"/>
                      <w:sz w:val="16"/>
                    </w:rPr>
                    <w:t>***** DRAFT not approved by AIP Authority (printed on Tue Feb 20</w:t>
                  </w:r>
                  <w:proofErr w:type="gramStart"/>
                  <w:r>
                    <w:rPr>
                      <w:rFonts w:eastAsia="Times New Roman"/>
                      <w:color w:val="000000"/>
                      <w:sz w:val="16"/>
                    </w:rPr>
                    <w:t xml:space="preserve"> 2024</w:t>
                  </w:r>
                  <w:proofErr w:type="gramEnd"/>
                  <w:r>
                    <w:rPr>
                      <w:rFonts w:eastAsia="Times New Roman"/>
                      <w:color w:val="000000"/>
                      <w:sz w:val="16"/>
                    </w:rPr>
                    <w:t xml:space="preserve"> 15:18:55 GMT+1 100 (AEDT)) *****</w:t>
                  </w:r>
                </w:p>
              </w:txbxContent>
            </v:textbox>
            <w10:wrap type="square" anchorx="page" anchory="page"/>
          </v:shape>
        </w:pict>
      </w:r>
      <w:r>
        <w:pict>
          <v:shape id="_x0000_s1031" type="#_x0000_t202" style="position:absolute;margin-left:43.9pt;margin-top:104.85pt;width:7in;height:43.05pt;z-index:-251660288;mso-wrap-distance-left:0;mso-wrap-distance-right:0;mso-position-horizontal-relative:page;mso-position-vertical-relative:page" filled="f" stroked="f">
            <v:textbox inset="0,0,0,0">
              <w:txbxContent>
                <w:p w:rsidR="00040C3C" w:rsidRDefault="00750382">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v:shape id="_x0000_s1030" type="#_x0000_t202" style="position:absolute;margin-left:43.9pt;margin-top:147.9pt;width:7in;height:187.15pt;z-index:251653120;mso-wrap-distance-left:0;mso-wrap-distance-right:0;mso-position-horizontal-relative:page;mso-position-vertical-relative:page" filled="f" stroked="f">
            <v:textbox inset="0,0,0,0">
              <w:txbxContent>
                <w:p w:rsidR="00040C3C" w:rsidRDefault="00750382">
                  <w:pPr>
                    <w:spacing w:before="124" w:line="183" w:lineRule="exact"/>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Atlas Iron Pty Ltd</w:t>
                  </w:r>
                </w:p>
                <w:p w:rsidR="00040C3C" w:rsidRDefault="00750382">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rsidR="00040C3C" w:rsidRDefault="00750382">
                  <w:pPr>
                    <w:spacing w:before="204" w:line="331" w:lineRule="exact"/>
                    <w:ind w:left="144"/>
                    <w:textAlignment w:val="baseline"/>
                    <w:rPr>
                      <w:rFonts w:ascii="Arial" w:eastAsia="Arial" w:hAnsi="Arial"/>
                      <w:color w:val="000000"/>
                      <w:sz w:val="16"/>
                    </w:rPr>
                  </w:pPr>
                  <w:r>
                    <w:rPr>
                      <w:rFonts w:ascii="Arial" w:eastAsia="Arial" w:hAnsi="Arial"/>
                      <w:color w:val="000000"/>
                      <w:sz w:val="16"/>
                    </w:rPr>
                    <w:t xml:space="preserve">Name: Ridley Magnetite Project </w:t>
                  </w:r>
                  <w:r>
                    <w:rPr>
                      <w:rFonts w:ascii="Arial" w:eastAsia="Arial" w:hAnsi="Arial"/>
                      <w:color w:val="000000"/>
                      <w:sz w:val="16"/>
                    </w:rPr>
                    <w:br/>
                    <w:t xml:space="preserve">Location: Port Hedland, WA </w:t>
                  </w:r>
                  <w:r>
                    <w:rPr>
                      <w:rFonts w:ascii="Arial" w:eastAsia="Arial" w:hAnsi="Arial"/>
                      <w:color w:val="000000"/>
                      <w:sz w:val="16"/>
                    </w:rPr>
                    <w:br/>
                    <w:t>Type: Mine or quarry</w:t>
                  </w:r>
                </w:p>
                <w:p w:rsidR="00040C3C" w:rsidRDefault="00750382">
                  <w:pPr>
                    <w:spacing w:before="411"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rsidR="00040C3C" w:rsidRDefault="00750382">
                  <w:pPr>
                    <w:spacing w:before="354" w:after="155" w:line="181"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v:shape id="_x0000_s1029" type="#_x0000_t202" style="position:absolute;margin-left:52.3pt;margin-top:335.05pt;width:449.3pt;height:31.45pt;z-index:-25165926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614"/>
                    <w:gridCol w:w="2215"/>
                    <w:gridCol w:w="261"/>
                    <w:gridCol w:w="1673"/>
                    <w:gridCol w:w="2223"/>
                  </w:tblGrid>
                  <w:tr w:rsidR="00040C3C">
                    <w:tblPrEx>
                      <w:tblCellMar>
                        <w:top w:w="0" w:type="dxa"/>
                        <w:bottom w:w="0" w:type="dxa"/>
                      </w:tblCellMar>
                    </w:tblPrEx>
                    <w:trPr>
                      <w:trHeight w:hRule="exact" w:val="629"/>
                    </w:trPr>
                    <w:tc>
                      <w:tcPr>
                        <w:tcW w:w="2614" w:type="dxa"/>
                        <w:vAlign w:val="center"/>
                      </w:tcPr>
                      <w:p w:rsidR="00040C3C" w:rsidRDefault="00750382">
                        <w:pPr>
                          <w:spacing w:before="259" w:after="186" w:line="183" w:lineRule="exact"/>
                          <w:ind w:right="881"/>
                          <w:jc w:val="right"/>
                          <w:textAlignment w:val="baseline"/>
                          <w:rPr>
                            <w:rFonts w:ascii="Arial" w:eastAsia="Arial" w:hAnsi="Arial"/>
                            <w:b/>
                            <w:color w:val="000000"/>
                            <w:w w:val="95"/>
                            <w:sz w:val="16"/>
                          </w:rPr>
                        </w:pPr>
                        <w:r>
                          <w:rPr>
                            <w:rFonts w:ascii="Arial" w:eastAsia="Arial" w:hAnsi="Arial"/>
                            <w:b/>
                            <w:color w:val="000000"/>
                            <w:w w:val="95"/>
                            <w:sz w:val="16"/>
                          </w:rPr>
                          <w:t>Key goods and services</w:t>
                        </w:r>
                      </w:p>
                    </w:tc>
                    <w:tc>
                      <w:tcPr>
                        <w:tcW w:w="2215" w:type="dxa"/>
                        <w:vAlign w:val="center"/>
                      </w:tcPr>
                      <w:p w:rsidR="00040C3C" w:rsidRDefault="00750382">
                        <w:pPr>
                          <w:spacing w:before="101" w:after="85" w:line="221" w:lineRule="exact"/>
                          <w:ind w:left="900"/>
                          <w:textAlignment w:val="baseline"/>
                          <w:rPr>
                            <w:rFonts w:ascii="Arial" w:eastAsia="Arial" w:hAnsi="Arial"/>
                            <w:b/>
                            <w:color w:val="000000"/>
                            <w:spacing w:val="-7"/>
                            <w:sz w:val="16"/>
                          </w:rPr>
                        </w:pPr>
                        <w:r>
                          <w:rPr>
                            <w:rFonts w:ascii="Arial" w:eastAsia="Arial" w:hAnsi="Arial"/>
                            <w:b/>
                            <w:color w:val="000000"/>
                            <w:spacing w:val="-7"/>
                            <w:sz w:val="16"/>
                          </w:rPr>
                          <w:t>Opportunities for Australian entities</w:t>
                        </w:r>
                      </w:p>
                    </w:tc>
                    <w:tc>
                      <w:tcPr>
                        <w:tcW w:w="261" w:type="dxa"/>
                      </w:tcPr>
                      <w:p w:rsidR="00040C3C" w:rsidRDefault="00750382">
                        <w:pPr>
                          <w:spacing w:before="335" w:after="160" w:line="133" w:lineRule="exact"/>
                          <w:jc w:val="center"/>
                          <w:textAlignment w:val="baseline"/>
                          <w:rPr>
                            <w:rFonts w:ascii="Arial" w:eastAsia="Arial" w:hAnsi="Arial"/>
                            <w:b/>
                            <w:color w:val="000000"/>
                            <w:sz w:val="11"/>
                          </w:rPr>
                        </w:pPr>
                        <w:r>
                          <w:rPr>
                            <w:rFonts w:ascii="Arial" w:eastAsia="Arial" w:hAnsi="Arial"/>
                            <w:b/>
                            <w:color w:val="000000"/>
                            <w:sz w:val="11"/>
                          </w:rPr>
                          <w:t>*</w:t>
                        </w:r>
                      </w:p>
                    </w:tc>
                    <w:tc>
                      <w:tcPr>
                        <w:tcW w:w="1673" w:type="dxa"/>
                      </w:tcPr>
                      <w:p w:rsidR="00040C3C" w:rsidRDefault="00750382">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223" w:type="dxa"/>
                      </w:tcPr>
                      <w:p w:rsidR="00040C3C" w:rsidRDefault="00750382">
                        <w:pPr>
                          <w:spacing w:before="38" w:line="183" w:lineRule="exact"/>
                          <w:ind w:left="144"/>
                          <w:textAlignment w:val="baseline"/>
                          <w:rPr>
                            <w:rFonts w:ascii="Arial" w:eastAsia="Arial" w:hAnsi="Arial"/>
                            <w:b/>
                            <w:color w:val="000000"/>
                            <w:sz w:val="16"/>
                          </w:rPr>
                        </w:pPr>
                        <w:r>
                          <w:rPr>
                            <w:rFonts w:ascii="Arial" w:eastAsia="Arial" w:hAnsi="Arial"/>
                            <w:b/>
                            <w:color w:val="000000"/>
                            <w:sz w:val="16"/>
                          </w:rPr>
                          <w:t>Explanation for no</w:t>
                        </w:r>
                      </w:p>
                      <w:p w:rsidR="00040C3C" w:rsidRDefault="00750382">
                        <w:pPr>
                          <w:spacing w:line="203" w:lineRule="exact"/>
                          <w:ind w:left="144"/>
                          <w:textAlignment w:val="baseline"/>
                          <w:rPr>
                            <w:rFonts w:ascii="Arial" w:eastAsia="Arial" w:hAnsi="Arial"/>
                            <w:b/>
                            <w:color w:val="000000"/>
                            <w:spacing w:val="-3"/>
                            <w:sz w:val="16"/>
                          </w:rPr>
                        </w:pPr>
                        <w:r>
                          <w:rPr>
                            <w:rFonts w:ascii="Arial" w:eastAsia="Arial" w:hAnsi="Arial"/>
                            <w:b/>
                            <w:color w:val="000000"/>
                            <w:spacing w:val="-3"/>
                            <w:sz w:val="16"/>
                          </w:rPr>
                          <w:t>opportunities for Australian entities</w:t>
                        </w:r>
                      </w:p>
                    </w:tc>
                  </w:tr>
                </w:tbl>
                <w:p w:rsidR="00000000" w:rsidRDefault="00750382"/>
              </w:txbxContent>
            </v:textbox>
            <w10:wrap type="square" anchorx="page" anchory="page"/>
          </v:shape>
        </w:pict>
      </w:r>
      <w:r>
        <w:pict>
          <v:shape id="_x0000_s1028" type="#_x0000_t202" style="position:absolute;margin-left:52.3pt;margin-top:370.05pt;width:306pt;height:408.95pt;z-index:-251658240;mso-wrap-distance-left:0;mso-wrap-distance-right:0;mso-position-horizontal-relative:page;mso-position-vertical-relative:page" filled="f" stroked="f">
            <v:textbox inset="0,0,0,0">
              <w:txbxContent>
                <w:p w:rsidR="00040C3C" w:rsidRDefault="00750382">
                  <w:pPr>
                    <w:tabs>
                      <w:tab w:val="left" w:pos="4032"/>
                      <w:tab w:val="right" w:pos="6120"/>
                    </w:tabs>
                    <w:spacing w:before="1" w:line="181" w:lineRule="exact"/>
                    <w:textAlignment w:val="baseline"/>
                    <w:rPr>
                      <w:rFonts w:ascii="Arial" w:eastAsia="Arial" w:hAnsi="Arial"/>
                      <w:color w:val="000000"/>
                      <w:sz w:val="16"/>
                    </w:rPr>
                  </w:pPr>
                  <w:r>
                    <w:rPr>
                      <w:rFonts w:ascii="Arial" w:eastAsia="Arial" w:hAnsi="Arial"/>
                      <w:color w:val="000000"/>
                      <w:sz w:val="16"/>
                    </w:rPr>
                    <w:t>Processing Equipment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040C3C" w:rsidRDefault="00750382">
                  <w:pPr>
                    <w:tabs>
                      <w:tab w:val="left" w:pos="4032"/>
                      <w:tab w:val="right" w:pos="6120"/>
                    </w:tabs>
                    <w:spacing w:before="35" w:line="181" w:lineRule="exact"/>
                    <w:textAlignment w:val="baseline"/>
                    <w:rPr>
                      <w:rFonts w:ascii="Arial" w:eastAsia="Arial" w:hAnsi="Arial"/>
                      <w:color w:val="000000"/>
                      <w:sz w:val="16"/>
                    </w:rPr>
                  </w:pPr>
                  <w:r>
                    <w:rPr>
                      <w:rFonts w:ascii="Arial" w:eastAsia="Arial" w:hAnsi="Arial"/>
                      <w:color w:val="000000"/>
                      <w:sz w:val="16"/>
                    </w:rPr>
                    <w:t>Design &amp; Engineering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040C3C" w:rsidRDefault="00750382">
                  <w:pPr>
                    <w:tabs>
                      <w:tab w:val="left" w:pos="4032"/>
                      <w:tab w:val="right" w:pos="6120"/>
                    </w:tabs>
                    <w:spacing w:before="39" w:line="181" w:lineRule="exact"/>
                    <w:textAlignment w:val="baseline"/>
                    <w:rPr>
                      <w:rFonts w:ascii="Arial" w:eastAsia="Arial" w:hAnsi="Arial"/>
                      <w:color w:val="000000"/>
                      <w:sz w:val="16"/>
                    </w:rPr>
                  </w:pPr>
                  <w:r>
                    <w:rPr>
                      <w:rFonts w:ascii="Arial" w:eastAsia="Arial" w:hAnsi="Arial"/>
                      <w:color w:val="000000"/>
                      <w:sz w:val="16"/>
                    </w:rPr>
                    <w:t>Bulk Earthworks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040C3C" w:rsidRDefault="00750382">
                  <w:pPr>
                    <w:tabs>
                      <w:tab w:val="left" w:pos="4032"/>
                      <w:tab w:val="right" w:pos="6120"/>
                    </w:tabs>
                    <w:spacing w:before="40" w:line="181" w:lineRule="exact"/>
                    <w:textAlignment w:val="baseline"/>
                    <w:rPr>
                      <w:rFonts w:ascii="Arial" w:eastAsia="Arial" w:hAnsi="Arial"/>
                      <w:color w:val="000000"/>
                      <w:sz w:val="16"/>
                    </w:rPr>
                  </w:pPr>
                  <w:proofErr w:type="gramStart"/>
                  <w:r>
                    <w:rPr>
                      <w:rFonts w:ascii="Arial" w:eastAsia="Arial" w:hAnsi="Arial"/>
                      <w:color w:val="000000"/>
                      <w:sz w:val="16"/>
                    </w:rPr>
                    <w:t>Non Process</w:t>
                  </w:r>
                  <w:proofErr w:type="gramEnd"/>
                  <w:r>
                    <w:rPr>
                      <w:rFonts w:ascii="Arial" w:eastAsia="Arial" w:hAnsi="Arial"/>
                      <w:color w:val="000000"/>
                      <w:sz w:val="16"/>
                    </w:rPr>
                    <w:t xml:space="preserve"> Infrastructure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040C3C" w:rsidRDefault="00750382">
                  <w:pPr>
                    <w:tabs>
                      <w:tab w:val="left" w:pos="4032"/>
                      <w:tab w:val="right" w:pos="6120"/>
                    </w:tabs>
                    <w:spacing w:before="53" w:line="220" w:lineRule="exact"/>
                    <w:textAlignment w:val="baseline"/>
                    <w:rPr>
                      <w:rFonts w:ascii="Arial" w:eastAsia="Arial" w:hAnsi="Arial"/>
                      <w:color w:val="000000"/>
                      <w:sz w:val="16"/>
                    </w:rPr>
                  </w:pPr>
                  <w:r>
                    <w:rPr>
                      <w:rFonts w:ascii="Arial" w:eastAsia="Arial" w:hAnsi="Arial"/>
                      <w:color w:val="000000"/>
                      <w:sz w:val="16"/>
                    </w:rPr>
                    <w:t>Structural Mechanical &amp; Piping (SMP) and Elec</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040C3C" w:rsidRDefault="00750382">
                  <w:pPr>
                    <w:spacing w:line="169" w:lineRule="exact"/>
                    <w:textAlignment w:val="baseline"/>
                    <w:rPr>
                      <w:rFonts w:ascii="Arial" w:eastAsia="Arial" w:hAnsi="Arial"/>
                      <w:color w:val="000000"/>
                      <w:spacing w:val="-3"/>
                      <w:sz w:val="16"/>
                    </w:rPr>
                  </w:pPr>
                  <w:r>
                    <w:rPr>
                      <w:rFonts w:ascii="Arial" w:eastAsia="Arial" w:hAnsi="Arial"/>
                      <w:color w:val="000000"/>
                      <w:spacing w:val="-3"/>
                      <w:sz w:val="16"/>
                    </w:rPr>
                    <w:t>&amp; Instrumentation (E&amp;I) Contractor</w:t>
                  </w:r>
                </w:p>
                <w:p w:rsidR="00040C3C" w:rsidRDefault="00750382">
                  <w:pPr>
                    <w:tabs>
                      <w:tab w:val="left" w:pos="4032"/>
                      <w:tab w:val="right" w:pos="6120"/>
                    </w:tabs>
                    <w:spacing w:before="40" w:line="181" w:lineRule="exact"/>
                    <w:textAlignment w:val="baseline"/>
                    <w:rPr>
                      <w:rFonts w:ascii="Arial" w:eastAsia="Arial" w:hAnsi="Arial"/>
                      <w:color w:val="000000"/>
                      <w:sz w:val="16"/>
                    </w:rPr>
                  </w:pPr>
                  <w:r>
                    <w:rPr>
                      <w:rFonts w:ascii="Arial" w:eastAsia="Arial" w:hAnsi="Arial"/>
                      <w:color w:val="000000"/>
                      <w:sz w:val="16"/>
                    </w:rPr>
                    <w:t>Tailing Storage Facility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040C3C" w:rsidRDefault="00750382">
                  <w:pPr>
                    <w:tabs>
                      <w:tab w:val="left" w:pos="4032"/>
                      <w:tab w:val="right" w:pos="6120"/>
                    </w:tabs>
                    <w:spacing w:before="35" w:line="181" w:lineRule="exact"/>
                    <w:textAlignment w:val="baseline"/>
                    <w:rPr>
                      <w:rFonts w:ascii="Arial" w:eastAsia="Arial" w:hAnsi="Arial"/>
                      <w:color w:val="000000"/>
                      <w:sz w:val="16"/>
                    </w:rPr>
                  </w:pPr>
                  <w:r>
                    <w:rPr>
                      <w:rFonts w:ascii="Arial" w:eastAsia="Arial" w:hAnsi="Arial"/>
                      <w:color w:val="000000"/>
                      <w:sz w:val="16"/>
                    </w:rPr>
                    <w:t>Port Storage Warehouse Facility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040C3C" w:rsidRDefault="00750382">
                  <w:pPr>
                    <w:tabs>
                      <w:tab w:val="left" w:pos="4032"/>
                      <w:tab w:val="right" w:pos="6120"/>
                    </w:tabs>
                    <w:spacing w:before="39" w:line="181" w:lineRule="exact"/>
                    <w:textAlignment w:val="baseline"/>
                    <w:rPr>
                      <w:rFonts w:ascii="Arial" w:eastAsia="Arial" w:hAnsi="Arial"/>
                      <w:color w:val="000000"/>
                      <w:sz w:val="16"/>
                    </w:rPr>
                  </w:pPr>
                  <w:r>
                    <w:rPr>
                      <w:rFonts w:ascii="Arial" w:eastAsia="Arial" w:hAnsi="Arial"/>
                      <w:color w:val="000000"/>
                      <w:sz w:val="16"/>
                    </w:rPr>
                    <w:t>Temporary &amp; Permanent Camp Infrastructure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040C3C" w:rsidRDefault="00750382">
                  <w:pPr>
                    <w:tabs>
                      <w:tab w:val="left" w:pos="4032"/>
                      <w:tab w:val="right" w:pos="6120"/>
                    </w:tabs>
                    <w:spacing w:before="54" w:line="219" w:lineRule="exact"/>
                    <w:textAlignment w:val="baseline"/>
                    <w:rPr>
                      <w:rFonts w:ascii="Arial" w:eastAsia="Arial" w:hAnsi="Arial"/>
                      <w:color w:val="000000"/>
                      <w:sz w:val="16"/>
                    </w:rPr>
                  </w:pPr>
                  <w:r>
                    <w:rPr>
                      <w:rFonts w:ascii="Arial" w:eastAsia="Arial" w:hAnsi="Arial"/>
                      <w:color w:val="000000"/>
                      <w:sz w:val="16"/>
                    </w:rPr>
                    <w:t>Principal Services: flights, accommodation,</w:t>
                  </w:r>
                  <w:r>
                    <w:rPr>
                      <w:rFonts w:ascii="Arial" w:eastAsia="Arial" w:hAnsi="Arial"/>
                      <w:color w:val="000000"/>
                      <w:sz w:val="16"/>
                    </w:rPr>
                    <w:tab/>
                  </w: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rsidR="00040C3C" w:rsidRDefault="00750382">
                  <w:pPr>
                    <w:spacing w:line="169" w:lineRule="exact"/>
                    <w:textAlignment w:val="baseline"/>
                    <w:rPr>
                      <w:rFonts w:ascii="Arial" w:eastAsia="Arial" w:hAnsi="Arial"/>
                      <w:color w:val="000000"/>
                      <w:spacing w:val="-3"/>
                      <w:sz w:val="16"/>
                    </w:rPr>
                  </w:pPr>
                  <w:r>
                    <w:rPr>
                      <w:rFonts w:ascii="Arial" w:eastAsia="Arial" w:hAnsi="Arial"/>
                      <w:color w:val="000000"/>
                      <w:spacing w:val="-3"/>
                      <w:sz w:val="16"/>
                    </w:rPr>
                    <w:t xml:space="preserve">fuel, security, survey, </w:t>
                  </w:r>
                  <w:proofErr w:type="gramStart"/>
                  <w:r>
                    <w:rPr>
                      <w:rFonts w:ascii="Arial" w:eastAsia="Arial" w:hAnsi="Arial"/>
                      <w:color w:val="000000"/>
                      <w:spacing w:val="-3"/>
                      <w:sz w:val="16"/>
                    </w:rPr>
                    <w:t>scanning</w:t>
                  </w:r>
                  <w:proofErr w:type="gramEnd"/>
                </w:p>
                <w:p w:rsidR="00040C3C" w:rsidRDefault="00750382">
                  <w:pPr>
                    <w:tabs>
                      <w:tab w:val="left" w:pos="4032"/>
                      <w:tab w:val="right" w:pos="6120"/>
                    </w:tabs>
                    <w:spacing w:before="26" w:line="208" w:lineRule="exact"/>
                    <w:jc w:val="both"/>
                    <w:textAlignment w:val="baseline"/>
                    <w:rPr>
                      <w:rFonts w:ascii="Arial" w:eastAsia="Arial" w:hAnsi="Arial"/>
                      <w:color w:val="000000"/>
                      <w:sz w:val="16"/>
                    </w:rPr>
                  </w:pPr>
                  <w:r>
                    <w:rPr>
                      <w:rFonts w:ascii="Arial" w:eastAsia="Arial" w:hAnsi="Arial"/>
                      <w:color w:val="000000"/>
                      <w:sz w:val="16"/>
                    </w:rPr>
                    <w:t>Principal infra: Construction water, access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roads and earthworks, batch plant</w:t>
                  </w:r>
                </w:p>
                <w:p w:rsidR="00040C3C" w:rsidRDefault="00750382">
                  <w:pPr>
                    <w:tabs>
                      <w:tab w:val="left" w:pos="4032"/>
                      <w:tab w:val="right" w:pos="6120"/>
                    </w:tabs>
                    <w:spacing w:before="35" w:line="181" w:lineRule="exact"/>
                    <w:jc w:val="both"/>
                    <w:textAlignment w:val="baseline"/>
                    <w:rPr>
                      <w:rFonts w:ascii="Arial" w:eastAsia="Arial" w:hAnsi="Arial"/>
                      <w:color w:val="000000"/>
                      <w:sz w:val="16"/>
                    </w:rPr>
                  </w:pPr>
                  <w:r>
                    <w:rPr>
                      <w:rFonts w:ascii="Arial" w:eastAsia="Arial" w:hAnsi="Arial"/>
                      <w:color w:val="000000"/>
                      <w:sz w:val="16"/>
                    </w:rPr>
                    <w:t xml:space="preserve">Transport &amp; </w:t>
                  </w:r>
                  <w:proofErr w:type="spellStart"/>
                  <w:r>
                    <w:rPr>
                      <w:rFonts w:ascii="Arial" w:eastAsia="Arial" w:hAnsi="Arial"/>
                      <w:color w:val="000000"/>
                      <w:sz w:val="16"/>
                    </w:rPr>
                    <w:t>logisitics</w:t>
                  </w:r>
                  <w:proofErr w:type="spellEnd"/>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040C3C" w:rsidRDefault="00750382">
                  <w:pPr>
                    <w:tabs>
                      <w:tab w:val="left" w:pos="4032"/>
                      <w:tab w:val="right" w:pos="6120"/>
                    </w:tabs>
                    <w:spacing w:before="52" w:line="220" w:lineRule="exact"/>
                    <w:jc w:val="both"/>
                    <w:textAlignment w:val="baseline"/>
                    <w:rPr>
                      <w:rFonts w:ascii="Arial" w:eastAsia="Arial" w:hAnsi="Arial"/>
                      <w:color w:val="000000"/>
                      <w:sz w:val="16"/>
                    </w:rPr>
                  </w:pPr>
                  <w:r>
                    <w:rPr>
                      <w:rFonts w:ascii="Arial" w:eastAsia="Arial" w:hAnsi="Arial"/>
                      <w:color w:val="000000"/>
                      <w:sz w:val="16"/>
                    </w:rPr>
                    <w:t>Mine Establishment: dewatering / drill &amp; blast/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rsidR="00040C3C" w:rsidRDefault="00750382">
                  <w:pPr>
                    <w:spacing w:line="169" w:lineRule="exact"/>
                    <w:textAlignment w:val="baseline"/>
                    <w:rPr>
                      <w:rFonts w:ascii="Arial" w:eastAsia="Arial" w:hAnsi="Arial"/>
                      <w:color w:val="000000"/>
                      <w:spacing w:val="-1"/>
                      <w:sz w:val="16"/>
                    </w:rPr>
                  </w:pPr>
                  <w:r>
                    <w:rPr>
                      <w:rFonts w:ascii="Arial" w:eastAsia="Arial" w:hAnsi="Arial"/>
                      <w:color w:val="000000"/>
                      <w:spacing w:val="-1"/>
                      <w:sz w:val="16"/>
                    </w:rPr>
                    <w:t>load &amp; haul/ haulage/ HME</w:t>
                  </w:r>
                </w:p>
                <w:p w:rsidR="00040C3C" w:rsidRDefault="00750382">
                  <w:pPr>
                    <w:spacing w:before="203" w:line="338"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rsidR="00040C3C" w:rsidRDefault="00750382">
                  <w:pPr>
                    <w:spacing w:before="100" w:after="3265"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v:shape id="_x0000_s1027" type="#_x0000_t202" style="position:absolute;margin-left:488.15pt;margin-top:765.4pt;width:54.75pt;height:12.65pt;z-index:-251657216;mso-wrap-distance-left:0;mso-wrap-distance-right:0;mso-position-horizontal-relative:page;mso-position-vertical-relative:page" filled="f" stroked="f">
            <v:textbox inset="0,0,0,0">
              <w:txbxContent>
                <w:p w:rsidR="00040C3C" w:rsidRDefault="00750382">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v:line id="_x0000_s1026" style="position:absolute;z-index:251662336;mso-position-horizontal-relative:page;mso-position-vertical-relative:page" from="43.9pt,148.55pt" to="538.15pt,148.55pt" strokeweight="1.2pt">
            <w10:wrap anchorx="page" anchory="page"/>
          </v:line>
        </w:pict>
      </w:r>
    </w:p>
    <w:p w:rsidR="00040C3C" w:rsidRDefault="00040C3C">
      <w:pPr>
        <w:sectPr w:rsidR="00040C3C">
          <w:pgSz w:w="11904" w:h="16843"/>
          <w:pgMar w:top="752" w:right="946" w:bottom="890" w:left="878" w:header="720" w:footer="720" w:gutter="0"/>
          <w:cols w:space="720"/>
        </w:sectPr>
      </w:pPr>
    </w:p>
    <w:p w:rsidR="00040C3C" w:rsidRDefault="00750382">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Tue Feb 20</w:t>
      </w:r>
      <w:proofErr w:type="gramStart"/>
      <w:r>
        <w:rPr>
          <w:rFonts w:eastAsia="Times New Roman"/>
          <w:color w:val="000000"/>
          <w:sz w:val="16"/>
        </w:rPr>
        <w:t xml:space="preserve"> 2024</w:t>
      </w:r>
      <w:proofErr w:type="gramEnd"/>
      <w:r>
        <w:rPr>
          <w:rFonts w:eastAsia="Times New Roman"/>
          <w:color w:val="000000"/>
          <w:sz w:val="16"/>
        </w:rPr>
        <w:t xml:space="preserve"> 15:18:55 GMT+1 100 (AEDT)) *****</w:t>
      </w:r>
    </w:p>
    <w:p w:rsidR="00040C3C" w:rsidRDefault="00040C3C">
      <w:pPr>
        <w:spacing w:before="3" w:after="818" w:line="183" w:lineRule="exact"/>
        <w:sectPr w:rsidR="00040C3C">
          <w:pgSz w:w="11904" w:h="16843"/>
          <w:pgMar w:top="1040" w:right="1493" w:bottom="867" w:left="1190" w:header="720" w:footer="720" w:gutter="0"/>
          <w:cols w:space="720"/>
        </w:sectPr>
      </w:pPr>
    </w:p>
    <w:p w:rsidR="00040C3C" w:rsidRDefault="00750382">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rsidR="00040C3C" w:rsidRDefault="00750382">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rsidR="00040C3C" w:rsidRDefault="00750382">
      <w:pPr>
        <w:spacing w:before="140"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Stacey Brown</w:t>
      </w:r>
    </w:p>
    <w:p w:rsidR="00040C3C" w:rsidRDefault="00750382">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General Manager Projects (</w:t>
      </w:r>
      <w:proofErr w:type="spellStart"/>
      <w:r>
        <w:rPr>
          <w:rFonts w:ascii="Arial" w:eastAsia="Arial" w:hAnsi="Arial"/>
          <w:color w:val="000000"/>
          <w:sz w:val="16"/>
        </w:rPr>
        <w:t>HanRoy</w:t>
      </w:r>
      <w:proofErr w:type="spellEnd"/>
      <w:r>
        <w:rPr>
          <w:rFonts w:ascii="Arial" w:eastAsia="Arial" w:hAnsi="Arial"/>
          <w:color w:val="000000"/>
          <w:sz w:val="16"/>
        </w:rPr>
        <w:t>)</w:t>
      </w:r>
    </w:p>
    <w:p w:rsidR="00040C3C" w:rsidRDefault="00750382">
      <w:pPr>
        <w:spacing w:before="39"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0402586423</w:t>
      </w:r>
    </w:p>
    <w:p w:rsidR="00040C3C" w:rsidRDefault="00750382">
      <w:pPr>
        <w:spacing w:before="34"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8">
        <w:r>
          <w:rPr>
            <w:rFonts w:ascii="Arial" w:eastAsia="Arial" w:hAnsi="Arial"/>
            <w:color w:val="0000FF"/>
            <w:sz w:val="16"/>
            <w:u w:val="single"/>
          </w:rPr>
          <w:t>stacey.brown@hanroy.com.au</w:t>
        </w:r>
      </w:hyperlink>
      <w:r>
        <w:rPr>
          <w:rFonts w:ascii="Arial" w:eastAsia="Arial" w:hAnsi="Arial"/>
          <w:color w:val="000000"/>
          <w:sz w:val="16"/>
        </w:rPr>
        <w:t xml:space="preserve"> </w:t>
      </w:r>
    </w:p>
    <w:p w:rsidR="00040C3C" w:rsidRDefault="00750382">
      <w:pPr>
        <w:spacing w:before="57" w:line="328" w:lineRule="exact"/>
        <w:textAlignment w:val="baseline"/>
        <w:rPr>
          <w:rFonts w:ascii="Arial" w:eastAsia="Arial" w:hAnsi="Arial"/>
          <w:color w:val="000000"/>
          <w:sz w:val="16"/>
        </w:rPr>
      </w:pPr>
      <w:r>
        <w:rPr>
          <w:rFonts w:ascii="Arial" w:eastAsia="Arial" w:hAnsi="Arial"/>
          <w:color w:val="000000"/>
          <w:sz w:val="16"/>
        </w:rPr>
        <w:t xml:space="preserve">Facility operator website: https://www.hanroy.com.au/ </w:t>
      </w:r>
      <w:r>
        <w:rPr>
          <w:rFonts w:ascii="Arial" w:eastAsia="Arial" w:hAnsi="Arial"/>
          <w:color w:val="000000"/>
          <w:sz w:val="16"/>
        </w:rPr>
        <w:br/>
        <w:t xml:space="preserve">Facility opportunities website: https://gateway.icn.org.au/ </w:t>
      </w:r>
      <w:r>
        <w:rPr>
          <w:rFonts w:ascii="Arial" w:eastAsia="Arial" w:hAnsi="Arial"/>
          <w:color w:val="000000"/>
          <w:sz w:val="16"/>
        </w:rPr>
        <w:br/>
        <w:t xml:space="preserve">Supplier engagement and communication </w:t>
      </w:r>
      <w:proofErr w:type="gramStart"/>
      <w:r>
        <w:rPr>
          <w:rFonts w:ascii="Arial" w:eastAsia="Arial" w:hAnsi="Arial"/>
          <w:color w:val="000000"/>
          <w:sz w:val="16"/>
        </w:rPr>
        <w:t>actions :</w:t>
      </w:r>
      <w:proofErr w:type="gramEnd"/>
    </w:p>
    <w:p w:rsidR="00040C3C" w:rsidRDefault="00750382">
      <w:pPr>
        <w:spacing w:before="15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rsidR="00040C3C" w:rsidRDefault="00750382">
      <w:pPr>
        <w:spacing w:before="4" w:line="218" w:lineRule="exact"/>
        <w:ind w:left="576"/>
        <w:textAlignment w:val="baseline"/>
        <w:rPr>
          <w:rFonts w:ascii="Arial" w:eastAsia="Arial" w:hAnsi="Arial"/>
          <w:color w:val="000000"/>
          <w:sz w:val="16"/>
        </w:rPr>
      </w:pPr>
      <w:r>
        <w:rPr>
          <w:rFonts w:ascii="Arial" w:eastAsia="Arial" w:hAnsi="Arial"/>
          <w:color w:val="000000"/>
          <w:sz w:val="16"/>
        </w:rPr>
        <w:t>Engage with vendor identificatio</w:t>
      </w:r>
      <w:r>
        <w:rPr>
          <w:rFonts w:ascii="Arial" w:eastAsia="Arial" w:hAnsi="Arial"/>
          <w:color w:val="000000"/>
          <w:sz w:val="16"/>
        </w:rPr>
        <w:t xml:space="preserve">n agencies on project opportunities and bid processes </w:t>
      </w:r>
      <w:r>
        <w:rPr>
          <w:rFonts w:ascii="Arial" w:eastAsia="Arial" w:hAnsi="Arial"/>
          <w:color w:val="000000"/>
          <w:sz w:val="16"/>
        </w:rPr>
        <w:br/>
        <w:t xml:space="preserve">Conduct supplier information briefings on project opportunities and bid processes </w:t>
      </w:r>
      <w:r>
        <w:rPr>
          <w:rFonts w:ascii="Arial" w:eastAsia="Arial" w:hAnsi="Arial"/>
          <w:color w:val="000000"/>
          <w:sz w:val="16"/>
        </w:rPr>
        <w:br/>
        <w:t xml:space="preserve">Directly contact suppliers with information on project opportunities and bid </w:t>
      </w:r>
      <w:proofErr w:type="gramStart"/>
      <w:r>
        <w:rPr>
          <w:rFonts w:ascii="Arial" w:eastAsia="Arial" w:hAnsi="Arial"/>
          <w:color w:val="000000"/>
          <w:sz w:val="16"/>
        </w:rPr>
        <w:t>processes</w:t>
      </w:r>
      <w:proofErr w:type="gramEnd"/>
    </w:p>
    <w:p w:rsidR="00040C3C" w:rsidRDefault="00750382">
      <w:pPr>
        <w:spacing w:before="472"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w:t>
      </w:r>
      <w:r>
        <w:rPr>
          <w:rFonts w:ascii="Arial" w:eastAsia="Arial" w:hAnsi="Arial"/>
          <w:color w:val="000000"/>
          <w:spacing w:val="5"/>
          <w:w w:val="95"/>
          <w:sz w:val="34"/>
        </w:rPr>
        <w:t>pability</w:t>
      </w:r>
    </w:p>
    <w:p w:rsidR="00040C3C" w:rsidRDefault="00750382">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rsidR="00040C3C" w:rsidRDefault="00750382">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Transfer new product and process technology to suppliers </w:t>
      </w:r>
      <w:r>
        <w:rPr>
          <w:rFonts w:ascii="Arial" w:eastAsia="Arial" w:hAnsi="Arial"/>
          <w:color w:val="000000"/>
          <w:sz w:val="16"/>
        </w:rPr>
        <w:br/>
        <w:t xml:space="preserve">Encourage joint ventures and alliances between </w:t>
      </w:r>
      <w:proofErr w:type="gramStart"/>
      <w:r>
        <w:rPr>
          <w:rFonts w:ascii="Arial" w:eastAsia="Arial" w:hAnsi="Arial"/>
          <w:color w:val="000000"/>
          <w:sz w:val="16"/>
        </w:rPr>
        <w:t>suppliers</w:t>
      </w:r>
      <w:proofErr w:type="gramEnd"/>
    </w:p>
    <w:p w:rsidR="00040C3C" w:rsidRDefault="00750382">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rsidR="00040C3C" w:rsidRDefault="00750382">
      <w:pPr>
        <w:spacing w:before="125" w:line="216" w:lineRule="exact"/>
        <w:ind w:left="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 xml:space="preserve">Provide references for high performing </w:t>
      </w:r>
      <w:proofErr w:type="gramStart"/>
      <w:r>
        <w:rPr>
          <w:rFonts w:ascii="Arial" w:eastAsia="Arial" w:hAnsi="Arial"/>
          <w:color w:val="000000"/>
          <w:sz w:val="16"/>
        </w:rPr>
        <w:t>suppliers</w:t>
      </w:r>
      <w:proofErr w:type="gramEnd"/>
    </w:p>
    <w:p w:rsidR="00040C3C" w:rsidRDefault="00750382">
      <w:pPr>
        <w:spacing w:before="202"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rsidR="00040C3C" w:rsidRDefault="00750382">
      <w:pPr>
        <w:spacing w:before="95" w:after="5285" w:line="221" w:lineRule="exact"/>
        <w:textAlignment w:val="baseline"/>
        <w:rPr>
          <w:rFonts w:ascii="Arial" w:eastAsia="Arial" w:hAnsi="Arial"/>
          <w:color w:val="000000"/>
          <w:sz w:val="16"/>
        </w:rPr>
      </w:pPr>
      <w:r>
        <w:rPr>
          <w:rFonts w:ascii="Arial" w:eastAsia="Arial" w:hAnsi="Arial"/>
          <w:color w:val="000000"/>
          <w:sz w:val="16"/>
        </w:rPr>
        <w:t>Within 2 months of each major contract award, the unsuccessful tenderers shall be provided formal advice and re</w:t>
      </w:r>
      <w:r>
        <w:rPr>
          <w:rFonts w:ascii="Arial" w:eastAsia="Arial" w:hAnsi="Arial"/>
          <w:color w:val="000000"/>
          <w:sz w:val="16"/>
        </w:rPr>
        <w:t>asoning via Aconex correspondence of why they were unsuccessful, referencing the respective technical bid evaluation findings, for each major tender package for the project.</w:t>
      </w:r>
    </w:p>
    <w:p w:rsidR="00040C3C" w:rsidRDefault="00040C3C">
      <w:pPr>
        <w:spacing w:before="95" w:after="5285" w:line="221" w:lineRule="exact"/>
        <w:sectPr w:rsidR="00040C3C">
          <w:type w:val="continuous"/>
          <w:pgSz w:w="11904" w:h="16843"/>
          <w:pgMar w:top="1040" w:right="1578" w:bottom="867" w:left="1046" w:header="720" w:footer="720" w:gutter="0"/>
          <w:cols w:space="720"/>
        </w:sectPr>
      </w:pPr>
    </w:p>
    <w:p w:rsidR="00040C3C" w:rsidRDefault="00750382">
      <w:pPr>
        <w:spacing w:before="4" w:line="249" w:lineRule="exact"/>
        <w:textAlignment w:val="baseline"/>
        <w:rPr>
          <w:rFonts w:eastAsia="Times New Roman"/>
          <w:color w:val="000000"/>
          <w:spacing w:val="-1"/>
        </w:rPr>
      </w:pPr>
      <w:r>
        <w:rPr>
          <w:rFonts w:eastAsia="Times New Roman"/>
          <w:color w:val="000000"/>
          <w:spacing w:val="-1"/>
        </w:rPr>
        <w:t>Page 5 of 5</w:t>
      </w:r>
    </w:p>
    <w:sectPr w:rsidR="00040C3C">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750382">
      <w:r>
        <w:separator/>
      </w:r>
    </w:p>
  </w:endnote>
  <w:endnote w:type="continuationSeparator" w:id="0">
    <w:p w:rsidR="00000000" w:rsidRDefault="0075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0C3C" w:rsidRDefault="00040C3C"/>
  </w:footnote>
  <w:footnote w:type="continuationSeparator" w:id="0">
    <w:p w:rsidR="00040C3C" w:rsidRDefault="00750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C3C"/>
    <w:rsid w:val="00040C3C"/>
    <w:rsid w:val="007503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1A0B70C6"/>
  <w15:docId w15:val="{FEAAA2B2-2831-41FD-9D94-D81F5A9E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acey.brown@hanroy.com.au" TargetMode="External"/><Relationship Id="rId3" Type="http://schemas.openxmlformats.org/officeDocument/2006/relationships/webSettings" Target="webSettings.xml"/><Relationship Id="rId7" Type="http://schemas.openxmlformats.org/officeDocument/2006/relationships/hyperlink" Target="mailto:stacey.brown@hanroy.com.au"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756</Words>
  <Characters>4311</Characters>
  <Application>Microsoft Office Word</Application>
  <DocSecurity>0</DocSecurity>
  <Lines>35</Lines>
  <Paragraphs>10</Paragraphs>
  <ScaleCrop>false</ScaleCrop>
  <Company>Department of Industry, Innovation and Science</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Swarbrick, Richard</dc:creator>
  <cp:lastModifiedBy>Swarbrick, Richard</cp:lastModifiedBy>
  <cp:revision>2</cp:revision>
  <dcterms:created xsi:type="dcterms:W3CDTF">2024-02-20T04:30:00Z</dcterms:created>
  <dcterms:modified xsi:type="dcterms:W3CDTF">2024-02-20T04:30:00Z</dcterms:modified>
</cp:coreProperties>
</file>