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5B92" w14:textId="77777777" w:rsidR="00EE5D2B" w:rsidRDefault="00FC0582">
      <w:pPr>
        <w:textAlignment w:val="baseline"/>
        <w:rPr>
          <w:rFonts w:eastAsia="Times New Roman"/>
          <w:color w:val="000000"/>
          <w:sz w:val="24"/>
        </w:rPr>
      </w:pPr>
      <w:r>
        <w:pict w14:anchorId="6BBFE9D2">
          <v:shapetype id="_x0000_t202" coordsize="21600,21600" o:spt="202" path="m,l,21600r21600,l21600,xe">
            <v:stroke joinstyle="miter"/>
            <v:path gradientshapeok="t" o:connecttype="rect"/>
          </v:shapetype>
          <v:shape id="_x0000_s0" o:spid="_x0000_s1061" type="#_x0000_t202" style="position:absolute;margin-left:52.3pt;margin-top:656.25pt;width:224.65pt;height:71.85pt;z-index:-2516746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35"/>
                    <w:gridCol w:w="1834"/>
                    <w:gridCol w:w="1524"/>
                  </w:tblGrid>
                  <w:tr w:rsidR="00EE5D2B" w14:paraId="478F1561" w14:textId="77777777">
                    <w:tblPrEx>
                      <w:tblCellMar>
                        <w:top w:w="0" w:type="dxa"/>
                        <w:bottom w:w="0" w:type="dxa"/>
                      </w:tblCellMar>
                    </w:tblPrEx>
                    <w:trPr>
                      <w:trHeight w:hRule="exact" w:val="622"/>
                    </w:trPr>
                    <w:tc>
                      <w:tcPr>
                        <w:tcW w:w="1135" w:type="dxa"/>
                        <w:vAlign w:val="center"/>
                      </w:tcPr>
                      <w:p w14:paraId="32D3E3BB" w14:textId="77777777" w:rsidR="00EE5D2B" w:rsidRDefault="00FC0582">
                        <w:pPr>
                          <w:spacing w:before="97" w:after="77" w:line="219" w:lineRule="exact"/>
                          <w:ind w:right="252"/>
                          <w:textAlignment w:val="baseline"/>
                          <w:rPr>
                            <w:rFonts w:ascii="Arial" w:eastAsia="Arial" w:hAnsi="Arial"/>
                            <w:b/>
                            <w:color w:val="000000"/>
                            <w:spacing w:val="-7"/>
                            <w:w w:val="95"/>
                            <w:sz w:val="16"/>
                          </w:rPr>
                        </w:pPr>
                        <w:r>
                          <w:rPr>
                            <w:rFonts w:ascii="Arial" w:eastAsia="Arial" w:hAnsi="Arial"/>
                            <w:b/>
                            <w:color w:val="000000"/>
                            <w:spacing w:val="-7"/>
                            <w:w w:val="95"/>
                            <w:sz w:val="16"/>
                          </w:rPr>
                          <w:t>Key goods and services</w:t>
                        </w:r>
                      </w:p>
                    </w:tc>
                    <w:tc>
                      <w:tcPr>
                        <w:tcW w:w="1834" w:type="dxa"/>
                        <w:vAlign w:val="center"/>
                      </w:tcPr>
                      <w:p w14:paraId="05D44F35" w14:textId="77777777" w:rsidR="00EE5D2B" w:rsidRDefault="00FC0582">
                        <w:pPr>
                          <w:spacing w:before="94" w:after="80" w:line="21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524" w:type="dxa"/>
                      </w:tcPr>
                      <w:p w14:paraId="3CEF68AA" w14:textId="77777777" w:rsidR="00EE5D2B" w:rsidRDefault="00FC0582">
                        <w:pPr>
                          <w:spacing w:line="204" w:lineRule="exact"/>
                          <w:ind w:left="216"/>
                          <w:jc w:val="center"/>
                          <w:textAlignment w:val="baseline"/>
                          <w:rPr>
                            <w:rFonts w:ascii="Arial" w:eastAsia="Arial" w:hAnsi="Arial"/>
                            <w:b/>
                            <w:color w:val="000000"/>
                            <w:spacing w:val="-3"/>
                            <w:sz w:val="16"/>
                          </w:rPr>
                        </w:pPr>
                        <w:r>
                          <w:rPr>
                            <w:rFonts w:ascii="Arial" w:eastAsia="Arial" w:hAnsi="Arial"/>
                            <w:b/>
                            <w:color w:val="000000"/>
                            <w:spacing w:val="-3"/>
                            <w:sz w:val="16"/>
                          </w:rPr>
                          <w:t xml:space="preserve">Opportunities for </w:t>
                        </w:r>
                        <w:r>
                          <w:rPr>
                            <w:rFonts w:ascii="Arial" w:eastAsia="Arial" w:hAnsi="Arial"/>
                            <w:b/>
                            <w:color w:val="000000"/>
                            <w:spacing w:val="-3"/>
                            <w:sz w:val="16"/>
                          </w:rPr>
                          <w:br/>
                          <w:t xml:space="preserve">non-Australian </w:t>
                        </w:r>
                        <w:r>
                          <w:rPr>
                            <w:rFonts w:ascii="Arial" w:eastAsia="Arial" w:hAnsi="Arial"/>
                            <w:b/>
                            <w:color w:val="000000"/>
                            <w:spacing w:val="-3"/>
                            <w:sz w:val="16"/>
                          </w:rPr>
                          <w:br/>
                          <w:t>entities</w:t>
                        </w:r>
                      </w:p>
                    </w:tc>
                  </w:tr>
                </w:tbl>
                <w:p w14:paraId="5733F8FD" w14:textId="77777777" w:rsidR="00EE5D2B" w:rsidRDefault="00EE5D2B">
                  <w:pPr>
                    <w:spacing w:after="373" w:line="20" w:lineRule="exact"/>
                  </w:pPr>
                </w:p>
                <w:p w14:paraId="7FE3D813" w14:textId="77777777" w:rsidR="00EE5D2B" w:rsidRDefault="00FC0582">
                  <w:pPr>
                    <w:spacing w:before="1" w:line="151" w:lineRule="exact"/>
                    <w:textAlignment w:val="baseline"/>
                    <w:rPr>
                      <w:rFonts w:ascii="Arial" w:eastAsia="Arial" w:hAnsi="Arial"/>
                      <w:color w:val="000000"/>
                      <w:spacing w:val="-1"/>
                      <w:sz w:val="16"/>
                    </w:rPr>
                  </w:pPr>
                  <w:r>
                    <w:rPr>
                      <w:rFonts w:ascii="Arial" w:eastAsia="Arial" w:hAnsi="Arial"/>
                      <w:color w:val="000000"/>
                      <w:spacing w:val="-1"/>
                      <w:sz w:val="16"/>
                    </w:rPr>
                    <w:t>Electric Arc</w:t>
                  </w:r>
                </w:p>
                <w:p w14:paraId="62E54CC2" w14:textId="77777777" w:rsidR="00EE5D2B" w:rsidRDefault="00FC0582">
                  <w:pPr>
                    <w:tabs>
                      <w:tab w:val="left" w:pos="3744"/>
                    </w:tabs>
                    <w:spacing w:line="110" w:lineRule="exact"/>
                    <w:ind w:left="1944"/>
                    <w:textAlignment w:val="baseline"/>
                    <w:rPr>
                      <w:rFonts w:ascii="Arial" w:eastAsia="Arial" w:hAnsi="Arial"/>
                      <w:color w:val="000000"/>
                      <w:spacing w:val="-6"/>
                      <w:sz w:val="16"/>
                    </w:rPr>
                  </w:pPr>
                  <w:r>
                    <w:rPr>
                      <w:rFonts w:ascii="Arial" w:eastAsia="Arial" w:hAnsi="Arial"/>
                      <w:color w:val="000000"/>
                      <w:spacing w:val="-6"/>
                      <w:sz w:val="16"/>
                    </w:rPr>
                    <w:t>No</w:t>
                  </w:r>
                  <w:r>
                    <w:rPr>
                      <w:rFonts w:ascii="Arial" w:eastAsia="Arial" w:hAnsi="Arial"/>
                      <w:color w:val="000000"/>
                      <w:spacing w:val="-6"/>
                      <w:sz w:val="16"/>
                    </w:rPr>
                    <w:tab/>
                    <w:t>Yes</w:t>
                  </w:r>
                </w:p>
                <w:p w14:paraId="11BE920F" w14:textId="77777777" w:rsidR="00EE5D2B" w:rsidRDefault="00FC0582">
                  <w:pPr>
                    <w:spacing w:line="142" w:lineRule="exact"/>
                    <w:textAlignment w:val="baseline"/>
                    <w:rPr>
                      <w:rFonts w:ascii="Arial" w:eastAsia="Arial" w:hAnsi="Arial"/>
                      <w:color w:val="000000"/>
                      <w:spacing w:val="-4"/>
                      <w:sz w:val="16"/>
                    </w:rPr>
                  </w:pPr>
                  <w:r>
                    <w:rPr>
                      <w:rFonts w:ascii="Arial" w:eastAsia="Arial" w:hAnsi="Arial"/>
                      <w:color w:val="000000"/>
                      <w:spacing w:val="-4"/>
                      <w:sz w:val="16"/>
                    </w:rPr>
                    <w:t>Furnace</w:t>
                  </w:r>
                </w:p>
              </w:txbxContent>
            </v:textbox>
            <w10:wrap type="square" anchorx="page" anchory="page"/>
          </v:shape>
        </w:pict>
      </w:r>
      <w:r>
        <w:pict w14:anchorId="3C7A15B3">
          <v:shape id="_x0000_s1060" type="#_x0000_t202" style="position:absolute;margin-left:27.85pt;margin-top:52pt;width:525pt;height:72.1pt;z-index:251639808;mso-wrap-distance-left:0;mso-wrap-distance-right:0;mso-position-horizontal-relative:page;mso-position-vertical-relative:page" filled="f" stroked="f">
            <v:textbox inset="0,0,0,0">
              <w:txbxContent>
                <w:p w14:paraId="38422742" w14:textId="77777777" w:rsidR="00EE5D2B" w:rsidRDefault="00FC0582">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Mar 13 2024 09:26:58 GMT+1 100 (AEDT) *****</w:t>
                  </w:r>
                </w:p>
              </w:txbxContent>
            </v:textbox>
            <w10:wrap anchorx="page" anchory="page"/>
          </v:shape>
        </w:pict>
      </w:r>
      <w:r>
        <w:pict w14:anchorId="329F49F9">
          <v:shape id="_x0000_s1059" type="#_x0000_t202" style="position:absolute;margin-left:209.3pt;margin-top:124.1pt;width:2in;height:24.65pt;z-index:-251673600;mso-wrap-distance-left:0;mso-wrap-distance-right:0;mso-position-horizontal-relative:page;mso-position-vertical-relative:page" filled="f" stroked="f">
            <v:textbox inset="0,0,0,0">
              <w:txbxContent>
                <w:p w14:paraId="6E078DCB" w14:textId="77777777" w:rsidR="00EE5D2B" w:rsidRDefault="00FC0582">
                  <w:pPr>
                    <w:spacing w:after="162"/>
                    <w:ind w:right="34"/>
                    <w:textAlignment w:val="baseline"/>
                  </w:pPr>
                  <w:r>
                    <w:rPr>
                      <w:noProof/>
                    </w:rPr>
                    <w:drawing>
                      <wp:inline distT="0" distB="0" distL="0" distR="0" wp14:anchorId="0FF24DED" wp14:editId="5DA44002">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23E5960C">
          <v:shape id="_x0000_s1058" type="#_x0000_t202" style="position:absolute;margin-left:27.85pt;margin-top:148.75pt;width:525pt;height:62.15pt;z-index:-251672576;mso-wrap-distance-left:0;mso-wrap-distance-right:0;mso-position-horizontal-relative:page;mso-position-vertical-relative:page" filled="f" stroked="f">
            <v:textbox inset="0,0,0,0">
              <w:txbxContent>
                <w:p w14:paraId="14CEBC3D" w14:textId="77777777" w:rsidR="00EE5D2B" w:rsidRDefault="00FC0582">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5A182B0D" w14:textId="77777777" w:rsidR="00EE5D2B" w:rsidRDefault="00FC0582">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txbxContent>
            </v:textbox>
            <w10:wrap type="square" anchorx="page" anchory="page"/>
          </v:shape>
        </w:pict>
      </w:r>
      <w:r>
        <w:pict w14:anchorId="39BA13DD">
          <v:shape id="_x0000_s1057" type="#_x0000_t202" style="position:absolute;margin-left:27.85pt;margin-top:210.9pt;width:525pt;height:47.9pt;z-index:-251671552;mso-wrap-distance-left:0;mso-wrap-distance-right:0;mso-position-horizontal-relative:page;mso-position-vertical-relative:page" filled="f" stroked="f">
            <v:textbox inset="0,0,0,0">
              <w:txbxContent>
                <w:p w14:paraId="4FEFD208" w14:textId="77777777" w:rsidR="00EE5D2B" w:rsidRDefault="00FC0582">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3298E665">
          <v:shape id="_x0000_s1056" type="#_x0000_t202" style="position:absolute;margin-left:27.85pt;margin-top:258.8pt;width:525pt;height:397.45pt;z-index:251640832;mso-wrap-distance-left:0;mso-wrap-distance-right:0;mso-position-horizontal-relative:page;mso-position-vertical-relative:page" filled="f" stroked="f">
            <v:textbox inset="0,0,0,0">
              <w:txbxContent>
                <w:p w14:paraId="0273454F" w14:textId="77777777" w:rsidR="00EE5D2B" w:rsidRDefault="00FC0582">
                  <w:pPr>
                    <w:spacing w:before="123" w:line="182"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ON ESTEEL MANUFACTURING PTY LIMITED</w:t>
                  </w:r>
                </w:p>
                <w:p w14:paraId="1B3686A6" w14:textId="77777777" w:rsidR="00EE5D2B" w:rsidRDefault="00FC0582">
                  <w:pPr>
                    <w:spacing w:before="353"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5D84276" w14:textId="77777777" w:rsidR="00EE5D2B" w:rsidRDefault="00FC0582">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Whyalla's</w:t>
                  </w:r>
                  <w:proofErr w:type="spellEnd"/>
                  <w:r>
                    <w:rPr>
                      <w:rFonts w:ascii="Arial" w:eastAsia="Arial" w:hAnsi="Arial"/>
                      <w:color w:val="000000"/>
                      <w:spacing w:val="-3"/>
                      <w:sz w:val="16"/>
                    </w:rPr>
                    <w:t xml:space="preserve"> GREENSTEEL transformation; a sustainable and economic transformation</w:t>
                  </w:r>
                </w:p>
                <w:p w14:paraId="247A5D2B" w14:textId="77777777" w:rsidR="00EE5D2B" w:rsidRDefault="00FC0582">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w:t>
                  </w:r>
                  <w:proofErr w:type="spellStart"/>
                  <w:r>
                    <w:rPr>
                      <w:rFonts w:ascii="Arial" w:eastAsia="Arial" w:hAnsi="Arial"/>
                      <w:color w:val="000000"/>
                      <w:spacing w:val="-4"/>
                      <w:sz w:val="16"/>
                    </w:rPr>
                    <w:t>Whyalla</w:t>
                  </w:r>
                  <w:proofErr w:type="spellEnd"/>
                  <w:r>
                    <w:rPr>
                      <w:rFonts w:ascii="Arial" w:eastAsia="Arial" w:hAnsi="Arial"/>
                      <w:color w:val="000000"/>
                      <w:spacing w:val="-4"/>
                      <w:sz w:val="16"/>
                    </w:rPr>
                    <w:t xml:space="preserve"> SA</w:t>
                  </w:r>
                </w:p>
                <w:p w14:paraId="05550C39" w14:textId="77777777" w:rsidR="00EE5D2B" w:rsidRDefault="00FC0582">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2AC292C4" w14:textId="77777777" w:rsidR="00EE5D2B" w:rsidRDefault="00FC0582">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05853B8E" w14:textId="77777777" w:rsidR="00EE5D2B" w:rsidRDefault="00FC0582">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634A5B99" w14:textId="77777777" w:rsidR="00EE5D2B" w:rsidRDefault="00FC0582">
                  <w:pPr>
                    <w:spacing w:before="131"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w:t>
                  </w:r>
                  <w:proofErr w:type="spellStart"/>
                  <w:r>
                    <w:rPr>
                      <w:rFonts w:ascii="Arial" w:eastAsia="Arial" w:hAnsi="Arial"/>
                      <w:color w:val="000000"/>
                      <w:spacing w:val="-4"/>
                      <w:sz w:val="16"/>
                    </w:rPr>
                    <w:t>Onesteel</w:t>
                  </w:r>
                  <w:proofErr w:type="spellEnd"/>
                  <w:r>
                    <w:rPr>
                      <w:rFonts w:ascii="Arial" w:eastAsia="Arial" w:hAnsi="Arial"/>
                      <w:color w:val="000000"/>
                      <w:spacing w:val="-4"/>
                      <w:sz w:val="16"/>
                    </w:rPr>
                    <w:t xml:space="preserve"> Manufacturing </w:t>
                  </w:r>
                  <w:r>
                    <w:rPr>
                      <w:rFonts w:ascii="Arial" w:eastAsia="Arial" w:hAnsi="Arial"/>
                      <w:color w:val="000000"/>
                      <w:spacing w:val="-4"/>
                      <w:sz w:val="16"/>
                    </w:rPr>
                    <w:t>Pty Limited (OSM) is currently Australia’s only steel producer of special grade billet and steel long products, producing semi-finished steel billet and custom made hot rolled structural, rail and sleeper products. This process is currently undertaken at t</w:t>
                  </w:r>
                  <w:r>
                    <w:rPr>
                      <w:rFonts w:ascii="Arial" w:eastAsia="Arial" w:hAnsi="Arial"/>
                      <w:color w:val="000000"/>
                      <w:spacing w:val="-4"/>
                      <w:sz w:val="16"/>
                    </w:rPr>
                    <w:t xml:space="preserve">he </w:t>
                  </w:r>
                  <w:proofErr w:type="spellStart"/>
                  <w:r>
                    <w:rPr>
                      <w:rFonts w:ascii="Arial" w:eastAsia="Arial" w:hAnsi="Arial"/>
                      <w:color w:val="000000"/>
                      <w:spacing w:val="-4"/>
                      <w:sz w:val="16"/>
                    </w:rPr>
                    <w:t>Whyalla</w:t>
                  </w:r>
                  <w:proofErr w:type="spellEnd"/>
                  <w:r>
                    <w:rPr>
                      <w:rFonts w:ascii="Arial" w:eastAsia="Arial" w:hAnsi="Arial"/>
                      <w:color w:val="000000"/>
                      <w:spacing w:val="-4"/>
                      <w:sz w:val="16"/>
                    </w:rPr>
                    <w:t xml:space="preserve"> Steelworks using a traditional blast furnace. OSM has </w:t>
                  </w:r>
                  <w:proofErr w:type="spellStart"/>
                  <w:r>
                    <w:rPr>
                      <w:rFonts w:ascii="Arial" w:eastAsia="Arial" w:hAnsi="Arial"/>
                      <w:color w:val="000000"/>
                      <w:spacing w:val="-4"/>
                      <w:sz w:val="16"/>
                    </w:rPr>
                    <w:t>recognised</w:t>
                  </w:r>
                  <w:proofErr w:type="spellEnd"/>
                  <w:r>
                    <w:rPr>
                      <w:rFonts w:ascii="Arial" w:eastAsia="Arial" w:hAnsi="Arial"/>
                      <w:color w:val="000000"/>
                      <w:spacing w:val="-4"/>
                      <w:sz w:val="16"/>
                    </w:rPr>
                    <w:t xml:space="preserve"> that steel production through this traditional high carbon emission process cannot continue and is developing the concept of ‘GREENSTEEL’. Once implemented this will see a dramatic</w:t>
                  </w:r>
                  <w:r>
                    <w:rPr>
                      <w:rFonts w:ascii="Arial" w:eastAsia="Arial" w:hAnsi="Arial"/>
                      <w:color w:val="000000"/>
                      <w:spacing w:val="-4"/>
                      <w:sz w:val="16"/>
                    </w:rPr>
                    <w:t xml:space="preserve"> reduction in the carbon footprint of steel manufacturing in Australia. GREENSTEEL involves the production of primary steel through an EAF with a Hot Direct Reduction Iron (H D RI) feed, both processes powered by renewable energy. The Project will comprise</w:t>
                  </w:r>
                  <w:r>
                    <w:rPr>
                      <w:rFonts w:ascii="Arial" w:eastAsia="Arial" w:hAnsi="Arial"/>
                      <w:color w:val="000000"/>
                      <w:spacing w:val="-4"/>
                      <w:sz w:val="16"/>
                    </w:rPr>
                    <w:t xml:space="preserve"> of the installation of a state-of-the-art electric arc furnace (EAF) and ancillary facilities at the </w:t>
                  </w:r>
                  <w:proofErr w:type="spellStart"/>
                  <w:r>
                    <w:rPr>
                      <w:rFonts w:ascii="Arial" w:eastAsia="Arial" w:hAnsi="Arial"/>
                      <w:color w:val="000000"/>
                      <w:spacing w:val="-4"/>
                      <w:sz w:val="16"/>
                    </w:rPr>
                    <w:t>Whyalla</w:t>
                  </w:r>
                  <w:proofErr w:type="spellEnd"/>
                  <w:r>
                    <w:rPr>
                      <w:rFonts w:ascii="Arial" w:eastAsia="Arial" w:hAnsi="Arial"/>
                      <w:color w:val="000000"/>
                      <w:spacing w:val="-4"/>
                      <w:sz w:val="16"/>
                    </w:rPr>
                    <w:t xml:space="preserve"> Steelworks. The EAF will take advantage of the latest innovations in safety, energy efficiency, productivity, and flexibility in the melting proce</w:t>
                  </w:r>
                  <w:r>
                    <w:rPr>
                      <w:rFonts w:ascii="Arial" w:eastAsia="Arial" w:hAnsi="Arial"/>
                      <w:color w:val="000000"/>
                      <w:spacing w:val="-4"/>
                      <w:sz w:val="16"/>
                    </w:rPr>
                    <w:t xml:space="preserve">ss and is to be supplied by leading Italian supplier, </w:t>
                  </w:r>
                  <w:proofErr w:type="spellStart"/>
                  <w:r>
                    <w:rPr>
                      <w:rFonts w:ascii="Arial" w:eastAsia="Arial" w:hAnsi="Arial"/>
                      <w:color w:val="000000"/>
                      <w:spacing w:val="-4"/>
                      <w:sz w:val="16"/>
                    </w:rPr>
                    <w:t>Danieli</w:t>
                  </w:r>
                  <w:proofErr w:type="spellEnd"/>
                  <w:r>
                    <w:rPr>
                      <w:rFonts w:ascii="Arial" w:eastAsia="Arial" w:hAnsi="Arial"/>
                      <w:color w:val="000000"/>
                      <w:spacing w:val="-4"/>
                      <w:sz w:val="16"/>
                    </w:rPr>
                    <w:t xml:space="preserve">. The Electric Arc Furnace Project’s scope includes the installation of the EAF, metallurgical furnace capabilities, a vacuum degasser, buildings to house the equipment, crane, a water treatment </w:t>
                  </w:r>
                  <w:r>
                    <w:rPr>
                      <w:rFonts w:ascii="Arial" w:eastAsia="Arial" w:hAnsi="Arial"/>
                      <w:color w:val="000000"/>
                      <w:spacing w:val="-4"/>
                      <w:sz w:val="16"/>
                    </w:rPr>
                    <w:t>plant, a flume treatment and power supply and connection infrastructure. The electric arc furnace will ultimately replace the existing blast furnace. This change will reduce carbon emission from around 2.2.0 Mt CO2-e per year to 0.65 Mt CO2-e per year by F</w:t>
                  </w:r>
                  <w:r>
                    <w:rPr>
                      <w:rFonts w:ascii="Arial" w:eastAsia="Arial" w:hAnsi="Arial"/>
                      <w:color w:val="000000"/>
                      <w:spacing w:val="-4"/>
                      <w:sz w:val="16"/>
                    </w:rPr>
                    <w:t xml:space="preserve">Y29 through a number of stages and improve the efficiency of the steelmaking operations at </w:t>
                  </w:r>
                  <w:proofErr w:type="spellStart"/>
                  <w:r>
                    <w:rPr>
                      <w:rFonts w:ascii="Arial" w:eastAsia="Arial" w:hAnsi="Arial"/>
                      <w:color w:val="000000"/>
                      <w:spacing w:val="-4"/>
                      <w:sz w:val="16"/>
                    </w:rPr>
                    <w:t>Whyal</w:t>
                  </w:r>
                  <w:proofErr w:type="spellEnd"/>
                  <w:r>
                    <w:rPr>
                      <w:rFonts w:ascii="Arial" w:eastAsia="Arial" w:hAnsi="Arial"/>
                      <w:color w:val="000000"/>
                      <w:spacing w:val="-4"/>
                      <w:sz w:val="16"/>
                    </w:rPr>
                    <w:t xml:space="preserve"> la through enhancements in safety, energy efficiency, productivity and flexibility. The Project will further enhance Australia's domestic steel production beyo</w:t>
                  </w:r>
                  <w:r>
                    <w:rPr>
                      <w:rFonts w:ascii="Arial" w:eastAsia="Arial" w:hAnsi="Arial"/>
                      <w:color w:val="000000"/>
                      <w:spacing w:val="-4"/>
                      <w:sz w:val="16"/>
                    </w:rPr>
                    <w:t xml:space="preserve">nd 2030 and secure the direct and indirect jobs in </w:t>
                  </w:r>
                  <w:proofErr w:type="spellStart"/>
                  <w:r>
                    <w:rPr>
                      <w:rFonts w:ascii="Arial" w:eastAsia="Arial" w:hAnsi="Arial"/>
                      <w:color w:val="000000"/>
                      <w:spacing w:val="-4"/>
                      <w:sz w:val="16"/>
                    </w:rPr>
                    <w:t>Whyalla</w:t>
                  </w:r>
                  <w:proofErr w:type="spellEnd"/>
                  <w:r>
                    <w:rPr>
                      <w:rFonts w:ascii="Arial" w:eastAsia="Arial" w:hAnsi="Arial"/>
                      <w:color w:val="000000"/>
                      <w:spacing w:val="-4"/>
                      <w:sz w:val="16"/>
                    </w:rPr>
                    <w:t xml:space="preserve"> region.</w:t>
                  </w:r>
                </w:p>
                <w:p w14:paraId="36A8F272" w14:textId="77777777" w:rsidR="00EE5D2B" w:rsidRDefault="00FC0582">
                  <w:pPr>
                    <w:spacing w:before="139"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28 Feb 2027</w:t>
                  </w:r>
                </w:p>
                <w:p w14:paraId="0A69CE8B" w14:textId="77777777" w:rsidR="00EE5D2B" w:rsidRDefault="00FC0582">
                  <w:pPr>
                    <w:spacing w:before="435"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182556C8" w14:textId="77777777" w:rsidR="00EE5D2B" w:rsidRDefault="00FC0582">
                  <w:pPr>
                    <w:spacing w:before="349" w:after="158"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2ECB73C1">
          <v:shape id="_x0000_s1055" type="#_x0000_t202" style="position:absolute;margin-left:292.3pt;margin-top:656.25pt;width:220pt;height:109.15pt;z-index:-251670528;mso-wrap-distance-left:0;mso-wrap-distance-right:0;mso-position-horizontal-relative:page;mso-position-vertical-relative:page" filled="f" stroked="f">
            <v:textbox inset="0,0,0,0">
              <w:txbxContent>
                <w:p w14:paraId="00EB74E1" w14:textId="77777777" w:rsidR="00EE5D2B" w:rsidRDefault="00FC0582">
                  <w:pPr>
                    <w:spacing w:before="253" w:line="182"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p w14:paraId="63EF8612" w14:textId="77777777" w:rsidR="00EE5D2B" w:rsidRDefault="00FC0582">
                  <w:pPr>
                    <w:spacing w:before="225" w:after="427" w:line="219" w:lineRule="exact"/>
                    <w:textAlignment w:val="baseline"/>
                    <w:rPr>
                      <w:rFonts w:ascii="Arial" w:eastAsia="Arial" w:hAnsi="Arial"/>
                      <w:color w:val="000000"/>
                      <w:spacing w:val="-4"/>
                      <w:sz w:val="16"/>
                    </w:rPr>
                  </w:pPr>
                  <w:r>
                    <w:rPr>
                      <w:rFonts w:ascii="Arial" w:eastAsia="Arial" w:hAnsi="Arial"/>
                      <w:color w:val="000000"/>
                      <w:spacing w:val="-4"/>
                      <w:sz w:val="16"/>
                    </w:rPr>
                    <w:t xml:space="preserve">No capability in Australia to provide OEM Equipment related to an Electric Arc Furnace. </w:t>
                  </w:r>
                  <w:proofErr w:type="spellStart"/>
                  <w:r>
                    <w:rPr>
                      <w:rFonts w:ascii="Arial" w:eastAsia="Arial" w:hAnsi="Arial"/>
                      <w:color w:val="000000"/>
                      <w:spacing w:val="-4"/>
                      <w:sz w:val="16"/>
                    </w:rPr>
                    <w:t>Onesteel</w:t>
                  </w:r>
                  <w:proofErr w:type="spellEnd"/>
                  <w:r>
                    <w:rPr>
                      <w:rFonts w:ascii="Arial" w:eastAsia="Arial" w:hAnsi="Arial"/>
                      <w:color w:val="000000"/>
                      <w:spacing w:val="-4"/>
                      <w:sz w:val="16"/>
                    </w:rPr>
                    <w:t xml:space="preserve"> Manufacturing Pty Limited intends to support local industry for installation and construction works. The Electric Arc Furnace will be provided by </w:t>
                  </w:r>
                  <w:proofErr w:type="spellStart"/>
                  <w:r>
                    <w:rPr>
                      <w:rFonts w:ascii="Arial" w:eastAsia="Arial" w:hAnsi="Arial"/>
                      <w:color w:val="000000"/>
                      <w:spacing w:val="-4"/>
                      <w:sz w:val="16"/>
                    </w:rPr>
                    <w:t>Danieli</w:t>
                  </w:r>
                  <w:proofErr w:type="spellEnd"/>
                  <w:r>
                    <w:rPr>
                      <w:rFonts w:ascii="Arial" w:eastAsia="Arial" w:hAnsi="Arial"/>
                      <w:color w:val="000000"/>
                      <w:spacing w:val="-4"/>
                      <w:sz w:val="16"/>
                    </w:rPr>
                    <w:t xml:space="preserve"> who a</w:t>
                  </w:r>
                  <w:r>
                    <w:rPr>
                      <w:rFonts w:ascii="Arial" w:eastAsia="Arial" w:hAnsi="Arial"/>
                      <w:color w:val="000000"/>
                      <w:spacing w:val="-4"/>
                      <w:sz w:val="16"/>
                    </w:rPr>
                    <w:t>re considered industry leaders globally within this market.</w:t>
                  </w:r>
                </w:p>
              </w:txbxContent>
            </v:textbox>
            <w10:wrap type="square" anchorx="page" anchory="page"/>
          </v:shape>
        </w:pict>
      </w:r>
      <w:r>
        <w:pict w14:anchorId="4E247C65">
          <v:shape id="_x0000_s1054" type="#_x0000_t202" style="position:absolute;margin-left:490.3pt;margin-top:765.4pt;width:54pt;height:13.6pt;z-index:-251669504;mso-wrap-distance-left:0;mso-wrap-distance-right:0;mso-position-horizontal-relative:page;mso-position-vertical-relative:page" filled="f" stroked="f">
            <v:textbox inset="0,0,0,0">
              <w:txbxContent>
                <w:p w14:paraId="09222EDD" w14:textId="77777777" w:rsidR="00EE5D2B" w:rsidRDefault="00FC0582">
                  <w:pPr>
                    <w:spacing w:before="4" w:after="5" w:line="249" w:lineRule="exact"/>
                    <w:textAlignment w:val="baseline"/>
                    <w:rPr>
                      <w:rFonts w:eastAsia="Times New Roman"/>
                      <w:color w:val="000000"/>
                      <w:spacing w:val="-2"/>
                    </w:rPr>
                  </w:pPr>
                  <w:r>
                    <w:rPr>
                      <w:rFonts w:eastAsia="Times New Roman"/>
                      <w:color w:val="000000"/>
                      <w:spacing w:val="-2"/>
                    </w:rPr>
                    <w:t>Page 1 of 3</w:t>
                  </w:r>
                </w:p>
              </w:txbxContent>
            </v:textbox>
            <w10:wrap type="square" anchorx="page" anchory="page"/>
          </v:shape>
        </w:pict>
      </w:r>
      <w:r>
        <w:pict w14:anchorId="68C4FAE4">
          <v:line id="_x0000_s1053" style="position:absolute;z-index:251674624;mso-position-horizontal-relative:page;mso-position-vertical-relative:page" from="27.85pt,212.65pt" to="552.9pt,212.65pt" strokecolor="#347c87" strokeweight="3.35pt">
            <w10:wrap anchorx="page" anchory="page"/>
          </v:line>
        </w:pict>
      </w:r>
      <w:r>
        <w:pict w14:anchorId="67D9F29D">
          <v:line id="_x0000_s1052" style="position:absolute;z-index:251675648;mso-position-horizontal-relative:page;mso-position-vertical-relative:page" from="43.9pt,259.45pt" to="538.15pt,259.45pt" strokeweight="1.2pt">
            <w10:wrap anchorx="page" anchory="page"/>
          </v:line>
        </w:pict>
      </w:r>
    </w:p>
    <w:p w14:paraId="7AFADA6F" w14:textId="77777777" w:rsidR="00EE5D2B" w:rsidRDefault="00EE5D2B">
      <w:pPr>
        <w:sectPr w:rsidR="00EE5D2B">
          <w:pgSz w:w="11904" w:h="16843"/>
          <w:pgMar w:top="752" w:right="847" w:bottom="890" w:left="557" w:header="720" w:footer="720" w:gutter="0"/>
          <w:cols w:space="720"/>
        </w:sectPr>
      </w:pPr>
    </w:p>
    <w:p w14:paraId="049AD1D5" w14:textId="77777777" w:rsidR="00EE5D2B" w:rsidRDefault="00FC0582">
      <w:pPr>
        <w:textAlignment w:val="baseline"/>
        <w:rPr>
          <w:rFonts w:eastAsia="Times New Roman"/>
          <w:color w:val="000000"/>
          <w:sz w:val="24"/>
        </w:rPr>
      </w:pPr>
      <w:r>
        <w:lastRenderedPageBreak/>
        <w:pict w14:anchorId="2F3D5F8E">
          <v:shape id="_x0000_s1051" type="#_x0000_t202" style="position:absolute;margin-left:136.1pt;margin-top:52pt;width:308pt;height:81.85pt;z-index:-251668480;mso-wrap-distance-left:0;mso-wrap-distance-right:0;mso-position-horizontal-relative:page;mso-position-vertical-relative:page" filled="f" stroked="f">
            <v:textbox inset="0,0,0,0">
              <w:txbxContent>
                <w:p w14:paraId="035601DC" w14:textId="77777777" w:rsidR="00EE5D2B" w:rsidRDefault="00FC0582">
                  <w:pPr>
                    <w:spacing w:before="3" w:after="1438"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Wed Mar 13 2024 09:26:58 GMT+1 100 (AEDT) *****</w:t>
                  </w:r>
                </w:p>
              </w:txbxContent>
            </v:textbox>
            <w10:wrap type="square" anchorx="page" anchory="page"/>
          </v:shape>
        </w:pict>
      </w:r>
      <w:r>
        <w:pict w14:anchorId="6087A15A">
          <v:shape id="_x0000_s1050" type="#_x0000_t202" style="position:absolute;margin-left:52.1pt;margin-top:133.85pt;width:54pt;height:64.1pt;z-index:-251667456;mso-wrap-distance-left:0;mso-wrap-distance-right:0;mso-position-horizontal-relative:page;mso-position-vertical-relative:page" filled="f" stroked="f">
            <v:textbox inset="0,0,0,0">
              <w:txbxContent>
                <w:p w14:paraId="1C6A98F9" w14:textId="77777777" w:rsidR="00EE5D2B" w:rsidRDefault="00FC0582">
                  <w:pPr>
                    <w:spacing w:line="211" w:lineRule="exact"/>
                    <w:textAlignment w:val="baseline"/>
                    <w:rPr>
                      <w:rFonts w:ascii="Arial" w:eastAsia="Arial" w:hAnsi="Arial"/>
                      <w:color w:val="000000"/>
                      <w:spacing w:val="-3"/>
                      <w:sz w:val="16"/>
                    </w:rPr>
                  </w:pPr>
                  <w:r>
                    <w:rPr>
                      <w:rFonts w:ascii="Arial" w:eastAsia="Arial" w:hAnsi="Arial"/>
                      <w:color w:val="000000"/>
                      <w:spacing w:val="-3"/>
                      <w:sz w:val="16"/>
                    </w:rPr>
                    <w:t>Design, Supply, Install &amp; Commission (DSIC) Cranes &amp; Lifting Devices</w:t>
                  </w:r>
                </w:p>
              </w:txbxContent>
            </v:textbox>
            <w10:wrap type="square" anchorx="page" anchory="page"/>
          </v:shape>
        </w:pict>
      </w:r>
      <w:r>
        <w:pict w14:anchorId="4E45E092">
          <v:shape id="_x0000_s1049" type="#_x0000_t202" style="position:absolute;margin-left:52.1pt;margin-top:197.95pt;width:54pt;height:55.15pt;z-index:-251666432;mso-wrap-distance-left:0;mso-wrap-distance-right:0;mso-position-horizontal-relative:page;mso-position-vertical-relative:page" filled="f" stroked="f">
            <v:textbox inset="0,0,0,0">
              <w:txbxContent>
                <w:p w14:paraId="556332B7" w14:textId="77777777" w:rsidR="00EE5D2B" w:rsidRDefault="00FC0582">
                  <w:pPr>
                    <w:spacing w:line="219" w:lineRule="exact"/>
                    <w:textAlignment w:val="baseline"/>
                    <w:rPr>
                      <w:rFonts w:ascii="Arial" w:eastAsia="Arial" w:hAnsi="Arial"/>
                      <w:color w:val="000000"/>
                      <w:sz w:val="16"/>
                    </w:rPr>
                  </w:pPr>
                  <w:r>
                    <w:rPr>
                      <w:rFonts w:ascii="Arial" w:eastAsia="Arial" w:hAnsi="Arial"/>
                      <w:color w:val="000000"/>
                      <w:sz w:val="16"/>
                    </w:rPr>
                    <w:t xml:space="preserve">Regulatory Approvals, Noise, Environmental </w:t>
                  </w:r>
                  <w:proofErr w:type="spellStart"/>
                  <w:r>
                    <w:rPr>
                      <w:rFonts w:ascii="Arial" w:eastAsia="Arial" w:hAnsi="Arial"/>
                      <w:color w:val="000000"/>
                      <w:sz w:val="16"/>
                    </w:rPr>
                    <w:t>etc</w:t>
                  </w:r>
                  <w:proofErr w:type="spellEnd"/>
                </w:p>
              </w:txbxContent>
            </v:textbox>
            <w10:wrap type="square" anchorx="page" anchory="page"/>
          </v:shape>
        </w:pict>
      </w:r>
      <w:r>
        <w:pict w14:anchorId="69C529F0">
          <v:shape id="_x0000_s1048" type="#_x0000_t202" style="position:absolute;margin-left:52.1pt;margin-top:253.1pt;width:54pt;height:32.85pt;z-index:-251665408;mso-wrap-distance-left:0;mso-wrap-distance-right:0;mso-position-horizontal-relative:page;mso-position-vertical-relative:page" filled="f" stroked="f">
            <v:textbox inset="0,0,0,0">
              <w:txbxContent>
                <w:p w14:paraId="0A57AF88" w14:textId="77777777" w:rsidR="00EE5D2B" w:rsidRDefault="00FC0582">
                  <w:pPr>
                    <w:spacing w:line="218" w:lineRule="exact"/>
                    <w:textAlignment w:val="baseline"/>
                    <w:rPr>
                      <w:rFonts w:ascii="Arial" w:eastAsia="Arial" w:hAnsi="Arial"/>
                      <w:color w:val="000000"/>
                      <w:sz w:val="16"/>
                    </w:rPr>
                  </w:pPr>
                  <w:r>
                    <w:rPr>
                      <w:rFonts w:ascii="Arial" w:eastAsia="Arial" w:hAnsi="Arial"/>
                      <w:color w:val="000000"/>
                      <w:sz w:val="16"/>
                    </w:rPr>
                    <w:t>Construction - Mobile Crane Services</w:t>
                  </w:r>
                </w:p>
              </w:txbxContent>
            </v:textbox>
            <w10:wrap type="square" anchorx="page" anchory="page"/>
          </v:shape>
        </w:pict>
      </w:r>
      <w:r>
        <w:pict w14:anchorId="4BE6C16A">
          <v:shape id="_x0000_s1047" type="#_x0000_t202" style="position:absolute;margin-left:52.1pt;margin-top:285.95pt;width:54pt;height:22.3pt;z-index:-251664384;mso-wrap-distance-left:0;mso-wrap-distance-right:0;mso-position-horizontal-relative:page;mso-position-vertical-relative:page" filled="f" stroked="f">
            <v:textbox inset="0,0,0,0">
              <w:txbxContent>
                <w:p w14:paraId="49FA2900" w14:textId="77777777" w:rsidR="00EE5D2B" w:rsidRDefault="00FC0582">
                  <w:pPr>
                    <w:spacing w:after="2" w:line="221" w:lineRule="exact"/>
                    <w:textAlignment w:val="baseline"/>
                    <w:rPr>
                      <w:rFonts w:ascii="Arial" w:eastAsia="Arial" w:hAnsi="Arial"/>
                      <w:color w:val="000000"/>
                      <w:sz w:val="16"/>
                    </w:rPr>
                  </w:pPr>
                  <w:r>
                    <w:rPr>
                      <w:rFonts w:ascii="Arial" w:eastAsia="Arial" w:hAnsi="Arial"/>
                      <w:color w:val="000000"/>
                      <w:sz w:val="16"/>
                    </w:rPr>
                    <w:t>Geotechnical &amp; Survey</w:t>
                  </w:r>
                </w:p>
              </w:txbxContent>
            </v:textbox>
            <w10:wrap type="square" anchorx="page" anchory="page"/>
          </v:shape>
        </w:pict>
      </w:r>
      <w:r>
        <w:pict w14:anchorId="6E96E88E">
          <v:shape id="_x0000_s1046" type="#_x0000_t202" style="position:absolute;margin-left:52.1pt;margin-top:308.25pt;width:54pt;height:54.95pt;z-index:-251663360;mso-wrap-distance-left:0;mso-wrap-distance-right:0;mso-position-horizontal-relative:page;mso-position-vertical-relative:page" filled="f" stroked="f">
            <v:textbox inset="0,0,0,0">
              <w:txbxContent>
                <w:p w14:paraId="329D9CB6" w14:textId="77777777" w:rsidR="00EE5D2B" w:rsidRDefault="00FC0582">
                  <w:pPr>
                    <w:spacing w:line="218" w:lineRule="exact"/>
                    <w:textAlignment w:val="baseline"/>
                    <w:rPr>
                      <w:rFonts w:ascii="Arial" w:eastAsia="Arial" w:hAnsi="Arial"/>
                      <w:color w:val="000000"/>
                      <w:sz w:val="16"/>
                    </w:rPr>
                  </w:pPr>
                  <w:r>
                    <w:rPr>
                      <w:rFonts w:ascii="Arial" w:eastAsia="Arial" w:hAnsi="Arial"/>
                      <w:color w:val="000000"/>
                      <w:sz w:val="16"/>
                    </w:rPr>
                    <w:t>Earthworks / Civil works , Concrete, Foundations &amp; Piling</w:t>
                  </w:r>
                </w:p>
              </w:txbxContent>
            </v:textbox>
            <w10:wrap type="square" anchorx="page" anchory="page"/>
          </v:shape>
        </w:pict>
      </w:r>
      <w:r>
        <w:pict w14:anchorId="2E6482C1">
          <v:shape id="_x0000_s1045" type="#_x0000_t202" style="position:absolute;margin-left:52.1pt;margin-top:363.2pt;width:54pt;height:32.75pt;z-index:-251662336;mso-wrap-distance-left:0;mso-wrap-distance-right:0;mso-position-horizontal-relative:page;mso-position-vertical-relative:page" filled="f" stroked="f">
            <v:textbox inset="0,0,0,0">
              <w:txbxContent>
                <w:p w14:paraId="69BD9985" w14:textId="77777777" w:rsidR="00EE5D2B" w:rsidRDefault="00FC0582">
                  <w:pPr>
                    <w:spacing w:line="213" w:lineRule="exact"/>
                    <w:textAlignment w:val="baseline"/>
                    <w:rPr>
                      <w:rFonts w:ascii="Arial" w:eastAsia="Arial" w:hAnsi="Arial"/>
                      <w:color w:val="000000"/>
                      <w:sz w:val="16"/>
                    </w:rPr>
                  </w:pPr>
                  <w:r>
                    <w:rPr>
                      <w:rFonts w:ascii="Arial" w:eastAsia="Arial" w:hAnsi="Arial"/>
                      <w:color w:val="000000"/>
                      <w:sz w:val="16"/>
                    </w:rPr>
                    <w:t>Modifications to Existing Infrastructure</w:t>
                  </w:r>
                </w:p>
              </w:txbxContent>
            </v:textbox>
            <w10:wrap type="square" anchorx="page" anchory="page"/>
          </v:shape>
        </w:pict>
      </w:r>
      <w:r>
        <w:pict w14:anchorId="60F8E0A1">
          <v:shape id="_x0000_s1044" type="#_x0000_t202" style="position:absolute;margin-left:52.1pt;margin-top:395.95pt;width:54pt;height:55.1pt;z-index:-251661312;mso-wrap-distance-left:0;mso-wrap-distance-right:0;mso-position-horizontal-relative:page;mso-position-vertical-relative:page" filled="f" stroked="f">
            <v:textbox inset="0,0,0,0">
              <w:txbxContent>
                <w:p w14:paraId="7F296366" w14:textId="77777777" w:rsidR="00EE5D2B" w:rsidRDefault="00FC0582">
                  <w:pPr>
                    <w:spacing w:line="219" w:lineRule="exact"/>
                    <w:textAlignment w:val="baseline"/>
                    <w:rPr>
                      <w:rFonts w:ascii="Arial" w:eastAsia="Arial" w:hAnsi="Arial"/>
                      <w:color w:val="000000"/>
                      <w:sz w:val="16"/>
                    </w:rPr>
                  </w:pPr>
                  <w:r>
                    <w:rPr>
                      <w:rFonts w:ascii="Arial" w:eastAsia="Arial" w:hAnsi="Arial"/>
                      <w:color w:val="000000"/>
                      <w:sz w:val="16"/>
                    </w:rPr>
                    <w:t>Ancillary Buildings (Offices, warehousing, switch rooms)</w:t>
                  </w:r>
                </w:p>
              </w:txbxContent>
            </v:textbox>
            <w10:wrap type="square" anchorx="page" anchory="page"/>
          </v:shape>
        </w:pict>
      </w:r>
      <w:r>
        <w:pict w14:anchorId="46CE7B5F">
          <v:shape id="_x0000_s1043" type="#_x0000_t202" style="position:absolute;margin-left:52.1pt;margin-top:451.05pt;width:54pt;height:21.85pt;z-index:-251660288;mso-wrap-distance-left:0;mso-wrap-distance-right:0;mso-position-horizontal-relative:page;mso-position-vertical-relative:page" filled="f" stroked="f">
            <v:textbox inset="0,0,0,0">
              <w:txbxContent>
                <w:p w14:paraId="6B83A1CE" w14:textId="77777777" w:rsidR="00EE5D2B" w:rsidRDefault="00FC0582">
                  <w:pPr>
                    <w:spacing w:line="212" w:lineRule="exact"/>
                    <w:textAlignment w:val="baseline"/>
                    <w:rPr>
                      <w:rFonts w:ascii="Arial" w:eastAsia="Arial" w:hAnsi="Arial"/>
                      <w:color w:val="000000"/>
                      <w:sz w:val="16"/>
                    </w:rPr>
                  </w:pPr>
                  <w:r>
                    <w:rPr>
                      <w:rFonts w:ascii="Arial" w:eastAsia="Arial" w:hAnsi="Arial"/>
                      <w:color w:val="000000"/>
                      <w:sz w:val="16"/>
                    </w:rPr>
                    <w:t>Structural Steelwork</w:t>
                  </w:r>
                </w:p>
              </w:txbxContent>
            </v:textbox>
            <w10:wrap type="square" anchorx="page" anchory="page"/>
          </v:shape>
        </w:pict>
      </w:r>
      <w:r>
        <w:pict w14:anchorId="7A5FC127">
          <v:shape id="_x0000_s1042" type="#_x0000_t202" style="position:absolute;margin-left:52.1pt;margin-top:472.9pt;width:54pt;height:33.4pt;z-index:-251659264;mso-wrap-distance-left:0;mso-wrap-distance-right:0;mso-position-horizontal-relative:page;mso-position-vertical-relative:page" filled="f" stroked="f">
            <v:textbox inset="0,0,0,0">
              <w:txbxContent>
                <w:p w14:paraId="322C95F4" w14:textId="77777777" w:rsidR="00EE5D2B" w:rsidRDefault="00FC0582">
                  <w:pPr>
                    <w:spacing w:after="2" w:line="221" w:lineRule="exact"/>
                    <w:jc w:val="center"/>
                    <w:textAlignment w:val="baseline"/>
                    <w:rPr>
                      <w:rFonts w:ascii="Arial" w:eastAsia="Arial" w:hAnsi="Arial"/>
                      <w:color w:val="000000"/>
                      <w:sz w:val="16"/>
                    </w:rPr>
                  </w:pPr>
                  <w:r>
                    <w:rPr>
                      <w:rFonts w:ascii="Arial" w:eastAsia="Arial" w:hAnsi="Arial"/>
                      <w:color w:val="000000"/>
                      <w:sz w:val="16"/>
                    </w:rPr>
                    <w:t xml:space="preserve">Mechanical </w:t>
                  </w:r>
                  <w:r>
                    <w:rPr>
                      <w:rFonts w:ascii="Arial" w:eastAsia="Arial" w:hAnsi="Arial"/>
                      <w:color w:val="000000"/>
                      <w:sz w:val="16"/>
                    </w:rPr>
                    <w:br/>
                    <w:t xml:space="preserve">(Supply &amp; </w:t>
                  </w:r>
                  <w:r>
                    <w:rPr>
                      <w:rFonts w:ascii="Arial" w:eastAsia="Arial" w:hAnsi="Arial"/>
                      <w:color w:val="000000"/>
                      <w:sz w:val="16"/>
                    </w:rPr>
                    <w:br/>
                    <w:t>Services)</w:t>
                  </w:r>
                </w:p>
              </w:txbxContent>
            </v:textbox>
            <w10:wrap type="square" anchorx="page" anchory="page"/>
          </v:shape>
        </w:pict>
      </w:r>
      <w:r>
        <w:pict w14:anchorId="4681E69C">
          <v:shape id="_x0000_s1041" type="#_x0000_t202" style="position:absolute;margin-left:52.1pt;margin-top:506.3pt;width:54pt;height:21.65pt;z-index:-251658240;mso-wrap-distance-left:0;mso-wrap-distance-right:0;mso-position-horizontal-relative:page;mso-position-vertical-relative:page" filled="f" stroked="f">
            <v:textbox inset="0,0,0,0">
              <w:txbxContent>
                <w:p w14:paraId="4966BB29" w14:textId="77777777" w:rsidR="00EE5D2B" w:rsidRDefault="00FC0582">
                  <w:pPr>
                    <w:spacing w:line="214" w:lineRule="exact"/>
                    <w:textAlignment w:val="baseline"/>
                    <w:rPr>
                      <w:rFonts w:ascii="Arial" w:eastAsia="Arial" w:hAnsi="Arial"/>
                      <w:color w:val="000000"/>
                      <w:sz w:val="16"/>
                    </w:rPr>
                  </w:pPr>
                  <w:r>
                    <w:rPr>
                      <w:rFonts w:ascii="Arial" w:eastAsia="Arial" w:hAnsi="Arial"/>
                      <w:color w:val="000000"/>
                      <w:sz w:val="16"/>
                    </w:rPr>
                    <w:t>Demin / RO Water Plant</w:t>
                  </w:r>
                </w:p>
              </w:txbxContent>
            </v:textbox>
            <w10:wrap type="square" anchorx="page" anchory="page"/>
          </v:shape>
        </w:pict>
      </w:r>
      <w:r>
        <w:pict w14:anchorId="0078C8D1">
          <v:shape id="_x0000_s1040" type="#_x0000_t202" style="position:absolute;margin-left:52.1pt;margin-top:527.95pt;width:54pt;height:33.1pt;z-index:-251657216;mso-wrap-distance-left:0;mso-wrap-distance-right:0;mso-position-horizontal-relative:page;mso-position-vertical-relative:page" filled="f" stroked="f">
            <v:textbox inset="0,0,0,0">
              <w:txbxContent>
                <w:p w14:paraId="41F99147" w14:textId="77777777" w:rsidR="00EE5D2B" w:rsidRDefault="00FC0582">
                  <w:pPr>
                    <w:spacing w:line="219" w:lineRule="exact"/>
                    <w:textAlignment w:val="baseline"/>
                    <w:rPr>
                      <w:rFonts w:ascii="Arial" w:eastAsia="Arial" w:hAnsi="Arial"/>
                      <w:color w:val="000000"/>
                      <w:spacing w:val="-4"/>
                      <w:sz w:val="16"/>
                    </w:rPr>
                  </w:pPr>
                  <w:r>
                    <w:rPr>
                      <w:rFonts w:ascii="Arial" w:eastAsia="Arial" w:hAnsi="Arial"/>
                      <w:color w:val="000000"/>
                      <w:spacing w:val="-4"/>
                      <w:sz w:val="16"/>
                    </w:rPr>
                    <w:t>Piping, valves, supports (Supply)</w:t>
                  </w:r>
                </w:p>
              </w:txbxContent>
            </v:textbox>
            <w10:wrap type="square" anchorx="page" anchory="page"/>
          </v:shape>
        </w:pict>
      </w:r>
      <w:r>
        <w:pict w14:anchorId="34BC9ABF">
          <v:shape id="_x0000_s1039" type="#_x0000_t202" style="position:absolute;margin-left:52.1pt;margin-top:561.05pt;width:54pt;height:77.25pt;z-index:-251656192;mso-wrap-distance-left:0;mso-wrap-distance-right:0;mso-position-horizontal-relative:page;mso-position-vertical-relative:page" filled="f" stroked="f">
            <v:textbox inset="0,0,0,0">
              <w:txbxContent>
                <w:p w14:paraId="2CBC8932" w14:textId="77777777" w:rsidR="00EE5D2B" w:rsidRDefault="00FC0582">
                  <w:pPr>
                    <w:spacing w:line="219" w:lineRule="exact"/>
                    <w:textAlignment w:val="baseline"/>
                    <w:rPr>
                      <w:rFonts w:ascii="Arial" w:eastAsia="Arial" w:hAnsi="Arial"/>
                      <w:color w:val="000000"/>
                      <w:sz w:val="16"/>
                    </w:rPr>
                  </w:pPr>
                  <w:r>
                    <w:rPr>
                      <w:rFonts w:ascii="Arial" w:eastAsia="Arial" w:hAnsi="Arial"/>
                      <w:color w:val="000000"/>
                      <w:sz w:val="16"/>
                    </w:rPr>
                    <w:t>Electrical / Power (Transmission Towers, Switchyard, Transformers, STATCO</w:t>
                  </w:r>
                  <w:r>
                    <w:rPr>
                      <w:rFonts w:ascii="Arial" w:eastAsia="Arial" w:hAnsi="Arial"/>
                      <w:color w:val="000000"/>
                      <w:sz w:val="16"/>
                    </w:rPr>
                    <w:t>M)</w:t>
                  </w:r>
                </w:p>
              </w:txbxContent>
            </v:textbox>
            <w10:wrap type="square" anchorx="page" anchory="page"/>
          </v:shape>
        </w:pict>
      </w:r>
      <w:r>
        <w:pict w14:anchorId="42895A4B">
          <v:shape id="_x0000_s1038" type="#_x0000_t202" style="position:absolute;margin-left:52.1pt;margin-top:638.3pt;width:54pt;height:21.65pt;z-index:-251655168;mso-wrap-distance-left:0;mso-wrap-distance-right:0;mso-position-horizontal-relative:page;mso-position-vertical-relative:page" filled="f" stroked="f">
            <v:textbox inset="0,0,0,0">
              <w:txbxContent>
                <w:p w14:paraId="7C579BEE" w14:textId="77777777" w:rsidR="00EE5D2B" w:rsidRDefault="00FC0582">
                  <w:pPr>
                    <w:spacing w:line="212" w:lineRule="exact"/>
                    <w:textAlignment w:val="baseline"/>
                    <w:rPr>
                      <w:rFonts w:ascii="Arial" w:eastAsia="Arial" w:hAnsi="Arial"/>
                      <w:color w:val="000000"/>
                      <w:sz w:val="16"/>
                    </w:rPr>
                  </w:pPr>
                  <w:r>
                    <w:rPr>
                      <w:rFonts w:ascii="Arial" w:eastAsia="Arial" w:hAnsi="Arial"/>
                      <w:color w:val="000000"/>
                      <w:sz w:val="16"/>
                    </w:rPr>
                    <w:t>Automation &amp; Programming</w:t>
                  </w:r>
                </w:p>
              </w:txbxContent>
            </v:textbox>
            <w10:wrap type="square" anchorx="page" anchory="page"/>
          </v:shape>
        </w:pict>
      </w:r>
      <w:r>
        <w:pict w14:anchorId="2A59CA79">
          <v:shape id="_x0000_s1037" type="#_x0000_t202" style="position:absolute;margin-left:52.1pt;margin-top:659.95pt;width:54pt;height:49.7pt;z-index:-251654144;mso-wrap-distance-left:0;mso-wrap-distance-right:0;mso-position-horizontal-relative:page;mso-position-vertical-relative:page" filled="f" stroked="f">
            <v:textbox inset="0,0,0,0">
              <w:txbxContent>
                <w:p w14:paraId="2A306A85" w14:textId="77777777" w:rsidR="00EE5D2B" w:rsidRDefault="00FC0582">
                  <w:pPr>
                    <w:spacing w:after="324" w:line="220" w:lineRule="exact"/>
                    <w:textAlignment w:val="baseline"/>
                    <w:rPr>
                      <w:rFonts w:ascii="Arial" w:eastAsia="Arial" w:hAnsi="Arial"/>
                      <w:color w:val="000000"/>
                      <w:spacing w:val="-7"/>
                      <w:sz w:val="16"/>
                    </w:rPr>
                  </w:pPr>
                  <w:r>
                    <w:rPr>
                      <w:rFonts w:ascii="Arial" w:eastAsia="Arial" w:hAnsi="Arial"/>
                      <w:color w:val="000000"/>
                      <w:spacing w:val="-7"/>
                      <w:sz w:val="16"/>
                    </w:rPr>
                    <w:t>Installation and construction of the EAF</w:t>
                  </w:r>
                </w:p>
              </w:txbxContent>
            </v:textbox>
            <w10:wrap type="square" anchorx="page" anchory="page"/>
          </v:shape>
        </w:pict>
      </w:r>
      <w:r>
        <w:pict w14:anchorId="51B9503C">
          <v:shape id="_x0000_s1036" type="#_x0000_t202" style="position:absolute;margin-left:148.8pt;margin-top:161pt;width:101.5pt;height:9.05pt;z-index:-251653120;mso-wrap-distance-left:0;mso-wrap-distance-right:0;mso-position-horizontal-relative:page;mso-position-vertical-relative:page" filled="f" stroked="f">
            <v:textbox inset="0,0,0,0">
              <w:txbxContent>
                <w:p w14:paraId="47699848" w14:textId="77777777" w:rsidR="00EE5D2B" w:rsidRDefault="00FC0582">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D47E430">
          <v:shape id="_x0000_s1035" type="#_x0000_t202" style="position:absolute;margin-left:148.8pt;margin-top:221.95pt;width:100.55pt;height:9.05pt;z-index:-251652096;mso-wrap-distance-left:0;mso-wrap-distance-right:0;mso-position-horizontal-relative:page;mso-position-vertical-relative:page" filled="f" stroked="f">
            <v:textbox inset="0,0,0,0">
              <w:txbxContent>
                <w:p w14:paraId="645234D9" w14:textId="77777777" w:rsidR="00EE5D2B" w:rsidRDefault="00FC0582">
                  <w:pPr>
                    <w:tabs>
                      <w:tab w:val="right" w:pos="2016"/>
                    </w:tabs>
                    <w:spacing w:before="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5A09EFD6">
          <v:shape id="_x0000_s1034" type="#_x0000_t202" style="position:absolute;margin-left:148.8pt;margin-top:265.85pt;width:100.55pt;height:36.2pt;z-index:-251651072;mso-wrap-distance-left:0;mso-wrap-distance-right:0;mso-position-horizontal-relative:page;mso-position-vertical-relative:page" filled="f" stroked="f">
            <v:textbox inset="0,0,0,0">
              <w:txbxContent>
                <w:p w14:paraId="7CF6B36E" w14:textId="77777777" w:rsidR="00EE5D2B" w:rsidRDefault="00FC0582">
                  <w:pPr>
                    <w:tabs>
                      <w:tab w:val="right" w:pos="2016"/>
                    </w:tabs>
                    <w:spacing w:before="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1F4E7EE5" w14:textId="77777777" w:rsidR="00EE5D2B" w:rsidRDefault="00FC0582">
                  <w:pPr>
                    <w:tabs>
                      <w:tab w:val="right" w:pos="2016"/>
                    </w:tabs>
                    <w:spacing w:before="363"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4A42BBE2">
          <v:shape id="_x0000_s1033" type="#_x0000_t202" style="position:absolute;margin-left:148.8pt;margin-top:331.85pt;width:100.55pt;height:9.05pt;z-index:-251650048;mso-wrap-distance-left:0;mso-wrap-distance-right:0;mso-position-horizontal-relative:page;mso-position-vertical-relative:page" filled="f" stroked="f">
            <v:textbox inset="0,0,0,0">
              <w:txbxContent>
                <w:p w14:paraId="01FDB6D4" w14:textId="77777777" w:rsidR="00EE5D2B" w:rsidRDefault="00FC0582">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7D2EB074">
          <v:shape id="_x0000_s1032" type="#_x0000_t202" style="position:absolute;margin-left:148.8pt;margin-top:376.05pt;width:100.55pt;height:9.05pt;z-index:-251649024;mso-wrap-distance-left:0;mso-wrap-distance-right:0;mso-position-horizontal-relative:page;mso-position-vertical-relative:page" filled="f" stroked="f">
            <v:textbox inset="0,0,0,0">
              <w:txbxContent>
                <w:p w14:paraId="3D3BF65D" w14:textId="77777777" w:rsidR="00EE5D2B" w:rsidRDefault="00FC0582">
                  <w:pPr>
                    <w:tabs>
                      <w:tab w:val="right" w:pos="2016"/>
                    </w:tabs>
                    <w:spacing w:before="1"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03344CCD">
          <v:shape id="_x0000_s1031" type="#_x0000_t202" style="position:absolute;margin-left:148.8pt;margin-top:419.95pt;width:101.5pt;height:9.05pt;z-index:-251648000;mso-wrap-distance-left:0;mso-wrap-distance-right:0;mso-position-horizontal-relative:page;mso-position-vertical-relative:page" filled="f" stroked="f">
            <v:textbox inset="0,0,0,0">
              <w:txbxContent>
                <w:p w14:paraId="4E850C86" w14:textId="77777777" w:rsidR="00EE5D2B" w:rsidRDefault="00FC0582">
                  <w:pPr>
                    <w:tabs>
                      <w:tab w:val="right" w:pos="2088"/>
                    </w:tabs>
                    <w:spacing w:before="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873154A">
          <v:shape id="_x0000_s1030" type="#_x0000_t202" style="position:absolute;margin-left:148.8pt;margin-top:457.85pt;width:101.5pt;height:92.1pt;z-index:-251646976;mso-wrap-distance-left:0;mso-wrap-distance-right:0;mso-position-horizontal-relative:page;mso-position-vertical-relative:page" filled="f" stroked="f">
            <v:textbox inset="0,0,0,0">
              <w:txbxContent>
                <w:p w14:paraId="2DF15FA9" w14:textId="77777777" w:rsidR="00EE5D2B" w:rsidRDefault="00FC0582">
                  <w:pPr>
                    <w:tabs>
                      <w:tab w:val="right" w:pos="2088"/>
                    </w:tabs>
                    <w:spacing w:before="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FEFB255" w14:textId="77777777" w:rsidR="00EE5D2B" w:rsidRDefault="00FC0582">
                  <w:pPr>
                    <w:tabs>
                      <w:tab w:val="right" w:pos="2088"/>
                    </w:tabs>
                    <w:spacing w:before="38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49993BD9" w14:textId="77777777" w:rsidR="00EE5D2B" w:rsidRDefault="00FC0582">
                  <w:pPr>
                    <w:tabs>
                      <w:tab w:val="right" w:pos="2088"/>
                    </w:tabs>
                    <w:spacing w:before="358"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699CCED" w14:textId="77777777" w:rsidR="00EE5D2B" w:rsidRDefault="00FC0582">
                  <w:pPr>
                    <w:tabs>
                      <w:tab w:val="right" w:pos="2088"/>
                    </w:tabs>
                    <w:spacing w:before="38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2046FEF">
          <v:shape id="_x0000_s1029" type="#_x0000_t202" style="position:absolute;margin-left:148.8pt;margin-top:595.85pt;width:101.5pt;height:9.05pt;z-index:-251645952;mso-wrap-distance-left:0;mso-wrap-distance-right:0;mso-position-horizontal-relative:page;mso-position-vertical-relative:page" filled="f" stroked="f">
            <v:textbox inset="0,0,0,0">
              <w:txbxContent>
                <w:p w14:paraId="2202E204" w14:textId="77777777" w:rsidR="00EE5D2B" w:rsidRDefault="00FC0582">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F46E933">
          <v:shape id="_x0000_s1028" type="#_x0000_t202" style="position:absolute;margin-left:148.8pt;margin-top:644.85pt;width:100.55pt;height:37.1pt;z-index:-251644928;mso-wrap-distance-left:0;mso-wrap-distance-right:0;mso-position-horizontal-relative:page;mso-position-vertical-relative:page" filled="f" stroked="f">
            <v:textbox inset="0,0,0,0">
              <w:txbxContent>
                <w:p w14:paraId="5EDD026E" w14:textId="77777777" w:rsidR="00EE5D2B" w:rsidRDefault="00FC0582">
                  <w:pPr>
                    <w:tabs>
                      <w:tab w:val="right" w:pos="2016"/>
                    </w:tabs>
                    <w:spacing w:before="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5FB3102C" w14:textId="77777777" w:rsidR="00EE5D2B" w:rsidRDefault="00FC0582">
                  <w:pPr>
                    <w:tabs>
                      <w:tab w:val="right" w:pos="2016"/>
                    </w:tabs>
                    <w:spacing w:before="38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1E6D1BBA">
          <v:shape id="_x0000_s1027" type="#_x0000_t202" style="position:absolute;margin-left:52.3pt;margin-top:709.65pt;width:176pt;height:55.75pt;z-index:-251643904;mso-wrap-distance-left:0;mso-wrap-distance-right:0;mso-position-horizontal-relative:page;mso-position-vertical-relative:page" filled="f" stroked="f">
            <v:textbox inset="0,0,0,0">
              <w:txbxContent>
                <w:p w14:paraId="1E695F49" w14:textId="77777777" w:rsidR="00EE5D2B" w:rsidRDefault="00FC0582">
                  <w:pPr>
                    <w:spacing w:before="23" w:line="180" w:lineRule="exact"/>
                    <w:textAlignment w:val="baseline"/>
                    <w:rPr>
                      <w:rFonts w:ascii="Arial" w:eastAsia="Arial" w:hAnsi="Arial"/>
                      <w:color w:val="000000"/>
                      <w:spacing w:val="-6"/>
                      <w:sz w:val="11"/>
                      <w:vertAlign w:val="superscript"/>
                    </w:rPr>
                  </w:pPr>
                  <w:r>
                    <w:rPr>
                      <w:rFonts w:ascii="Arial" w:eastAsia="Arial" w:hAnsi="Arial"/>
                      <w:color w:val="000000"/>
                      <w:spacing w:val="-6"/>
                      <w:sz w:val="11"/>
                      <w:vertAlign w:val="superscript"/>
                    </w:rPr>
                    <w:t>*</w:t>
                  </w:r>
                  <w:r>
                    <w:rPr>
                      <w:rFonts w:ascii="Arial" w:eastAsia="Arial" w:hAnsi="Arial"/>
                      <w:color w:val="000000"/>
                      <w:spacing w:val="-6"/>
                      <w:sz w:val="16"/>
                    </w:rPr>
                    <w:t>An Australian entity is an entity with an ABN or ACN</w:t>
                  </w:r>
                </w:p>
                <w:p w14:paraId="4B7943C4" w14:textId="77777777" w:rsidR="00EE5D2B" w:rsidRDefault="00FC0582">
                  <w:pPr>
                    <w:spacing w:before="143" w:line="180"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0629A4A7" w14:textId="77777777" w:rsidR="00EE5D2B" w:rsidRDefault="00FC0582">
                  <w:pPr>
                    <w:spacing w:before="161" w:after="247" w:line="180"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txbxContent>
            </v:textbox>
            <w10:wrap type="square" anchorx="page" anchory="page"/>
          </v:shape>
        </w:pict>
      </w:r>
      <w:r>
        <w:pict w14:anchorId="5ACD6C03">
          <v:shape id="_x0000_s1026" type="#_x0000_t202" style="position:absolute;margin-left:489.1pt;margin-top:765.4pt;width:55pt;height:13.6pt;z-index:-251642880;mso-wrap-distance-left:0;mso-wrap-distance-right:0;mso-position-horizontal-relative:page;mso-position-vertical-relative:page" filled="f" stroked="f">
            <v:textbox inset="0,0,0,0">
              <w:txbxContent>
                <w:p w14:paraId="00A78472" w14:textId="77777777" w:rsidR="00EE5D2B" w:rsidRDefault="00FC0582">
                  <w:pPr>
                    <w:spacing w:before="4" w:after="5" w:line="249"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w:r>
    </w:p>
    <w:p w14:paraId="42709572" w14:textId="77777777" w:rsidR="00EE5D2B" w:rsidRDefault="00EE5D2B">
      <w:pPr>
        <w:sectPr w:rsidR="00EE5D2B">
          <w:pgSz w:w="11904" w:h="16843"/>
          <w:pgMar w:top="752" w:right="1022" w:bottom="890" w:left="1042" w:header="720" w:footer="720" w:gutter="0"/>
          <w:cols w:space="720"/>
        </w:sectPr>
      </w:pPr>
    </w:p>
    <w:p w14:paraId="742211AD" w14:textId="77777777" w:rsidR="00EE5D2B" w:rsidRDefault="00FC0582">
      <w:pPr>
        <w:spacing w:before="3" w:after="1121"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13 2024 09:26:58 GMT+1 100 (AEDT) *****</w:t>
      </w:r>
    </w:p>
    <w:p w14:paraId="5A0CFCD4" w14:textId="77777777" w:rsidR="00EE5D2B" w:rsidRDefault="00EE5D2B">
      <w:pPr>
        <w:spacing w:before="3" w:after="1121" w:line="183" w:lineRule="exact"/>
        <w:sectPr w:rsidR="00EE5D2B">
          <w:pgSz w:w="11904" w:h="16843"/>
          <w:pgMar w:top="1040" w:right="3022" w:bottom="867" w:left="2722" w:header="720" w:footer="720" w:gutter="0"/>
          <w:cols w:space="720"/>
        </w:sectPr>
      </w:pPr>
    </w:p>
    <w:p w14:paraId="3F4C28E8" w14:textId="77777777" w:rsidR="00EE5D2B" w:rsidRDefault="00FC0582">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7CA2897" w14:textId="77777777" w:rsidR="00EE5D2B" w:rsidRDefault="00FC0582">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18420AA" w14:textId="77777777" w:rsidR="00EE5D2B" w:rsidRDefault="00FC0582">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Colby Krawczyk</w:t>
      </w:r>
    </w:p>
    <w:p w14:paraId="54E6049B" w14:textId="77777777" w:rsidR="00EE5D2B" w:rsidRDefault="00FC0582">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Strategic Sourcing Manager- Capex</w:t>
      </w:r>
    </w:p>
    <w:p w14:paraId="174B88E6" w14:textId="77777777" w:rsidR="00EE5D2B" w:rsidRDefault="00FC0582">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0429626383</w:t>
      </w:r>
    </w:p>
    <w:p w14:paraId="47CFAA2F" w14:textId="77777777" w:rsidR="00EE5D2B" w:rsidRDefault="00FC0582">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colby.krawczyk@libertygfg.com</w:t>
        </w:r>
      </w:hyperlink>
      <w:r>
        <w:rPr>
          <w:rFonts w:ascii="Arial" w:eastAsia="Arial" w:hAnsi="Arial"/>
          <w:color w:val="000000"/>
          <w:sz w:val="16"/>
        </w:rPr>
        <w:t xml:space="preserve"> </w:t>
      </w:r>
    </w:p>
    <w:p w14:paraId="04C0A39F" w14:textId="77777777" w:rsidR="00EE5D2B" w:rsidRDefault="00FC0582">
      <w:pPr>
        <w:spacing w:before="49" w:line="329"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https://www.gfgalliance.com</w:t>
        </w:r>
      </w:hyperlink>
      <w:r>
        <w:rPr>
          <w:rFonts w:ascii="Arial" w:eastAsia="Arial" w:hAnsi="Arial"/>
          <w:color w:val="000000"/>
          <w:sz w:val="16"/>
        </w:rPr>
        <w:t xml:space="preserve"> </w:t>
      </w:r>
      <w:r>
        <w:rPr>
          <w:rFonts w:ascii="Arial" w:eastAsia="Arial" w:hAnsi="Arial"/>
          <w:color w:val="000000"/>
          <w:sz w:val="16"/>
        </w:rPr>
        <w:br/>
        <w:t xml:space="preserve">Project opportunities website: https://gateway.icn.org.au/ </w:t>
      </w:r>
      <w:r>
        <w:rPr>
          <w:rFonts w:ascii="Arial" w:eastAsia="Arial" w:hAnsi="Arial"/>
          <w:color w:val="000000"/>
          <w:sz w:val="16"/>
        </w:rPr>
        <w:br/>
        <w:t>Supplier engagement and</w:t>
      </w:r>
      <w:r>
        <w:rPr>
          <w:rFonts w:ascii="Arial" w:eastAsia="Arial" w:hAnsi="Arial"/>
          <w:color w:val="000000"/>
          <w:sz w:val="16"/>
        </w:rPr>
        <w:t xml:space="preserve"> communication actions :</w:t>
      </w:r>
    </w:p>
    <w:p w14:paraId="6D51B65E" w14:textId="77777777" w:rsidR="00EE5D2B" w:rsidRDefault="00FC0582">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2CE2969" w14:textId="77777777" w:rsidR="00EE5D2B" w:rsidRDefault="00FC0582">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6A178552" w14:textId="77777777" w:rsidR="00EE5D2B" w:rsidRDefault="00FC0582">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23629573" w14:textId="77777777" w:rsidR="00EE5D2B" w:rsidRDefault="00FC0582">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80C1D85" w14:textId="77777777" w:rsidR="00EE5D2B" w:rsidRDefault="00FC0582">
      <w:pPr>
        <w:spacing w:before="468"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3D52866" w14:textId="77777777" w:rsidR="00EE5D2B" w:rsidRDefault="00FC0582">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37B838E" w14:textId="77777777" w:rsidR="00EE5D2B" w:rsidRDefault="00FC0582">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w:t>
      </w:r>
      <w:r>
        <w:rPr>
          <w:rFonts w:ascii="Arial" w:eastAsia="Arial" w:hAnsi="Arial"/>
          <w:color w:val="000000"/>
          <w:spacing w:val="-3"/>
          <w:sz w:val="16"/>
        </w:rPr>
        <w:t>ligence to suppliers</w:t>
      </w:r>
    </w:p>
    <w:p w14:paraId="7472C8C2" w14:textId="77777777" w:rsidR="00EE5D2B" w:rsidRDefault="00FC0582">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28CA313" w14:textId="77777777" w:rsidR="00EE5D2B" w:rsidRDefault="00FC0582">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858FFA0" w14:textId="77777777" w:rsidR="00EE5D2B" w:rsidRDefault="00FC0582">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29534A02" w14:textId="77777777" w:rsidR="00EE5D2B" w:rsidRDefault="00FC0582">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w:t>
      </w:r>
      <w:r>
        <w:rPr>
          <w:rFonts w:ascii="Arial" w:eastAsia="Arial" w:hAnsi="Arial"/>
          <w:color w:val="000000"/>
          <w:spacing w:val="-3"/>
          <w:sz w:val="16"/>
        </w:rPr>
        <w:t>idders:</w:t>
      </w:r>
    </w:p>
    <w:p w14:paraId="7B4B00FF" w14:textId="77777777" w:rsidR="00EE5D2B" w:rsidRDefault="00FC0582">
      <w:pPr>
        <w:spacing w:before="100" w:after="2904"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Under current procurement process, </w:t>
      </w:r>
      <w:proofErr w:type="spellStart"/>
      <w:r>
        <w:rPr>
          <w:rFonts w:ascii="Arial" w:eastAsia="Arial" w:hAnsi="Arial"/>
          <w:color w:val="000000"/>
          <w:spacing w:val="-4"/>
          <w:sz w:val="16"/>
        </w:rPr>
        <w:t>Onesteel</w:t>
      </w:r>
      <w:proofErr w:type="spellEnd"/>
      <w:r>
        <w:rPr>
          <w:rFonts w:ascii="Arial" w:eastAsia="Arial" w:hAnsi="Arial"/>
          <w:color w:val="000000"/>
          <w:spacing w:val="-4"/>
          <w:sz w:val="16"/>
        </w:rPr>
        <w:t xml:space="preserve"> Manufacturing Pty Limited (OSM) actively provides feedback to unsuccessful suppliers in order to foster future opportunities. The following underpins OSM's approach. Timeliness: Provide feedback promptly </w:t>
      </w:r>
      <w:r>
        <w:rPr>
          <w:rFonts w:ascii="Arial" w:eastAsia="Arial" w:hAnsi="Arial"/>
          <w:color w:val="000000"/>
          <w:spacing w:val="-4"/>
          <w:sz w:val="16"/>
        </w:rPr>
        <w:t>after the tender evaluation process is completed. Objectivity: Ensure that feedback is based on objective criteria and aligns with the evaluation criteria outlined in the tender documentation. Avoid subjective judgments or personal opinions. Clarity and Sp</w:t>
      </w:r>
      <w:r>
        <w:rPr>
          <w:rFonts w:ascii="Arial" w:eastAsia="Arial" w:hAnsi="Arial"/>
          <w:color w:val="000000"/>
          <w:spacing w:val="-4"/>
          <w:sz w:val="16"/>
        </w:rPr>
        <w:t>ecificity: Clearly articulate the reasons why the tenderer was unsuccessful, focusing on specific strengths and weaknesses of their submission. Provide detailed feedback on areas such as pricing, technical capabilities, compliance with requirements, or pre</w:t>
      </w:r>
      <w:r>
        <w:rPr>
          <w:rFonts w:ascii="Arial" w:eastAsia="Arial" w:hAnsi="Arial"/>
          <w:color w:val="000000"/>
          <w:spacing w:val="-4"/>
          <w:sz w:val="16"/>
        </w:rPr>
        <w:t>sentation quality. Constructive Criticism: Frame feedback in a constructive manner, highlighting areas for improvement rather than simply pointing out deficiencies. Offer suggestions or recommendations for how the tenderer can enhance their future submissi</w:t>
      </w:r>
      <w:r>
        <w:rPr>
          <w:rFonts w:ascii="Arial" w:eastAsia="Arial" w:hAnsi="Arial"/>
          <w:color w:val="000000"/>
          <w:spacing w:val="-4"/>
          <w:sz w:val="16"/>
        </w:rPr>
        <w:t>ons. Feedback Meetings: Offer the option of arranging feedback meetings or calls with unsuccessful tenderers to discuss the evaluation results in more detail. Encouragement and Future Tenders: Encourage unsuccessful tenderers to learn from the feedback pro</w:t>
      </w:r>
      <w:r>
        <w:rPr>
          <w:rFonts w:ascii="Arial" w:eastAsia="Arial" w:hAnsi="Arial"/>
          <w:color w:val="000000"/>
          <w:spacing w:val="-4"/>
          <w:sz w:val="16"/>
        </w:rPr>
        <w:t>vided and to consider reapplying for future opportunities. Reinforce the value of continuous improvement and ongoing engagement with the tendering process.</w:t>
      </w:r>
    </w:p>
    <w:p w14:paraId="0772216A" w14:textId="77777777" w:rsidR="00EE5D2B" w:rsidRDefault="00EE5D2B">
      <w:pPr>
        <w:spacing w:before="100" w:after="2904" w:line="220" w:lineRule="exact"/>
        <w:sectPr w:rsidR="00EE5D2B">
          <w:type w:val="continuous"/>
          <w:pgSz w:w="11904" w:h="16843"/>
          <w:pgMar w:top="1040" w:right="1462" w:bottom="867" w:left="1042" w:header="720" w:footer="720" w:gutter="0"/>
          <w:cols w:space="720"/>
        </w:sectPr>
      </w:pPr>
    </w:p>
    <w:p w14:paraId="40788CD7" w14:textId="77777777" w:rsidR="00EE5D2B" w:rsidRDefault="00FC0582">
      <w:pPr>
        <w:spacing w:before="4" w:line="249" w:lineRule="exact"/>
        <w:textAlignment w:val="baseline"/>
        <w:rPr>
          <w:rFonts w:eastAsia="Times New Roman"/>
          <w:color w:val="000000"/>
          <w:spacing w:val="-2"/>
        </w:rPr>
      </w:pPr>
      <w:r>
        <w:rPr>
          <w:rFonts w:eastAsia="Times New Roman"/>
          <w:color w:val="000000"/>
          <w:spacing w:val="-2"/>
        </w:rPr>
        <w:t>Page 3 of 3</w:t>
      </w:r>
    </w:p>
    <w:sectPr w:rsidR="00EE5D2B">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2C8B" w14:textId="77777777" w:rsidR="00FC0582" w:rsidRDefault="00FC0582">
      <w:r>
        <w:separator/>
      </w:r>
    </w:p>
  </w:endnote>
  <w:endnote w:type="continuationSeparator" w:id="0">
    <w:p w14:paraId="227C135E" w14:textId="77777777" w:rsidR="00FC0582" w:rsidRDefault="00FC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86D5" w14:textId="77777777" w:rsidR="00EE5D2B" w:rsidRDefault="00EE5D2B"/>
  </w:footnote>
  <w:footnote w:type="continuationSeparator" w:id="0">
    <w:p w14:paraId="275330CE" w14:textId="77777777" w:rsidR="00EE5D2B" w:rsidRDefault="00FC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2B"/>
    <w:rsid w:val="00EE5D2B"/>
    <w:rsid w:val="00FC0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6CF16CC4"/>
  <w15:docId w15:val="{62238777-1B6E-46D2-B96E-9BAA7585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fgalliance.com" TargetMode="External"/><Relationship Id="rId3" Type="http://schemas.openxmlformats.org/officeDocument/2006/relationships/webSettings" Target="webSettings.xml"/><Relationship Id="rId7" Type="http://schemas.openxmlformats.org/officeDocument/2006/relationships/hyperlink" Target="mailto:colby.krawczyk@libertygfg.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2357</Characters>
  <Application>Microsoft Office Word</Application>
  <DocSecurity>0</DocSecurity>
  <Lines>54</Lines>
  <Paragraphs>42</Paragraphs>
  <ScaleCrop>false</ScaleCrop>
  <Company>Department of Industry, Innovation and Science</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Swarbrick, Richard</cp:lastModifiedBy>
  <cp:revision>2</cp:revision>
  <dcterms:created xsi:type="dcterms:W3CDTF">2024-03-14T04:34:00Z</dcterms:created>
  <dcterms:modified xsi:type="dcterms:W3CDTF">2024-03-14T04:34:00Z</dcterms:modified>
</cp:coreProperties>
</file>