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5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Thu Apr 11 2024 12:50:51 GMT+1000 (AEST)) *****</w:t>
      </w:r>
    </w:p>
    <w:p>
      <w:pPr>
        <w:spacing w:before="3" w:after="1250" w:line="183" w:lineRule="exact"/>
        <w:sectPr>
          <w:type w:val="nextPage"/>
          <w:pgSz w:w="11904" w:h="16843" w:orient="portrait"/>
          <w:pgMar w:bottom="867" w:top="1040" w:right="847" w:left="557" w:header="720" w:footer="720"/>
          <w:titlePg w:val="false"/>
          <w:textDirection w:val="lrTb"/>
        </w:sectPr>
      </w:pPr>
    </w:p>
    <w:p>
      <w:pPr>
        <w:spacing w:before="0" w:after="0" w:line="391" w:lineRule="exact"/>
        <w:ind w:right="0" w:left="3312" w:firstLine="0"/>
        <w:jc w:val="left"/>
        <w:textAlignment w:val="baseline"/>
        <w:rPr>
          <w:rFonts w:ascii="Arial" w:hAnsi="Arial" w:eastAsia="Arial"/>
          <w:color w:val="000000"/>
          <w:spacing w:val="6"/>
          <w:w w:val="95"/>
          <w:sz w:val="34"/>
          <w:vertAlign w:val="baseline"/>
          <w:lang w:val="en-US"/>
        </w:rPr>
      </w:pPr>
      <w:r>
        <w:pict>
          <v:shapetype id="_x0000_t1" coordsize="21600,21600" o:spt="202" path="m,l,21600r21600,l21600,xe">
            <v:stroke joinstyle="miter"/>
            <v:path gradientshapeok="t" o:connecttype="rect"/>
          </v:shapetype>
          <v:shape id="_x0000_s0" type="#_x0000_t1" filled="f" stroked="f" style="position:absolute;width:144pt;height:24.65pt;z-index:-1;margin-left:209.3pt;margin-top:124.1pt;mso-wrap-distance-left:0pt;mso-wrap-distance-right:0pt;mso-position-horizontal-relative:page;mso-position-vertical-relative:page">
            <w10:wrap type="square" side="both"/>
            <v:fill opacity="1" o:opacity2="1" recolor="f" rotate="f" type="solid"/>
            <v:textbox inset="0pt, 0pt, 0pt, 0pt">
              <w:txbxContent>
                <w:p>
                  <w:pPr>
                    <w:spacing w:before="0" w:after="162" w:line="240" w:lineRule="auto"/>
                    <w:ind w:right="34" w:left="0"/>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txbxContent>
            </v:textbox>
          </v:shape>
        </w:pict>
      </w:r>
      <w:r>
        <w:rPr>
          <w:rFonts w:ascii="Arial" w:hAnsi="Arial" w:eastAsia="Arial"/>
          <w:color w:val="000000"/>
          <w:spacing w:val="6"/>
          <w:w w:val="95"/>
          <w:sz w:val="34"/>
          <w:vertAlign w:val="baseline"/>
          <w:lang w:val="en-US"/>
        </w:rPr>
        <w:t xml:space="preserve">Australian Jobs Act 2013</w:t>
      </w:r>
    </w:p>
    <w:p>
      <w:pPr>
        <w:spacing w:before="203" w:after="338" w:line="297" w:lineRule="exact"/>
        <w:ind w:right="0" w:left="3312"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AIP Plan reference code: </w:t>
      </w:r>
      <w:r>
        <w:rPr>
          <w:rFonts w:ascii="Arial" w:hAnsi="Arial" w:eastAsia="Arial"/>
          <w:color w:val="000000"/>
          <w:spacing w:val="0"/>
          <w:w w:val="100"/>
          <w:sz w:val="26"/>
          <w:vertAlign w:val="baseline"/>
          <w:lang w:val="en-US"/>
        </w:rPr>
        <w:t xml:space="preserve">5FFX75BR</w:t>
      </w:r>
    </w:p>
    <w:p>
      <w:pPr>
        <w:spacing w:before="474" w:after="84" w:line="393" w:lineRule="exact"/>
        <w:ind w:right="0" w:left="0" w:firstLine="0"/>
        <w:jc w:val="center"/>
        <w:textAlignment w:val="baseline"/>
        <w:rPr>
          <w:rFonts w:ascii="Arial" w:hAnsi="Arial" w:eastAsia="Arial"/>
          <w:color w:val="000000"/>
          <w:spacing w:val="7"/>
          <w:w w:val="95"/>
          <w:sz w:val="34"/>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Arial" w:hAnsi="Arial" w:eastAsia="Arial"/>
          <w:color w:val="000000"/>
          <w:spacing w:val="7"/>
          <w:w w:val="95"/>
          <w:sz w:val="34"/>
          <w:vertAlign w:val="baseline"/>
          <w:lang w:val="en-US"/>
        </w:rPr>
        <w:t xml:space="preserve">Australian Industry Participation Plan Summary - Project Phase</w:t>
      </w:r>
    </w:p>
    <w:p>
      <w:pPr>
        <w:spacing w:before="123" w:after="0" w:line="183" w:lineRule="exact"/>
        <w:ind w:right="0" w:left="288" w:firstLine="0"/>
        <w:jc w:val="left"/>
        <w:textAlignment w:val="baseline"/>
        <w:rPr>
          <w:rFonts w:ascii="Arial" w:hAnsi="Arial" w:eastAsia="Arial"/>
          <w:b w:val="true"/>
          <w:color w:val="000000"/>
          <w:spacing w:val="-1"/>
          <w:w w:val="100"/>
          <w:sz w:val="16"/>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1"/>
          <w:w w:val="100"/>
          <w:sz w:val="16"/>
          <w:vertAlign w:val="baseline"/>
          <w:lang w:val="en-US"/>
        </w:rPr>
        <w:t xml:space="preserve">Nominated project proponent: </w:t>
      </w:r>
      <w:r>
        <w:rPr>
          <w:rFonts w:ascii="Arial" w:hAnsi="Arial" w:eastAsia="Arial"/>
          <w:color w:val="000000"/>
          <w:spacing w:val="-1"/>
          <w:w w:val="100"/>
          <w:sz w:val="16"/>
          <w:vertAlign w:val="baseline"/>
          <w:lang w:val="en-US"/>
        </w:rPr>
        <w:t xml:space="preserve">NATIONAL INTERMODAL CORPORATION LIMITED</w:t>
      </w:r>
    </w:p>
    <w:p>
      <w:pPr>
        <w:spacing w:before="352" w:after="0" w:line="393" w:lineRule="exact"/>
        <w:ind w:right="0" w:left="50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Project details</w:t>
      </w:r>
    </w:p>
    <w:p>
      <w:pPr>
        <w:spacing w:before="354"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Beveridge Intermodal Precinct</w:t>
      </w:r>
    </w:p>
    <w:p>
      <w:pPr>
        <w:spacing w:before="160" w:after="0"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Location: Beveridge</w:t>
      </w:r>
    </w:p>
    <w:p>
      <w:pPr>
        <w:spacing w:before="135"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Land transport facility</w:t>
      </w:r>
    </w:p>
    <w:p>
      <w:pPr>
        <w:spacing w:before="160"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Purpose: Establish new facility</w:t>
      </w:r>
    </w:p>
    <w:p>
      <w:pPr>
        <w:spacing w:before="141" w:after="0" w:line="181" w:lineRule="exact"/>
        <w:ind w:right="0" w:left="50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Capital expenditure: $1 billion - $2 billion</w:t>
      </w:r>
    </w:p>
    <w:p>
      <w:pPr>
        <w:spacing w:before="130" w:after="0" w:line="219" w:lineRule="exact"/>
        <w:ind w:right="576" w:left="50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Description: Overview National Intermodal is progressing with delivery of the Beveridge Intermodal Precinct in two phases. 1. Stage 1A Early Works/Preliminary Terminal: rail connections and preliminary basic terminal (hardstand and sidings) with manual handling equipment and no associated warehousing. 2. Stage 1B Integrated Terminal Precinct: full service 500,000 TEU interstate terminal with land prepared for around 850,000 sqm of collocated warehousing. Stage 1A Stage 1A comprises rail connections and a preliminary terminal with manual handling equipment and no associated warehousing. The development footprint of Stage 1A will comprise approximately 63 hectares, or around 16% of the main Beveridge ‘Camoola’ site. The initial terminal will comprise sidings and hardstand, road and rail connections, with limited container storage, maintenance, and provisioning capability (no associated warehousing). Construction is intended to commence in 2024, with completion of Stage 1A expected late 2025. Stage 1B Stage 1B will be a large-scale terminal within an integrated and master-planned logistics precinct. The Stage 1B terminal will be fully automated and have the capacity to service throughput of approximately 500,000 TEU and support 850,000 sqm of co-located warehousing, a comparable scope and scale to the Moorebank Intermodal Precinct nearing completion in western Sydney. Stage 1B is expected to be operational in 2029.</w:t>
      </w:r>
    </w:p>
    <w:p>
      <w:pPr>
        <w:spacing w:before="141" w:after="4364" w:line="181" w:lineRule="exact"/>
        <w:ind w:right="0" w:left="504" w:firstLine="0"/>
        <w:jc w:val="left"/>
        <w:textAlignment w:val="baseline"/>
        <w:rPr>
          <w:rFonts w:ascii="Arial" w:hAnsi="Arial" w:eastAsia="Arial"/>
          <w:color w:val="000000"/>
          <w:spacing w:val="-5"/>
          <w:w w:val="100"/>
          <w:sz w:val="16"/>
          <w:vertAlign w:val="baseline"/>
          <w:lang w:val="en-US"/>
        </w:rPr>
      </w:pPr>
      <w:r>
        <w:rPr>
          <w:rFonts w:ascii="Arial" w:hAnsi="Arial" w:eastAsia="Arial"/>
          <w:color w:val="000000"/>
          <w:spacing w:val="-5"/>
          <w:w w:val="100"/>
          <w:sz w:val="16"/>
          <w:vertAlign w:val="baseline"/>
          <w:lang w:val="en-US"/>
        </w:rPr>
        <w:t xml:space="preserve">Completion date: 30 Jun 2029</w:t>
      </w:r>
    </w:p>
    <w:p>
      <w:pPr>
        <w:spacing w:before="141" w:after="4364" w:line="181" w:lineRule="exact"/>
        <w:sectPr>
          <w:type w:val="continuous"/>
          <w:pgSz w:w="11904" w:h="16843" w:orient="portrait"/>
          <w:pgMar w:bottom="867" w:top="1040" w:right="847" w:left="557"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1 of 5</w:t>
      </w:r>
    </w:p>
    <w:p>
      <w:pPr>
        <w:sectPr>
          <w:type w:val="continuous"/>
          <w:pgSz w:w="11904" w:h="16843" w:orient="portrait"/>
          <w:pgMar w:bottom="867" w:top="1040" w:right="1042" w:left="9782" w:header="720" w:footer="720"/>
          <w:titlePg w:val="false"/>
          <w:textDirection w:val="lrTb"/>
        </w:sectPr>
      </w:pPr>
    </w:p>
    <w:p>
      <w:pPr>
        <w:spacing w:before="3" w:after="0"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Thu Apr 11 2024 12:50:51 GMT+1000 (AEST)) *****</w:t>
      </w:r>
    </w:p>
    <w:p>
      <w:pPr>
        <w:spacing w:before="826" w:after="0" w:line="393" w:lineRule="exact"/>
        <w:ind w:right="0" w:left="0"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3" w:after="159"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project:</w:t>
      </w:r>
    </w:p>
    <w:tbl>
      <w:tblPr>
        <w:jc w:val="left"/>
        <w:tblLayout w:type="fixed"/>
        <w:tblCellMar>
          <w:left w:w="0" w:type="dxa"/>
          <w:right w:w="0" w:type="dxa"/>
        </w:tblCellMar>
      </w:tblPr>
      <w:tblGrid>
        <w:gridCol w:w="2341"/>
        <w:gridCol w:w="2176"/>
        <w:gridCol w:w="1673"/>
        <w:gridCol w:w="3650"/>
      </w:tblGrid>
      <w:tr>
        <w:trPr>
          <w:trHeight w:val="628" w:hRule="exact"/>
        </w:trPr>
        <w:tc>
          <w:tcPr>
            <w:tcW w:w="2341" w:type="dxa"/>
            <w:tcBorders>
              <w:top w:val="none"/>
              <w:left w:val="none"/>
              <w:bottom w:val="none"/>
              <w:right w:val="none"/>
            </w:tcBorders>
            <w:textDirection w:val="lrTb"/>
            <w:vAlign w:val="center"/>
          </w:tcPr>
          <w:p>
            <w:pPr>
              <w:spacing w:before="258" w:after="178" w:line="182" w:lineRule="exact"/>
              <w:ind w:right="581" w:left="0" w:firstLine="0"/>
              <w:jc w:val="right"/>
              <w:textAlignment w:val="baseline"/>
              <w:rPr>
                <w:rFonts w:ascii="Arial" w:hAnsi="Arial" w:eastAsia="Arial"/>
                <w:b w:val="true"/>
                <w:color w:val="000000"/>
                <w:spacing w:val="-8"/>
                <w:w w:val="100"/>
                <w:sz w:val="16"/>
                <w:vertAlign w:val="baseline"/>
                <w:lang w:val="en-US"/>
              </w:rPr>
            </w:pPr>
            <w:r>
              <w:rPr>
                <w:rFonts w:ascii="Arial" w:hAnsi="Arial" w:eastAsia="Arial"/>
                <w:b w:val="true"/>
                <w:color w:val="000000"/>
                <w:spacing w:val="-8"/>
                <w:w w:val="100"/>
                <w:sz w:val="16"/>
                <w:vertAlign w:val="baseline"/>
                <w:lang w:val="en-US"/>
              </w:rPr>
              <w:t xml:space="preserve">Key goods and services</w:t>
            </w:r>
          </w:p>
        </w:tc>
        <w:tc>
          <w:tcPr>
            <w:tcW w:w="2176" w:type="dxa"/>
            <w:tcBorders>
              <w:top w:val="none"/>
              <w:left w:val="none"/>
              <w:bottom w:val="none"/>
              <w:right w:val="none"/>
            </w:tcBorders>
            <w:textDirection w:val="lrTb"/>
            <w:vAlign w:val="center"/>
          </w:tcPr>
          <w:p>
            <w:pPr>
              <w:spacing w:before="98" w:after="80" w:line="220" w:lineRule="exact"/>
              <w:ind w:right="0" w:left="36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Australian entities</w:t>
            </w:r>
            <w:r>
              <w:rPr>
                <w:rFonts w:ascii="Arial" w:hAnsi="Arial" w:eastAsia="Arial"/>
                <w:b w:val="true"/>
                <w:color w:val="000000"/>
                <w:spacing w:val="0"/>
                <w:w w:val="100"/>
                <w:sz w:val="16"/>
                <w:vertAlign w:val="superscript"/>
                <w:lang w:val="en-US"/>
              </w:rPr>
              <w:t xml:space="preserve">*</w:t>
            </w:r>
            <w:r>
              <w:rPr>
                <w:rFonts w:ascii="Arial" w:hAnsi="Arial" w:eastAsia="Arial"/>
                <w:b w:val="true"/>
                <w:color w:val="000000"/>
                <w:spacing w:val="0"/>
                <w:w w:val="100"/>
                <w:sz w:val="7"/>
                <w:vertAlign w:val="baseline"/>
                <w:lang w:val="en-US"/>
              </w:rPr>
              <w:t xml:space="preserve">
</w:t>
            </w:r>
          </w:p>
        </w:tc>
        <w:tc>
          <w:tcPr>
            <w:tcW w:w="1673" w:type="dxa"/>
            <w:tcBorders>
              <w:top w:val="none"/>
              <w:left w:val="none"/>
              <w:bottom w:val="none"/>
              <w:right w:val="none"/>
            </w:tcBorders>
            <w:textDirection w:val="lrTb"/>
            <w:vAlign w:val="top"/>
          </w:tcPr>
          <w:p>
            <w:pPr>
              <w:spacing w:before="0" w:after="0" w:line="206" w:lineRule="exact"/>
              <w:ind w:right="0" w:left="0" w:firstLine="0"/>
              <w:jc w:val="center"/>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Opportunities for</w:t>
              <w:br/>
            </w:r>
            <w:r>
              <w:rPr>
                <w:rFonts w:ascii="Arial" w:hAnsi="Arial" w:eastAsia="Arial"/>
                <w:b w:val="true"/>
                <w:color w:val="000000"/>
                <w:spacing w:val="0"/>
                <w:w w:val="100"/>
                <w:sz w:val="16"/>
                <w:vertAlign w:val="baseline"/>
                <w:lang w:val="en-US"/>
              </w:rPr>
              <w:t xml:space="preserve">non-Australian</w:t>
              <w:br/>
            </w:r>
            <w:r>
              <w:rPr>
                <w:rFonts w:ascii="Arial" w:hAnsi="Arial" w:eastAsia="Arial"/>
                <w:b w:val="true"/>
                <w:color w:val="000000"/>
                <w:spacing w:val="0"/>
                <w:w w:val="100"/>
                <w:sz w:val="16"/>
                <w:vertAlign w:val="baseline"/>
                <w:lang w:val="en-US"/>
              </w:rPr>
              <w:t xml:space="preserve">entities</w:t>
            </w:r>
          </w:p>
        </w:tc>
        <w:tc>
          <w:tcPr>
            <w:tcW w:w="3650" w:type="dxa"/>
            <w:tcBorders>
              <w:top w:val="none"/>
              <w:left w:val="none"/>
              <w:bottom w:val="none"/>
              <w:right w:val="none"/>
            </w:tcBorders>
            <w:textDirection w:val="lrTb"/>
            <w:vAlign w:val="center"/>
          </w:tcPr>
          <w:p>
            <w:pPr>
              <w:spacing w:before="101" w:after="77" w:line="220" w:lineRule="exact"/>
              <w:ind w:right="792" w:left="14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Explanation for no opportunities for Australian entities</w:t>
            </w:r>
          </w:p>
        </w:tc>
      </w:tr>
    </w:tbl>
    <w:p>
      <w:pPr>
        <w:spacing w:before="0" w:after="51" w:line="20" w:lineRule="exact"/>
      </w:pPr>
    </w:p>
    <w:p>
      <w:pPr>
        <w:tabs>
          <w:tab w:val="left" w:leader="none" w:pos="3456"/>
          <w:tab w:val="left" w:leader="none" w:pos="5328"/>
        </w:tabs>
        <w:spacing w:before="1"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Owners Engineer – Stage 1B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4" w:after="0" w:line="218"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Independent Cost Consultant (QS) –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7"/>
          <w:w w:val="100"/>
          <w:sz w:val="16"/>
          <w:vertAlign w:val="baseline"/>
          <w:lang w:val="en-US"/>
        </w:rPr>
      </w:pPr>
      <w:r>
        <w:rPr>
          <w:rFonts w:ascii="Arial" w:hAnsi="Arial" w:eastAsia="Arial"/>
          <w:color w:val="000000"/>
          <w:spacing w:val="-7"/>
          <w:w w:val="100"/>
          <w:sz w:val="16"/>
          <w:vertAlign w:val="baseline"/>
          <w:lang w:val="en-US"/>
        </w:rPr>
        <w:t xml:space="preserve">Stage 1B</w:t>
      </w:r>
    </w:p>
    <w:p>
      <w:pPr>
        <w:tabs>
          <w:tab w:val="left" w:leader="none" w:pos="3456"/>
          <w:tab w:val="left" w:leader="none" w:pos="5328"/>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Urban Planning Adviser Stage 1B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3" w:after="0" w:line="218"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Environmental Site Surveys – Stage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9"/>
          <w:w w:val="95"/>
          <w:sz w:val="16"/>
          <w:vertAlign w:val="baseline"/>
          <w:lang w:val="en-US"/>
        </w:rPr>
      </w:pPr>
      <w:r>
        <w:rPr>
          <w:rFonts w:ascii="Arial" w:hAnsi="Arial" w:eastAsia="Arial"/>
          <w:color w:val="000000"/>
          <w:spacing w:val="-9"/>
          <w:w w:val="95"/>
          <w:sz w:val="16"/>
          <w:vertAlign w:val="baseline"/>
          <w:lang w:val="en-US"/>
        </w:rPr>
        <w:t xml:space="preserve">1B</w:t>
      </w:r>
    </w:p>
    <w:p>
      <w:pPr>
        <w:tabs>
          <w:tab w:val="left" w:leader="none" w:pos="3456"/>
          <w:tab w:val="left" w:leader="none" w:pos="5328"/>
        </w:tabs>
        <w:spacing w:before="30" w:after="0" w:line="206"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Environmental Studies to support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</w:t>
        <w:br/>
      </w:r>
      <w:r>
        <w:rPr>
          <w:rFonts w:ascii="Arial" w:hAnsi="Arial" w:eastAsia="Arial"/>
          <w:color w:val="000000"/>
          <w:spacing w:val="0"/>
          <w:w w:val="100"/>
          <w:sz w:val="16"/>
          <w:vertAlign w:val="baseline"/>
          <w:lang w:val="en-US"/>
        </w:rPr>
        <w:t xml:space="preserve">approvals –Stage 1B</w:t>
      </w:r>
    </w:p>
    <w:p>
      <w:pPr>
        <w:tabs>
          <w:tab w:val="left" w:leader="none" w:pos="3456"/>
          <w:tab w:val="left" w:leader="none" w:pos="5328"/>
        </w:tabs>
        <w:spacing w:before="53" w:after="0" w:line="214"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Concept &amp; Reference Design - Stage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9"/>
          <w:w w:val="95"/>
          <w:sz w:val="16"/>
          <w:vertAlign w:val="baseline"/>
          <w:lang w:val="en-US"/>
        </w:rPr>
      </w:pPr>
      <w:r>
        <w:rPr>
          <w:rFonts w:ascii="Arial" w:hAnsi="Arial" w:eastAsia="Arial"/>
          <w:color w:val="000000"/>
          <w:spacing w:val="-9"/>
          <w:w w:val="95"/>
          <w:sz w:val="16"/>
          <w:vertAlign w:val="baseline"/>
          <w:lang w:val="en-US"/>
        </w:rPr>
        <w:t xml:space="preserve">1A</w:t>
      </w:r>
    </w:p>
    <w:p>
      <w:pPr>
        <w:tabs>
          <w:tab w:val="left" w:leader="none" w:pos="3456"/>
          <w:tab w:val="left" w:leader="none" w:pos="5328"/>
        </w:tabs>
        <w:spacing w:before="38"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Detailed Design–Stage 1A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5" w:after="0" w:line="21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Design and Construction (D&amp;C)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Contract - Stage 1A.</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Concept Design - Stage 1B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3" w:after="0" w:line="214"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Terminal Advisory Services – Stage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9"/>
          <w:w w:val="95"/>
          <w:sz w:val="16"/>
          <w:vertAlign w:val="baseline"/>
          <w:lang w:val="en-US"/>
        </w:rPr>
      </w:pPr>
      <w:r>
        <w:rPr>
          <w:rFonts w:ascii="Arial" w:hAnsi="Arial" w:eastAsia="Arial"/>
          <w:color w:val="000000"/>
          <w:spacing w:val="-9"/>
          <w:w w:val="95"/>
          <w:sz w:val="16"/>
          <w:vertAlign w:val="baseline"/>
          <w:lang w:val="en-US"/>
        </w:rPr>
        <w:t xml:space="preserve">1B</w:t>
      </w:r>
    </w:p>
    <w:p>
      <w:pPr>
        <w:tabs>
          <w:tab w:val="left" w:leader="none" w:pos="3456"/>
          <w:tab w:val="left" w:leader="none" w:pos="5328"/>
        </w:tabs>
        <w:spacing w:before="38"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Reference Design - Stage 1B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55" w:after="0" w:line="217"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Project Management Contractor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spacing w:before="0" w:after="0" w:line="170"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(PMC) - Stage 1B</w:t>
      </w:r>
    </w:p>
    <w:p>
      <w:pPr>
        <w:tabs>
          <w:tab w:val="left" w:leader="none" w:pos="3456"/>
          <w:tab w:val="left" w:leader="none" w:pos="5328"/>
        </w:tabs>
        <w:spacing w:before="32" w:after="0" w:line="205"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Design and Construction (D&amp;C)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</w:t>
        <w:br/>
      </w:r>
      <w:r>
        <w:rPr>
          <w:rFonts w:ascii="Arial" w:hAnsi="Arial" w:eastAsia="Arial"/>
          <w:color w:val="000000"/>
          <w:spacing w:val="0"/>
          <w:w w:val="100"/>
          <w:sz w:val="16"/>
          <w:vertAlign w:val="baseline"/>
          <w:lang w:val="en-US"/>
        </w:rPr>
        <w:t xml:space="preserve">Contract - Stage 1B</w:t>
      </w:r>
    </w:p>
    <w:p>
      <w:pPr>
        <w:tabs>
          <w:tab w:val="left" w:leader="none" w:pos="3456"/>
          <w:tab w:val="left" w:leader="none" w:pos="5328"/>
        </w:tabs>
        <w:spacing w:before="34"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Industrial Property Advisor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38" w:after="0" w:line="182" w:lineRule="exact"/>
        <w:ind w:right="0" w:left="0" w:firstLine="0"/>
        <w:jc w:val="left"/>
        <w:textAlignment w:val="baseline"/>
        <w:rPr>
          <w:rFonts w:ascii="Arial" w:hAnsi="Arial" w:eastAsia="Arial"/>
          <w:color w:val="000000"/>
          <w:spacing w:val="-1"/>
          <w:w w:val="100"/>
          <w:sz w:val="16"/>
          <w:vertAlign w:val="baseline"/>
          <w:lang w:val="en-US"/>
        </w:rPr>
      </w:pPr>
      <w:r>
        <w:rPr>
          <w:rFonts w:ascii="Arial" w:hAnsi="Arial" w:eastAsia="Arial"/>
          <w:color w:val="000000"/>
          <w:spacing w:val="-1"/>
          <w:w w:val="100"/>
          <w:sz w:val="16"/>
          <w:vertAlign w:val="baseline"/>
          <w:lang w:val="en-US"/>
        </w:rPr>
        <w:t xml:space="preserve">Precinct Master Planning	</w:t>
      </w:r>
      <w:r>
        <w:rPr>
          <w:rFonts w:ascii="Arial" w:hAnsi="Arial" w:eastAsia="Arial"/>
          <w:color w:val="000000"/>
          <w:spacing w:val="-1"/>
          <w:w w:val="100"/>
          <w:sz w:val="16"/>
          <w:vertAlign w:val="baseline"/>
          <w:lang w:val="en-US"/>
        </w:rPr>
        <w:t xml:space="preserve">Yes	</w:t>
      </w:r>
      <w:r>
        <w:rPr>
          <w:rFonts w:ascii="Arial" w:hAnsi="Arial" w:eastAsia="Arial"/>
          <w:color w:val="000000"/>
          <w:spacing w:val="-1"/>
          <w:w w:val="100"/>
          <w:sz w:val="16"/>
          <w:vertAlign w:val="baseline"/>
          <w:lang w:val="en-US"/>
        </w:rPr>
        <w:t xml:space="preserve">No</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Cranes	</w:t>
      </w:r>
      <w:r>
        <w:rPr>
          <w:rFonts w:ascii="Arial" w:hAnsi="Arial" w:eastAsia="Arial"/>
          <w:color w:val="000000"/>
          <w:spacing w:val="-6"/>
          <w:w w:val="100"/>
          <w:sz w:val="16"/>
          <w:vertAlign w:val="baseline"/>
          <w:lang w:val="en-US"/>
        </w:rPr>
        <w:t xml:space="preserve">Yes	</w:t>
      </w:r>
      <w:r>
        <w:rPr>
          <w:rFonts w:ascii="Arial" w:hAnsi="Arial" w:eastAsia="Arial"/>
          <w:color w:val="000000"/>
          <w:spacing w:val="-6"/>
          <w:w w:val="100"/>
          <w:sz w:val="16"/>
          <w:vertAlign w:val="baseline"/>
          <w:lang w:val="en-US"/>
        </w:rPr>
        <w:t xml:space="preserve">Yes</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Signaling Equipement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Yes</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Steel	</w:t>
      </w:r>
      <w:r>
        <w:rPr>
          <w:rFonts w:ascii="Arial" w:hAnsi="Arial" w:eastAsia="Arial"/>
          <w:color w:val="000000"/>
          <w:spacing w:val="-6"/>
          <w:w w:val="100"/>
          <w:sz w:val="16"/>
          <w:vertAlign w:val="baseline"/>
          <w:lang w:val="en-US"/>
        </w:rPr>
        <w:t xml:space="preserve">Yes	</w:t>
      </w:r>
      <w:r>
        <w:rPr>
          <w:rFonts w:ascii="Arial" w:hAnsi="Arial" w:eastAsia="Arial"/>
          <w:color w:val="000000"/>
          <w:spacing w:val="-6"/>
          <w:w w:val="100"/>
          <w:sz w:val="16"/>
          <w:vertAlign w:val="baseline"/>
          <w:lang w:val="en-US"/>
        </w:rPr>
        <w:t xml:space="preserve">Yes</w:t>
      </w:r>
    </w:p>
    <w:p>
      <w:pPr>
        <w:tabs>
          <w:tab w:val="left" w:leader="none" w:pos="3456"/>
          <w:tab w:val="left" w:leader="none" w:pos="5328"/>
        </w:tabs>
        <w:spacing w:before="39" w:after="0" w:line="182"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Terminal Simulation	</w:t>
      </w:r>
      <w:r>
        <w:rPr>
          <w:rFonts w:ascii="Arial" w:hAnsi="Arial" w:eastAsia="Arial"/>
          <w:color w:val="000000"/>
          <w:spacing w:val="-3"/>
          <w:w w:val="100"/>
          <w:sz w:val="16"/>
          <w:vertAlign w:val="baseline"/>
          <w:lang w:val="en-US"/>
        </w:rPr>
        <w:t xml:space="preserve">Yes	</w:t>
      </w:r>
      <w:r>
        <w:rPr>
          <w:rFonts w:ascii="Arial" w:hAnsi="Arial" w:eastAsia="Arial"/>
          <w:color w:val="000000"/>
          <w:spacing w:val="-3"/>
          <w:w w:val="100"/>
          <w:sz w:val="16"/>
          <w:vertAlign w:val="baseline"/>
          <w:lang w:val="en-US"/>
        </w:rPr>
        <w:t xml:space="preserve">Yes</w:t>
      </w:r>
    </w:p>
    <w:p>
      <w:pPr>
        <w:tabs>
          <w:tab w:val="left" w:leader="none" w:pos="3456"/>
          <w:tab w:val="left" w:leader="none" w:pos="5328"/>
        </w:tabs>
        <w:spacing w:before="34" w:after="0" w:line="182" w:lineRule="exact"/>
        <w:ind w:right="0" w:left="0"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IT and System Integration Specialist	</w:t>
      </w:r>
      <w:r>
        <w:rPr>
          <w:rFonts w:ascii="Arial" w:hAnsi="Arial" w:eastAsia="Arial"/>
          <w:color w:val="000000"/>
          <w:spacing w:val="-2"/>
          <w:w w:val="100"/>
          <w:sz w:val="16"/>
          <w:vertAlign w:val="baseline"/>
          <w:lang w:val="en-US"/>
        </w:rPr>
        <w:t xml:space="preserve">Yes	</w:t>
      </w:r>
      <w:r>
        <w:rPr>
          <w:rFonts w:ascii="Arial" w:hAnsi="Arial" w:eastAsia="Arial"/>
          <w:color w:val="000000"/>
          <w:spacing w:val="-2"/>
          <w:w w:val="100"/>
          <w:sz w:val="16"/>
          <w:vertAlign w:val="baseline"/>
          <w:lang w:val="en-US"/>
        </w:rPr>
        <w:t xml:space="preserve">Yes</w:t>
      </w:r>
    </w:p>
    <w:p>
      <w:pPr>
        <w:spacing w:before="316" w:after="0" w:line="88" w:lineRule="exact"/>
        <w:ind w:right="0" w:left="0" w:firstLine="0"/>
        <w:jc w:val="left"/>
        <w:textAlignment w:val="baseline"/>
        <w:rPr>
          <w:rFonts w:ascii="Arial" w:hAnsi="Arial" w:eastAsia="Arial"/>
          <w:color w:val="000000"/>
          <w:spacing w:val="0"/>
          <w:w w:val="100"/>
          <w:sz w:val="11"/>
          <w:vertAlign w:val="baseline"/>
          <w:lang w:val="en-US"/>
        </w:rPr>
      </w:pPr>
      <w:r>
        <w:rPr>
          <w:rFonts w:ascii="Arial" w:hAnsi="Arial" w:eastAsia="Arial"/>
          <w:color w:val="000000"/>
          <w:spacing w:val="0"/>
          <w:w w:val="100"/>
          <w:sz w:val="11"/>
          <w:vertAlign w:val="baseline"/>
          <w:lang w:val="en-US"/>
        </w:rPr>
        <w:t xml:space="preserve">*</w:t>
      </w:r>
    </w:p>
    <w:p>
      <w:pPr>
        <w:spacing w:before="0" w:after="0" w:line="230"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An Australian entity is an entity with an ABN or ACN</w:t>
        <w:br/>
      </w:r>
      <w:r>
        <w:rPr>
          <w:rFonts w:ascii="Arial" w:hAnsi="Arial" w:eastAsia="Arial"/>
          <w:color w:val="000000"/>
          <w:spacing w:val="0"/>
          <w:w w:val="100"/>
          <w:sz w:val="16"/>
          <w:vertAlign w:val="baseline"/>
          <w:lang w:val="en-US"/>
        </w:rPr>
        <w:t xml:space="preserve">Project standards:</w:t>
      </w:r>
    </w:p>
    <w:p>
      <w:pPr>
        <w:spacing w:before="154" w:after="0" w:line="182" w:lineRule="exact"/>
        <w:ind w:right="0" w:left="648"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Australian</w:t>
      </w:r>
    </w:p>
    <w:p>
      <w:pPr>
        <w:spacing w:before="38" w:after="0" w:line="182" w:lineRule="exact"/>
        <w:ind w:right="0" w:left="648"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International</w:t>
      </w:r>
    </w:p>
    <w:p>
      <w:pPr>
        <w:spacing w:before="39" w:after="3706" w:line="182" w:lineRule="exact"/>
        <w:ind w:right="0" w:left="648" w:firstLine="0"/>
        <w:jc w:val="left"/>
        <w:textAlignment w:val="baseline"/>
        <w:rPr>
          <w:rFonts w:ascii="Arial" w:hAnsi="Arial" w:eastAsia="Arial"/>
          <w:color w:val="000000"/>
          <w:spacing w:val="-2"/>
          <w:w w:val="100"/>
          <w:sz w:val="16"/>
          <w:vertAlign w:val="baseline"/>
          <w:lang w:val="en-US"/>
        </w:rPr>
      </w:pPr>
      <w:r>
        <w:rPr>
          <w:rFonts w:ascii="Arial" w:hAnsi="Arial" w:eastAsia="Arial"/>
          <w:color w:val="000000"/>
          <w:spacing w:val="-2"/>
          <w:w w:val="100"/>
          <w:sz w:val="16"/>
          <w:vertAlign w:val="baseline"/>
          <w:lang w:val="en-US"/>
        </w:rPr>
        <w:t xml:space="preserve">Australian Rail Track Corporation</w:t>
      </w:r>
    </w:p>
    <w:p>
      <w:pPr>
        <w:spacing w:before="4" w:after="0" w:line="249" w:lineRule="exact"/>
        <w:ind w:right="0"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5</w:t>
      </w:r>
    </w:p>
    <w:p>
      <w:pPr>
        <w:sectPr>
          <w:type w:val="nextPage"/>
          <w:pgSz w:w="11904" w:h="16843" w:orient="portrait"/>
          <w:pgMar w:bottom="867" w:top="1040" w:right="1045" w:left="1019"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Thu Apr 11 2024 12:50:51 GMT+1000 (AEST)) *****</w:t>
      </w:r>
    </w:p>
    <w:p>
      <w:pPr>
        <w:spacing w:before="3" w:after="818" w:line="183" w:lineRule="exact"/>
        <w:sectPr>
          <w:type w:val="nextPage"/>
          <w:pgSz w:w="11904" w:h="16843" w:orient="portrait"/>
          <w:pgMar w:bottom="867" w:top="1040" w:right="1183" w:left="881" w:header="720" w:footer="720"/>
          <w:titlePg w:val="false"/>
          <w:textDirection w:val="lrTb"/>
        </w:sectPr>
      </w:pPr>
    </w:p>
    <w:p>
      <w:pPr>
        <w:spacing w:before="0" w:after="0" w:line="391" w:lineRule="exact"/>
        <w:ind w:right="0" w:left="216"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Project proponent’s contact person for supplier enquiries:</w:t>
      </w:r>
    </w:p>
    <w:p>
      <w:pPr>
        <w:spacing w:before="481" w:after="0" w:line="182" w:lineRule="exact"/>
        <w:ind w:right="0" w:left="43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Tony Bedford</w:t>
      </w:r>
    </w:p>
    <w:p>
      <w:pPr>
        <w:spacing w:before="39"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General Manager Contracts &amp; Procurement</w:t>
      </w:r>
    </w:p>
    <w:p>
      <w:pPr>
        <w:spacing w:before="34" w:after="0" w:line="182" w:lineRule="exact"/>
        <w:ind w:right="0" w:left="93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0282655600</w:t>
      </w:r>
    </w:p>
    <w:p>
      <w:pPr>
        <w:spacing w:before="38" w:after="0" w:line="182" w:lineRule="exact"/>
        <w:ind w:right="0" w:left="1584"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E-mail </w:t>
      </w:r>
      <w:hyperlink r:id="dhId1">
        <w:r>
          <w:rPr>
            <w:rFonts w:ascii="Arial" w:hAnsi="Arial" w:eastAsia="Arial"/>
            <w:color w:val="0000FF"/>
            <w:spacing w:val="-1"/>
            <w:w w:val="100"/>
            <w:sz w:val="16"/>
            <w:u w:val="single"/>
            <w:vertAlign w:val="baseline"/>
            <w:lang w:val="en-US"/>
          </w:rPr>
          <w:t xml:space="preserve">procurement@nationalintermodal.com.au</w:t>
        </w:r>
      </w:hyperlink>
      <w:r>
        <w:rPr>
          <w:rFonts w:ascii="Arial" w:hAnsi="Arial" w:eastAsia="Arial"/>
          <w:color w:val="000000"/>
          <w:spacing w:val="-1"/>
          <w:w w:val="100"/>
          <w:sz w:val="16"/>
          <w:vertAlign w:val="baseline"/>
          <w:lang w:val="en-US"/>
        </w:rPr>
        <w:t xml:space="preserve">
</w:t>
      </w:r>
    </w:p>
    <w:p>
      <w:pPr>
        <w:spacing w:before="49" w:after="0" w:line="331"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Project proponent website: </w:t>
      </w:r>
      <w:hyperlink r:id="dhId2">
        <w:r>
          <w:rPr>
            <w:rFonts w:ascii="Arial" w:hAnsi="Arial" w:eastAsia="Arial"/>
            <w:color w:val="0000FF"/>
            <w:spacing w:val="0"/>
            <w:w w:val="100"/>
            <w:sz w:val="16"/>
            <w:u w:val="single"/>
            <w:vertAlign w:val="baseline"/>
            <w:lang w:val="en-US"/>
          </w:rPr>
          <w:t xml:space="preserve">https://www.nationalintermodal.com.au/intermodal-precincts/beveridge/</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Project opportunities website: </w:t>
      </w:r>
      <w:hyperlink r:id="dhId3">
        <w:r>
          <w:rPr>
            <w:rFonts w:ascii="Arial" w:hAnsi="Arial" w:eastAsia="Arial"/>
            <w:color w:val="0000FF"/>
            <w:spacing w:val="0"/>
            <w:w w:val="100"/>
            <w:sz w:val="16"/>
            <w:u w:val="single"/>
            <w:vertAlign w:val="baseline"/>
            <w:lang w:val="en-US"/>
          </w:rPr>
          <w:t xml:space="preserve">https://www.nationalintermodal.com.au/opportunities/suppliers/</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03" w:after="0" w:line="219" w:lineRule="exact"/>
        <w:ind w:right="0"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Engage with vendor identification agencies on project opportunities and bid processes</w:t>
        <w:br/>
      </w:r>
      <w:r>
        <w:rPr>
          <w:rFonts w:ascii="Arial" w:hAnsi="Arial" w:eastAsia="Arial"/>
          <w:color w:val="000000"/>
          <w:spacing w:val="0"/>
          <w:w w:val="100"/>
          <w:sz w:val="16"/>
          <w:vertAlign w:val="baseline"/>
          <w:lang w:val="en-US"/>
        </w:rPr>
        <w:t xml:space="preserve">Conduct supplier information briefings on project opportunities and bid processes</w:t>
        <w:br/>
      </w:r>
      <w:r>
        <w:rPr>
          <w:rFonts w:ascii="Arial" w:hAnsi="Arial" w:eastAsia="Arial"/>
          <w:color w:val="000000"/>
          <w:spacing w:val="0"/>
          <w:w w:val="100"/>
          <w:sz w:val="16"/>
          <w:vertAlign w:val="baseline"/>
          <w:lang w:val="en-US"/>
        </w:rPr>
        <w:t xml:space="preserve">Issue media releases or ASX announcements on project developments and opportunities</w:t>
        <w:br/>
      </w:r>
      <w:r>
        <w:rPr>
          <w:rFonts w:ascii="Arial" w:hAnsi="Arial" w:eastAsia="Arial"/>
          <w:color w:val="000000"/>
          <w:spacing w:val="0"/>
          <w:w w:val="100"/>
          <w:sz w:val="16"/>
          <w:vertAlign w:val="baseline"/>
          <w:lang w:val="en-US"/>
        </w:rPr>
        <w:t xml:space="preserve">Develop and distribute a supplier information guide for the project</w:t>
      </w:r>
    </w:p>
    <w:p>
      <w:pPr>
        <w:spacing w:before="0" w:after="0" w:line="221" w:lineRule="exact"/>
        <w:ind w:right="0" w:left="792"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Directly contact suppliers with information on project opportunities and bid processes</w:t>
        <w:br/>
      </w:r>
      <w:r>
        <w:rPr>
          <w:rFonts w:ascii="Arial" w:hAnsi="Arial" w:eastAsia="Arial"/>
          <w:color w:val="000000"/>
          <w:spacing w:val="0"/>
          <w:w w:val="100"/>
          <w:sz w:val="16"/>
          <w:vertAlign w:val="baseline"/>
          <w:lang w:val="en-US"/>
        </w:rPr>
        <w:t xml:space="preserve">Engage through major Tier 1 and Tier 2 contractors</w:t>
      </w:r>
    </w:p>
    <w:p>
      <w:pPr>
        <w:spacing w:before="473" w:after="0"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49"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39" w:after="0" w:line="182" w:lineRule="exact"/>
        <w:ind w:right="0" w:left="792"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 joint ventures and alliances between suppliers</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7"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39" w:after="0" w:line="182" w:lineRule="exact"/>
        <w:ind w:right="0" w:left="792"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7"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97" w:after="3207" w:line="220" w:lineRule="exact"/>
        <w:ind w:right="216"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National Intermodal is committed to fostering a transparent and supportive procurement environment. As part of the public tender process, in line with its Procurement Policy and Procurement Framework, National Intermodal Corporation is available to provide constructive feedback to unsuccessful bidders, including post expression of interest shortlisting, post pre-qualification, and post-contract award as required and applicable. Upon request, unsuccessful bidders will be provided with constructive feedback, which may be delivered in written or verbal form. This feedback will specifically cover areas such as pricing competitiveness, alignment with project scope, and the adequacy of proposed solutions. It may also highlight any gaps in necessary accreditations, qualifications, or compliance with industry standards, with recommendations for capability development. National Intermodal will look to require all contracted parties to establish and deliver similar feedback processes for procurements undertaken within the supply chain of the project.</w:t>
      </w:r>
    </w:p>
    <w:p>
      <w:pPr>
        <w:spacing w:before="97" w:after="3207" w:line="220" w:lineRule="exact"/>
        <w:sectPr>
          <w:type w:val="continuous"/>
          <w:pgSz w:w="11904" w:h="16843" w:orient="portrait"/>
          <w:pgMar w:bottom="867" w:top="1040" w:right="1229" w:left="835"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2"/>
          <w:w w:val="100"/>
          <w:sz w:val="22"/>
          <w:vertAlign w:val="baseline"/>
          <w:lang w:val="en-US"/>
        </w:rPr>
      </w:pPr>
      <w:r>
        <w:rPr>
          <w:rFonts w:ascii="Times New Roman" w:hAnsi="Times New Roman" w:eastAsia="Times New Roman"/>
          <w:color w:val="000000"/>
          <w:spacing w:val="-2"/>
          <w:w w:val="100"/>
          <w:sz w:val="22"/>
          <w:vertAlign w:val="baseline"/>
          <w:lang w:val="en-US"/>
        </w:rPr>
        <w:t xml:space="preserve">Page 3 of 5</w:t>
      </w:r>
    </w:p>
    <w:p>
      <w:pPr>
        <w:sectPr>
          <w:type w:val="continuous"/>
          <w:pgSz w:w="11904" w:h="16843" w:orient="portrait"/>
          <w:pgMar w:bottom="867" w:top="1040" w:right="1042" w:left="9782" w:header="720" w:footer="720"/>
          <w:titlePg w:val="false"/>
          <w:textDirection w:val="lrTb"/>
        </w:sectPr>
      </w:pPr>
    </w:p>
    <w:p>
      <w:pPr>
        <w:spacing w:before="0" w:after="0" w:line="240" w:lineRule="auto"/>
        <w:ind w:right="0" w:left="0" w:firstLine="0"/>
        <w:jc w:val="left"/>
        <w:textAlignment w:val="baseline"/>
        <w:rPr>
          <w:rFonts w:ascii="Times New Roman" w:hAnsi="Times New Roman" w:eastAsia="Times New Roman"/>
          <w:color w:val="000000"/>
          <w:w w:val="100"/>
          <w:sz w:val="24"/>
          <w:vertAlign w:val="baseline"/>
          <w:lang w:val="en-US"/>
        </w:rPr>
      </w:pPr>
      <w:r>
        <w:pict>
          <v:shapetype id="_x0000_t2" coordsize="21600,21600" o:spt="202" path="m,l,21600r21600,l21600,xe">
            <v:stroke joinstyle="miter"/>
            <v:path gradientshapeok="t" o:connecttype="rect"/>
          </v:shapetype>
          <v:shape id="_x0000_s1" type="#_x0000_t2" filled="f" stroked="f" style="position:absolute;width:463.95pt;height:34.05pt;z-index:-1;margin-left:52.3pt;margin-top:335.0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 coordsize="21600,21600" o:spt="202" path="m,l,21600r21600,l21600,xe">
            <v:stroke joinstyle="miter"/>
            <v:path gradientshapeok="t" o:connecttype="rect"/>
          </v:shapetype>
          <v:shape id="_x0000_s2" type="#_x0000_t3" filled="f" stroked="f" style="position:absolute;width:492pt;height:52.85pt;z-index:-1;margin-left:44.05pt;margin-top:52pt;mso-wrap-distance-left:0pt;mso-wrap-distance-right:0pt;mso-position-horizontal-relative:page;mso-position-vertical-relative:page">
            <w10:wrap type="square" side="both"/>
            <v:fill opacity="1" o:opacity2="1" recolor="f" rotate="f" type="solid"/>
            <v:textbox inset="0pt, 0pt, 0pt, 0pt">
              <w:txbxContent>
                <w:p>
                  <w:pPr>
                    <w:spacing w:before="3" w:after="862"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Thu Apr 11 2024 12:50:51 GMT+1000 (AEST)) *****</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504pt;height:43.05pt;z-index:-1;margin-left:43.9pt;margin-top:104.85pt;mso-wrap-distance-left:0pt;mso-wrap-distance-right:0pt;mso-position-horizontal-relative:page;mso-position-vertical-relative:page">
            <w10:wrap type="square" side="both"/>
            <v:fill opacity="1" o:opacity2="1" recolor="f" rotate="f" type="solid"/>
            <v:textbox inset="0pt, 0pt, 0pt, 0pt">
              <w:txbxContent>
                <w:p>
                  <w:pPr>
                    <w:spacing w:before="31" w:after="104" w:line="360" w:lineRule="exact"/>
                    <w:ind w:right="936"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Australian Industry Participation Plan Summary - Operations Phase</w:t>
                  </w:r>
                </w:p>
              </w:txbxContent>
            </v:textbox>
          </v:shape>
        </w:pict>
      </w:r>
      <w:r>
        <w:pict>
          <v:shapetype id="_x0000_t5" coordsize="21600,21600" o:spt="202" path="m,l,21600r21600,l21600,xe">
            <v:stroke joinstyle="miter"/>
            <v:path gradientshapeok="t" o:connecttype="rect"/>
          </v:shapetype>
          <v:shape id="_x0000_s4" type="#_x0000_t5" filled="f" stroked="f" style="position:absolute;width:504pt;height:187.15pt;z-index:1;margin-left:43.9pt;margin-top:147.9pt;mso-wrap-distance-left:0pt;mso-wrap-distance-right:0pt;mso-position-horizontal-relative:page;mso-position-vertical-relative:page">
            <w10:wrap anchorx="page" anchory="page"/>
            <v:fill opacity="1" o:opacity2="1" recolor="f" rotate="f" type="solid"/>
            <v:textbox inset="0pt, 0pt, 0pt, 0pt">
              <w:txbxContent>
                <w:p>
                  <w:pPr>
                    <w:spacing w:before="124" w:after="0" w:line="183"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Nominated facility operator: </w:t>
                  </w:r>
                  <w:r>
                    <w:rPr>
                      <w:rFonts w:ascii="Arial" w:hAnsi="Arial" w:eastAsia="Arial"/>
                      <w:color w:val="000000"/>
                      <w:spacing w:val="0"/>
                      <w:w w:val="100"/>
                      <w:sz w:val="16"/>
                      <w:vertAlign w:val="baseline"/>
                      <w:lang w:val="en-US"/>
                    </w:rPr>
                    <w:t xml:space="preserve">NATIONAL INTERMODAL CORPORATION LIMITED</w:t>
                  </w:r>
                </w:p>
                <w:p>
                  <w:pPr>
                    <w:spacing w:before="347"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Facility details</w:t>
                  </w:r>
                </w:p>
                <w:p>
                  <w:pPr>
                    <w:spacing w:before="353"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Name: Beveridge Intermodal Precinct</w:t>
                  </w:r>
                </w:p>
                <w:p>
                  <w:pPr>
                    <w:spacing w:before="140" w:after="0" w:line="182" w:lineRule="exact"/>
                    <w:ind w:right="0" w:left="14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Location: Beveridge</w:t>
                  </w:r>
                </w:p>
                <w:p>
                  <w:pPr>
                    <w:spacing w:before="159" w:after="0"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Type: Land transport facility</w:t>
                  </w:r>
                </w:p>
                <w:p>
                  <w:pPr>
                    <w:spacing w:before="410" w:after="0" w:line="393" w:lineRule="exact"/>
                    <w:ind w:right="0" w:left="144" w:firstLine="0"/>
                    <w:jc w:val="left"/>
                    <w:textAlignment w:val="baseline"/>
                    <w:rPr>
                      <w:rFonts w:ascii="Arial" w:hAnsi="Arial" w:eastAsia="Arial"/>
                      <w:color w:val="000000"/>
                      <w:spacing w:val="0"/>
                      <w:w w:val="95"/>
                      <w:sz w:val="34"/>
                      <w:vertAlign w:val="baseline"/>
                      <w:lang w:val="en-US"/>
                    </w:rPr>
                  </w:pPr>
                  <w:r>
                    <w:rPr>
                      <w:rFonts w:ascii="Arial" w:hAnsi="Arial" w:eastAsia="Arial"/>
                      <w:color w:val="000000"/>
                      <w:spacing w:val="0"/>
                      <w:w w:val="95"/>
                      <w:sz w:val="34"/>
                      <w:vertAlign w:val="baseline"/>
                      <w:lang w:val="en-US"/>
                    </w:rPr>
                    <w:t xml:space="preserve">Key goods and services</w:t>
                  </w:r>
                </w:p>
                <w:p>
                  <w:pPr>
                    <w:spacing w:before="354" w:after="154" w:line="182" w:lineRule="exact"/>
                    <w:ind w:right="0" w:left="14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Indicative list of key goods and services to be acquired for the new facility:</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70.9pt;height:16.1pt;z-index:-1;margin-left:222.2pt;margin-top:335.05pt;mso-wrap-distance-left:0pt;mso-wrap-distance-right:0pt;mso-position-horizontal-relative:page;mso-position-vertical-relative:page">
            <w10:wrap type="square" side="both"/>
            <v:fill opacity="1" o:opacity2="1" recolor="f" rotate="f" type="solid"/>
            <v:textbox inset="0pt, 0pt, 0pt, 0pt">
              <w:txbxContent>
                <w:p>
                  <w:pPr>
                    <w:spacing w:before="139" w:after="0" w:line="172"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Opportunities for</w:t>
                  </w:r>
                </w:p>
              </w:txbxContent>
            </v:textbox>
          </v:shape>
        </w:pict>
      </w:r>
      <w:r>
        <w:pict>
          <v:shapetype id="_x0000_t7" coordsize="21600,21600" o:spt="202" path="m,l,21600r21600,l21600,xe">
            <v:stroke joinstyle="miter"/>
            <v:path gradientshapeok="t" o:connecttype="rect"/>
          </v:shapetype>
          <v:shape id="_x0000_s6" type="#_x0000_t7" filled="f" stroked="f" style="position:absolute;width:70.9pt;height:17.05pt;z-index:-1;margin-left:222.2pt;margin-top:351.15pt;mso-wrap-distance-left:0pt;mso-wrap-distance-right:0pt;mso-position-horizontal-relative:page;mso-position-vertical-relative:page">
            <w10:wrap type="square" side="both"/>
            <v:fill opacity="1" o:opacity2="1" recolor="f" rotate="f" type="solid"/>
            <v:textbox inset="0pt, 0pt, 0pt, 0pt">
              <w:txbxContent>
                <w:p>
                  <w:pPr>
                    <w:spacing w:before="33" w:after="118" w:line="184" w:lineRule="exact"/>
                    <w:ind w:right="0" w:left="0" w:firstLine="0"/>
                    <w:jc w:val="left"/>
                    <w:textAlignment w:val="baseline"/>
                    <w:rPr>
                      <w:rFonts w:ascii="Arial" w:hAnsi="Arial" w:eastAsia="Arial"/>
                      <w:b w:val="true"/>
                      <w:color w:val="000000"/>
                      <w:spacing w:val="-1"/>
                      <w:w w:val="90"/>
                      <w:sz w:val="16"/>
                      <w:vertAlign w:val="baseline"/>
                      <w:lang w:val="en-US"/>
                    </w:rPr>
                  </w:pPr>
                  <w:r>
                    <w:rPr>
                      <w:rFonts w:ascii="Arial" w:hAnsi="Arial" w:eastAsia="Arial"/>
                      <w:b w:val="true"/>
                      <w:color w:val="000000"/>
                      <w:spacing w:val="-1"/>
                      <w:w w:val="90"/>
                      <w:sz w:val="16"/>
                      <w:vertAlign w:val="baseline"/>
                      <w:lang w:val="en-US"/>
                    </w:rPr>
                    <w:t xml:space="preserve">Australian entities </w:t>
                  </w:r>
                  <w:r>
                    <w:rPr>
                      <w:rFonts w:ascii="Arial" w:hAnsi="Arial" w:eastAsia="Arial"/>
                      <w:b w:val="true"/>
                      <w:color w:val="000000"/>
                      <w:spacing w:val="-1"/>
                      <w:w w:val="100"/>
                      <w:sz w:val="10"/>
                      <w:vertAlign w:val="baseline"/>
                      <w:lang w:val="en-US"/>
                    </w:rPr>
                    <w:t xml:space="preserve">*</w:t>
                  </w:r>
                </w:p>
              </w:txbxContent>
            </v:textbox>
          </v:shape>
        </w:pict>
      </w:r>
      <w:r>
        <w:pict>
          <v:shapetype id="_x0000_t8" coordsize="21600,21600" o:spt="202" path="m,l,21600r21600,l21600,xe">
            <v:stroke joinstyle="miter"/>
            <v:path gradientshapeok="t" o:connecttype="rect"/>
          </v:shapetype>
          <v:shape id="_x0000_s7" type="#_x0000_t8" filled="f" stroked="f" style="position:absolute;width:65.25pt;height:33.15pt;z-index:-1;margin-left:313.7pt;margin-top:335.05pt;mso-wrap-distance-left:0pt;mso-wrap-distance-right:0pt;mso-position-horizontal-relative:page;mso-position-vertical-relative:page">
            <w10:wrap type="square" side="both"/>
            <v:fill opacity="1" o:opacity2="1" recolor="f" rotate="f" type="solid"/>
            <v:textbox inset="0pt, 0pt, 0pt, 0pt">
              <w:txbxContent>
                <w:p>
                  <w:pPr>
                    <w:spacing w:before="0" w:after="0" w:line="219" w:lineRule="exact"/>
                    <w:ind w:right="0" w:left="0" w:firstLine="0"/>
                    <w:jc w:val="center"/>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Opportunities for</w:t>
                    <w:br/>
                  </w:r>
                  <w:r>
                    <w:rPr>
                      <w:rFonts w:ascii="Arial" w:hAnsi="Arial" w:eastAsia="Arial"/>
                      <w:b w:val="true"/>
                      <w:color w:val="000000"/>
                      <w:spacing w:val="0"/>
                      <w:w w:val="90"/>
                      <w:sz w:val="16"/>
                      <w:vertAlign w:val="baseline"/>
                      <w:lang w:val="en-US"/>
                    </w:rPr>
                    <w:t xml:space="preserve">non-Australian</w:t>
                    <w:br/>
                  </w:r>
                  <w:r>
                    <w:rPr>
                      <w:rFonts w:ascii="Arial" w:hAnsi="Arial" w:eastAsia="Arial"/>
                      <w:b w:val="true"/>
                      <w:color w:val="000000"/>
                      <w:spacing w:val="0"/>
                      <w:w w:val="90"/>
                      <w:sz w:val="16"/>
                      <w:vertAlign w:val="baseline"/>
                      <w:lang w:val="en-US"/>
                    </w:rPr>
                    <w:t xml:space="preserve">entities</w:t>
                  </w:r>
                </w:p>
              </w:txbxContent>
            </v:textbox>
          </v:shape>
        </w:pict>
      </w:r>
      <w:r>
        <w:pict>
          <v:shapetype id="_x0000_t9" coordsize="21600,21600" o:spt="202" path="m,l,21600r21600,l21600,xe">
            <v:stroke joinstyle="miter"/>
            <v:path gradientshapeok="t" o:connecttype="rect"/>
          </v:shapetype>
          <v:shape id="_x0000_s8" type="#_x0000_t9" filled="f" stroked="f" style="position:absolute;width:122.15pt;height:33.15pt;z-index:-1;margin-left:394.1pt;margin-top:335.05pt;mso-wrap-distance-left:0pt;mso-wrap-distance-right:0pt;mso-position-horizontal-relative:page;mso-position-vertical-relative:page">
            <w10:wrap type="square" side="both"/>
            <v:fill opacity="1" o:opacity2="1" recolor="f" rotate="f" type="solid"/>
            <v:textbox inset="0pt, 0pt, 0pt, 0pt">
              <w:txbxContent>
                <w:p>
                  <w:pPr>
                    <w:spacing w:before="101" w:after="114" w:line="221" w:lineRule="exact"/>
                    <w:ind w:right="0" w:left="0" w:firstLine="0"/>
                    <w:jc w:val="left"/>
                    <w:textAlignment w:val="baseline"/>
                    <w:rPr>
                      <w:rFonts w:ascii="Arial" w:hAnsi="Arial" w:eastAsia="Arial"/>
                      <w:b w:val="true"/>
                      <w:color w:val="000000"/>
                      <w:spacing w:val="0"/>
                      <w:w w:val="90"/>
                      <w:sz w:val="16"/>
                      <w:vertAlign w:val="baseline"/>
                      <w:lang w:val="en-US"/>
                    </w:rPr>
                  </w:pPr>
                  <w:r>
                    <w:rPr>
                      <w:rFonts w:ascii="Arial" w:hAnsi="Arial" w:eastAsia="Arial"/>
                      <w:b w:val="true"/>
                      <w:color w:val="000000"/>
                      <w:spacing w:val="0"/>
                      <w:w w:val="90"/>
                      <w:sz w:val="16"/>
                      <w:vertAlign w:val="baseline"/>
                      <w:lang w:val="en-US"/>
                    </w:rPr>
                    <w:t xml:space="preserve">Explanation for no opportunities for Australian entities</w:t>
                  </w: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86.9pt;height:33.15pt;z-index:-1;margin-left:52.3pt;margin-top:335.05pt;mso-wrap-distance-left:0pt;mso-wrap-distance-right:0pt;mso-position-horizontal-relative:page;mso-position-vertical-relative:page">
            <w10:wrap type="square" side="both"/>
            <v:fill opacity="1" o:opacity2="1" recolor="f" rotate="f" type="solid"/>
            <v:textbox inset="0pt, 0pt, 0pt, 0pt">
              <w:txbxContent>
                <w:p>
                  <w:pPr>
                    <w:spacing w:before="259" w:after="215" w:line="183" w:lineRule="exact"/>
                    <w:ind w:right="0" w:left="0" w:firstLine="0"/>
                    <w:jc w:val="left"/>
                    <w:textAlignment w:val="baseline"/>
                    <w:rPr>
                      <w:rFonts w:ascii="Arial" w:hAnsi="Arial" w:eastAsia="Arial"/>
                      <w:b w:val="true"/>
                      <w:color w:val="000000"/>
                      <w:spacing w:val="-1"/>
                      <w:w w:val="90"/>
                      <w:sz w:val="16"/>
                      <w:vertAlign w:val="baseline"/>
                      <w:lang w:val="en-US"/>
                    </w:rPr>
                  </w:pPr>
                  <w:r>
                    <w:rPr>
                      <w:rFonts w:ascii="Arial" w:hAnsi="Arial" w:eastAsia="Arial"/>
                      <w:b w:val="true"/>
                      <w:color w:val="000000"/>
                      <w:spacing w:val="-1"/>
                      <w:w w:val="90"/>
                      <w:sz w:val="16"/>
                      <w:vertAlign w:val="baseline"/>
                      <w:lang w:val="en-US"/>
                    </w:rPr>
                    <w:t xml:space="preserve">Key goods and services</w:t>
                  </w: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147pt;height:109.9pt;z-index:-1;margin-left:52.3pt;margin-top:370.05pt;mso-wrap-distance-left:0pt;mso-wrap-distance-right:0pt;mso-position-horizontal-relative:page;mso-position-vertical-relative:page">
            <w10:wrap type="square" side="both"/>
            <v:fill opacity="1" o:opacity2="1" recolor="f" rotate="f" type="solid"/>
            <v:textbox inset="0pt, 0pt, 0pt, 0pt">
              <w:txbxContent>
                <w:p>
                  <w:pPr>
                    <w:spacing w:before="0" w:after="0" w:line="199"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Rail and Transport Equipment - Specialised intermodal equipment</w:t>
                  </w:r>
                </w:p>
                <w:p>
                  <w:pPr>
                    <w:spacing w:before="0" w:after="0" w:line="220" w:lineRule="exact"/>
                    <w:ind w:right="360" w:left="0" w:firstLine="0"/>
                    <w:jc w:val="left"/>
                    <w:textAlignment w:val="baseline"/>
                    <w:rPr>
                      <w:rFonts w:ascii="Arial" w:hAnsi="Arial" w:eastAsia="Arial"/>
                      <w:color w:val="000000"/>
                      <w:spacing w:val="-6"/>
                      <w:w w:val="100"/>
                      <w:sz w:val="16"/>
                      <w:vertAlign w:val="baseline"/>
                      <w:lang w:val="en-US"/>
                    </w:rPr>
                  </w:pPr>
                  <w:r>
                    <w:rPr>
                      <w:rFonts w:ascii="Arial" w:hAnsi="Arial" w:eastAsia="Arial"/>
                      <w:color w:val="000000"/>
                      <w:spacing w:val="-6"/>
                      <w:w w:val="100"/>
                      <w:sz w:val="16"/>
                      <w:vertAlign w:val="baseline"/>
                      <w:lang w:val="en-US"/>
                    </w:rPr>
                    <w:t xml:space="preserve">Infrastructure maintenance - Rail track maintenance services and equipment Infrastructure maintenance - Roadway maintenance and repair services</w:t>
                  </w:r>
                </w:p>
                <w:p>
                  <w:pPr>
                    <w:spacing w:before="2" w:after="29" w:line="219" w:lineRule="exact"/>
                    <w:ind w:right="72"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Transport Equipment - Fleet of vehicles for internal transport and maintenance Technology and systems - Logistics and operations management software</w:t>
                  </w: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101.5pt;height:97.2pt;z-index:-1;margin-left:250.8pt;margin-top:374.85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2088"/>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right" w:leader="none" w:pos="2088"/>
                    </w:tabs>
                    <w:spacing w:before="259"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right" w:leader="none" w:pos="2088"/>
                    </w:tabs>
                    <w:spacing w:before="260"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right" w:leader="none" w:pos="2088"/>
                    </w:tabs>
                    <w:spacing w:before="255"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right" w:leader="none" w:pos="2088"/>
                    </w:tabs>
                    <w:spacing w:before="259" w:after="0" w:line="173"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300pt;height:66pt;z-index:1;margin-left:52.3pt;margin-top:479.95pt;mso-wrap-distance-left:0pt;mso-wrap-distance-right:0pt;mso-position-horizontal-relative:page;mso-position-vertical-relative:page">
            <w10:wrap anchorx="page" anchory="page"/>
            <v:fill opacity="1" o:opacity2="1" recolor="f" rotate="f" type="solid"/>
            <v:textbox inset="0pt, 0pt, 0pt, 0pt">
              <w:txbxContent>
                <w:p>
                  <w:pPr>
                    <w:tabs>
                      <w:tab w:val="left" w:leader="none" w:pos="3960"/>
                      <w:tab w:val="right" w:leader="none" w:pos="6048"/>
                    </w:tabs>
                    <w:spacing w:before="1"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Technology and systems - Security Systems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tabs>
                      <w:tab w:val="left" w:leader="none" w:pos="3960"/>
                      <w:tab w:val="right" w:leader="none" w:pos="6048"/>
                    </w:tabs>
                    <w:spacing w:before="53" w:after="0" w:line="219"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Technology and Systems - IT infrastructure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Yes</w:t>
                  </w:r>
                </w:p>
                <w:p>
                  <w:pPr>
                    <w:spacing w:before="0" w:after="0" w:line="170" w:lineRule="exact"/>
                    <w:ind w:right="0" w:left="0"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and support services</w:t>
                  </w:r>
                </w:p>
                <w:p>
                  <w:pPr>
                    <w:tabs>
                      <w:tab w:val="left" w:leader="none" w:pos="3960"/>
                      <w:tab w:val="right" w:leader="none" w:pos="6048"/>
                    </w:tabs>
                    <w:spacing w:before="34" w:after="0" w:line="18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Energy and Utilities - Energy Supply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tabs>
                      <w:tab w:val="left" w:leader="none" w:pos="3960"/>
                      <w:tab w:val="right" w:leader="none" w:pos="6048"/>
                    </w:tabs>
                    <w:spacing w:before="50" w:after="0" w:line="221"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Energy and Utilities - Water Supply and Waste	</w:t>
                  </w: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p>
                  <w:pPr>
                    <w:spacing w:before="0" w:after="34" w:line="170" w:lineRule="exact"/>
                    <w:ind w:right="0" w:left="0"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Management</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300pt;height:233.05pt;z-index:-1;margin-left:52.3pt;margin-top:545.95pt;mso-wrap-distance-left:0pt;mso-wrap-distance-right:0pt;mso-position-horizontal-relative:page;mso-position-vertical-relative:page">
            <w10:wrap type="square" side="both"/>
            <v:fill opacity="1" o:opacity2="1" recolor="f" rotate="f" type="solid"/>
            <v:textbox inset="0pt, 0pt, 0pt, 0pt">
              <w:txbxContent>
                <w:tbl>
                  <w:tblPr>
                    <w:jc w:val="left"/>
                    <w:tblLayout w:type="fixed"/>
                    <w:tblCellMar>
                      <w:left w:w="0" w:type="dxa"/>
                      <w:right w:w="0" w:type="dxa"/>
                    </w:tblCellMar>
                  </w:tblPr>
                  <w:tblGrid>
                    <w:gridCol w:w="3744"/>
                    <w:gridCol w:w="2256"/>
                  </w:tblGrid>
                  <w:tr>
                    <w:trPr>
                      <w:trHeight w:val="2069" w:hRule="exact"/>
                    </w:trPr>
                    <w:tc>
                      <w:tcPr>
                        <w:tcW w:w="3744" w:type="dxa"/>
                        <w:tcBorders>
                          <w:top w:val="none"/>
                          <w:left w:val="none"/>
                          <w:bottom w:val="none"/>
                          <w:right w:val="none"/>
                        </w:tcBorders>
                        <w:textDirection w:val="lrTb"/>
                        <w:vAlign w:val="top"/>
                      </w:tcPr>
                      <w:p>
                        <w:pPr>
                          <w:spacing w:before="0" w:after="0" w:line="202" w:lineRule="exact"/>
                          <w:ind w:right="0" w:left="0"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Energy and Utilities - Renewables and</w:t>
                          <w:br/>
                        </w:r>
                        <w:r>
                          <w:rPr>
                            <w:rFonts w:ascii="Arial" w:hAnsi="Arial" w:eastAsia="Arial"/>
                            <w:color w:val="000000"/>
                            <w:spacing w:val="0"/>
                            <w:w w:val="100"/>
                            <w:sz w:val="16"/>
                            <w:vertAlign w:val="baseline"/>
                            <w:lang w:val="en-US"/>
                          </w:rPr>
                          <w:t xml:space="preserve">recycling</w:t>
                        </w:r>
                      </w:p>
                      <w:p>
                        <w:pPr>
                          <w:spacing w:before="192" w:after="0" w:line="343" w:lineRule="exact"/>
                          <w:ind w:right="216" w:left="0" w:firstLine="0"/>
                          <w:jc w:val="left"/>
                          <w:textAlignment w:val="baseline"/>
                          <w:rPr>
                            <w:rFonts w:ascii="Arial" w:hAnsi="Arial" w:eastAsia="Arial"/>
                            <w:color w:val="000000"/>
                            <w:spacing w:val="0"/>
                            <w:w w:val="100"/>
                            <w:sz w:val="10"/>
                            <w:vertAlign w:val="superscript"/>
                            <w:lang w:val="en-US"/>
                          </w:rPr>
                        </w:pPr>
                        <w:r>
                          <w:rPr>
                            <w:rFonts w:ascii="Arial" w:hAnsi="Arial" w:eastAsia="Arial"/>
                            <w:color w:val="000000"/>
                            <w:spacing w:val="0"/>
                            <w:w w:val="100"/>
                            <w:sz w:val="10"/>
                            <w:vertAlign w:val="superscript"/>
                            <w:lang w:val="en-US"/>
                          </w:rPr>
                          <w:t xml:space="preserve">*</w:t>
                        </w:r>
                        <w:r>
                          <w:rPr>
                            <w:rFonts w:ascii="Arial" w:hAnsi="Arial" w:eastAsia="Arial"/>
                            <w:color w:val="000000"/>
                            <w:spacing w:val="0"/>
                            <w:w w:val="100"/>
                            <w:sz w:val="16"/>
                            <w:vertAlign w:val="baseline"/>
                            <w:lang w:val="en-US"/>
                          </w:rPr>
                          <w:t xml:space="preserve">An Australian entity is an entity with an ABN or ACN Facility standards:</w:t>
                        </w:r>
                      </w:p>
                      <w:p>
                        <w:pPr>
                          <w:spacing w:before="140" w:after="0" w:line="182"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w:t>
                        </w:r>
                      </w:p>
                      <w:p>
                        <w:pPr>
                          <w:spacing w:before="39" w:after="0" w:line="182"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International</w:t>
                        </w:r>
                      </w:p>
                      <w:p>
                        <w:pPr>
                          <w:spacing w:before="34" w:after="14" w:line="182" w:lineRule="exact"/>
                          <w:ind w:right="0" w:left="57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Australian Rail Track Corporation</w:t>
                        </w:r>
                      </w:p>
                    </w:tc>
                    <w:tc>
                      <w:tcPr>
                        <w:tcW w:w="2256" w:type="dxa"/>
                        <w:tcBorders>
                          <w:top w:val="none"/>
                          <w:left w:val="none"/>
                          <w:bottom w:val="none"/>
                          <w:right w:val="none"/>
                        </w:tcBorders>
                        <w:textDirection w:val="lrTb"/>
                        <w:vAlign w:val="top"/>
                      </w:tcPr>
                      <w:p>
                        <w:pPr>
                          <w:tabs>
                            <w:tab w:val="right" w:leader="none" w:pos="2232"/>
                          </w:tabs>
                          <w:spacing w:before="102" w:after="1771" w:line="182" w:lineRule="exact"/>
                          <w:ind w:right="24" w:left="0" w:firstLine="0"/>
                          <w:jc w:val="righ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Yes	</w:t>
                        </w:r>
                        <w:r>
                          <w:rPr>
                            <w:rFonts w:ascii="Arial" w:hAnsi="Arial" w:eastAsia="Arial"/>
                            <w:color w:val="000000"/>
                            <w:spacing w:val="0"/>
                            <w:w w:val="100"/>
                            <w:sz w:val="16"/>
                            <w:vertAlign w:val="baseline"/>
                            <w:lang w:val="en-US"/>
                          </w:rPr>
                          <w:t xml:space="preserve">No</w:t>
                        </w:r>
                      </w:p>
                    </w:tc>
                  </w:tr>
                </w:tbl>
                <w:p>
                  <w:pPr>
                    <w:spacing w:before="0" w:after="2572" w:line="20" w:lineRule="exact"/>
                  </w:pP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54.75pt;height:12.65pt;z-index:-1;margin-left:488.15pt;margin-top:765.4pt;mso-wrap-distance-left:0pt;mso-wrap-distance-right:0pt;mso-position-horizontal-relative:page;mso-position-vertical-relative:page">
            <w10:wrap type="square" side="both"/>
            <v:fill opacity="1" o:opacity2="1" recolor="f" rotate="f" type="solid"/>
            <v:textbox inset="0pt, 0pt, 0pt, 0pt">
              <w:txbxContent>
                <w:p>
                  <w:pPr>
                    <w:spacing w:before="4" w:after="0" w:line="240"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4 of 5</w:t>
                  </w:r>
                </w:p>
              </w:txbxContent>
            </v:textbox>
          </v:shape>
        </w:pict>
      </w:r>
      <w:r>
        <w:pict>
          <v:line strokeweight="1.2pt" strokecolor="#000000" from="43.9pt,148.55pt" to="538.15pt,148.55pt" style="position:absolute;mso-position-horizontal-relative:page;mso-position-vertical-relative:page;">
            <v:stroke dashstyle="solid"/>
          </v:line>
        </w:pict>
      </w:r>
    </w:p>
    <w:p>
      <w:pPr>
        <w:sectPr>
          <w:type w:val="nextPage"/>
          <w:pgSz w:w="11904" w:h="16843" w:orient="portrait"/>
          <w:pgMar w:bottom="890" w:top="752" w:right="946" w:left="878" w:header="720" w:footer="720"/>
          <w:titlePg w:val="false"/>
          <w:textDirection w:val="lrTb"/>
        </w:sectPr>
      </w:pPr>
    </w:p>
    <w:p>
      <w:pPr>
        <w:spacing w:before="3" w:after="818" w:line="183"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by AIP Authority (printed on Thu Apr 11 2024 12:50:51 GMT+1000 (AEST)) *****</w:t>
      </w:r>
    </w:p>
    <w:p>
      <w:pPr>
        <w:spacing w:before="3" w:after="818" w:line="183" w:lineRule="exact"/>
        <w:sectPr>
          <w:type w:val="nextPage"/>
          <w:pgSz w:w="11904" w:h="16843" w:orient="portrait"/>
          <w:pgMar w:bottom="867" w:top="1040" w:right="1183" w:left="881" w:header="720" w:footer="720"/>
          <w:titlePg w:val="false"/>
          <w:textDirection w:val="lrTb"/>
        </w:sectPr>
      </w:pPr>
    </w:p>
    <w:p>
      <w:pPr>
        <w:spacing w:before="0" w:after="0" w:line="391" w:lineRule="exact"/>
        <w:ind w:right="0" w:left="216" w:firstLine="0"/>
        <w:jc w:val="left"/>
        <w:textAlignment w:val="baseline"/>
        <w:rPr>
          <w:rFonts w:ascii="Arial" w:hAnsi="Arial" w:eastAsia="Arial"/>
          <w:color w:val="000000"/>
          <w:spacing w:val="4"/>
          <w:w w:val="95"/>
          <w:sz w:val="34"/>
          <w:vertAlign w:val="baseline"/>
          <w:lang w:val="en-US"/>
        </w:rPr>
      </w:pPr>
      <w:r>
        <w:rPr>
          <w:rFonts w:ascii="Arial" w:hAnsi="Arial" w:eastAsia="Arial"/>
          <w:color w:val="000000"/>
          <w:spacing w:val="4"/>
          <w:w w:val="95"/>
          <w:sz w:val="34"/>
          <w:vertAlign w:val="baseline"/>
          <w:lang w:val="en-US"/>
        </w:rPr>
        <w:t xml:space="preserve">Supplier information and communication</w:t>
      </w:r>
    </w:p>
    <w:p>
      <w:pPr>
        <w:spacing w:before="353"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Facility operator’s contact person for supplier enquiries:</w:t>
      </w:r>
    </w:p>
    <w:p>
      <w:pPr>
        <w:spacing w:before="140" w:after="0" w:line="182" w:lineRule="exact"/>
        <w:ind w:right="0" w:left="432"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Arial" w:hAnsi="Arial" w:eastAsia="Arial"/>
          <w:color w:val="000000"/>
          <w:spacing w:val="0"/>
          <w:w w:val="100"/>
          <w:sz w:val="16"/>
          <w:vertAlign w:val="baseline"/>
          <w:lang w:val="en-US"/>
        </w:rPr>
        <w:t xml:space="preserve">Tony Bedford</w:t>
      </w:r>
    </w:p>
    <w:p>
      <w:pPr>
        <w:spacing w:before="39" w:after="0" w:line="182"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Arial" w:hAnsi="Arial" w:eastAsia="Arial"/>
          <w:color w:val="000000"/>
          <w:spacing w:val="0"/>
          <w:w w:val="100"/>
          <w:sz w:val="16"/>
          <w:vertAlign w:val="baseline"/>
          <w:lang w:val="en-US"/>
        </w:rPr>
        <w:t xml:space="preserve">General Manager Contracts &amp; Procurement</w:t>
      </w:r>
    </w:p>
    <w:p>
      <w:pPr>
        <w:spacing w:before="39" w:after="0" w:line="182" w:lineRule="exact"/>
        <w:ind w:right="0" w:left="864"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Arial" w:hAnsi="Arial" w:eastAsia="Arial"/>
          <w:color w:val="000000"/>
          <w:spacing w:val="0"/>
          <w:w w:val="100"/>
          <w:sz w:val="16"/>
          <w:vertAlign w:val="baseline"/>
          <w:lang w:val="en-US"/>
        </w:rPr>
        <w:t xml:space="preserve">0282655600</w:t>
      </w:r>
    </w:p>
    <w:p>
      <w:pPr>
        <w:spacing w:before="34" w:after="0" w:line="182" w:lineRule="exact"/>
        <w:ind w:right="0" w:left="1584" w:firstLine="0"/>
        <w:jc w:val="left"/>
        <w:textAlignment w:val="baseline"/>
        <w:rPr>
          <w:rFonts w:ascii="Arial" w:hAnsi="Arial" w:eastAsia="Arial"/>
          <w:b w:val="true"/>
          <w:color w:val="000000"/>
          <w:spacing w:val="-1"/>
          <w:w w:val="100"/>
          <w:sz w:val="16"/>
          <w:vertAlign w:val="baseline"/>
          <w:lang w:val="en-US"/>
        </w:rPr>
      </w:pPr>
      <w:r>
        <w:rPr>
          <w:rFonts w:ascii="Arial" w:hAnsi="Arial" w:eastAsia="Arial"/>
          <w:b w:val="true"/>
          <w:color w:val="000000"/>
          <w:spacing w:val="-1"/>
          <w:w w:val="100"/>
          <w:sz w:val="16"/>
          <w:vertAlign w:val="baseline"/>
          <w:lang w:val="en-US"/>
        </w:rPr>
        <w:t xml:space="preserve">E-mail </w:t>
      </w:r>
      <w:hyperlink r:id="dhId4">
        <w:r>
          <w:rPr>
            <w:rFonts w:ascii="Arial" w:hAnsi="Arial" w:eastAsia="Arial"/>
            <w:color w:val="0000FF"/>
            <w:spacing w:val="-1"/>
            <w:w w:val="100"/>
            <w:sz w:val="16"/>
            <w:u w:val="single"/>
            <w:vertAlign w:val="baseline"/>
            <w:lang w:val="en-US"/>
          </w:rPr>
          <w:t xml:space="preserve">procurement@nationalintermodal.com.au</w:t>
        </w:r>
      </w:hyperlink>
      <w:r>
        <w:rPr>
          <w:rFonts w:ascii="Arial" w:hAnsi="Arial" w:eastAsia="Arial"/>
          <w:color w:val="000000"/>
          <w:spacing w:val="-1"/>
          <w:w w:val="100"/>
          <w:sz w:val="16"/>
          <w:vertAlign w:val="baseline"/>
          <w:lang w:val="en-US"/>
        </w:rPr>
        <w:t xml:space="preserve">
</w:t>
      </w:r>
    </w:p>
    <w:p>
      <w:pPr>
        <w:spacing w:before="57" w:after="0" w:line="328" w:lineRule="exact"/>
        <w:ind w:right="0" w:left="216" w:firstLine="0"/>
        <w:jc w:val="left"/>
        <w:textAlignment w:val="baseline"/>
        <w:rPr>
          <w:rFonts w:ascii="Arial" w:hAnsi="Arial" w:eastAsia="Arial"/>
          <w:color w:val="000000"/>
          <w:spacing w:val="0"/>
          <w:w w:val="100"/>
          <w:sz w:val="16"/>
          <w:vertAlign w:val="baseline"/>
          <w:lang w:val="en-US"/>
        </w:rPr>
      </w:pPr>
      <w:r>
        <w:rPr>
          <w:rFonts w:ascii="Arial" w:hAnsi="Arial" w:eastAsia="Arial"/>
          <w:color w:val="000000"/>
          <w:spacing w:val="0"/>
          <w:w w:val="100"/>
          <w:sz w:val="16"/>
          <w:vertAlign w:val="baseline"/>
          <w:lang w:val="en-US"/>
        </w:rPr>
        <w:t xml:space="preserve">Facility operator website: </w:t>
      </w:r>
      <w:hyperlink r:id="dhId5">
        <w:r>
          <w:rPr>
            <w:rFonts w:ascii="Arial" w:hAnsi="Arial" w:eastAsia="Arial"/>
            <w:color w:val="0000FF"/>
            <w:spacing w:val="0"/>
            <w:w w:val="100"/>
            <w:sz w:val="16"/>
            <w:u w:val="single"/>
            <w:vertAlign w:val="baseline"/>
            <w:lang w:val="en-US"/>
          </w:rPr>
          <w:t xml:space="preserve">https://www.nationalintermodal.com.au/intermodal-precincts/beveridge/</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Facility opportunities website: </w:t>
      </w:r>
      <w:hyperlink r:id="dhId6">
        <w:r>
          <w:rPr>
            <w:rFonts w:ascii="Arial" w:hAnsi="Arial" w:eastAsia="Arial"/>
            <w:color w:val="0000FF"/>
            <w:spacing w:val="0"/>
            <w:w w:val="100"/>
            <w:sz w:val="16"/>
            <w:u w:val="single"/>
            <w:vertAlign w:val="baseline"/>
            <w:lang w:val="en-US"/>
          </w:rPr>
          <w:t xml:space="preserve">https://www.nationalintermodal.com.au/opportunities/suppliers/</w:t>
        </w:r>
      </w:hyperlink>
      <w:r>
        <w:rPr>
          <w:rFonts w:ascii="Arial" w:hAnsi="Arial" w:eastAsia="Arial"/>
          <w:color w:val="000000"/>
          <w:spacing w:val="0"/>
          <w:w w:val="100"/>
          <w:sz w:val="16"/>
          <w:vertAlign w:val="baseline"/>
          <w:lang w:val="en-US"/>
        </w:rPr>
        <w:t xml:space="preserve"></w:t>
        <w:br/>
      </w:r>
      <w:r>
        <w:rPr>
          <w:rFonts w:ascii="Arial" w:hAnsi="Arial" w:eastAsia="Arial"/>
          <w:color w:val="000000"/>
          <w:spacing w:val="0"/>
          <w:w w:val="100"/>
          <w:sz w:val="16"/>
          <w:vertAlign w:val="baseline"/>
          <w:lang w:val="en-US"/>
        </w:rPr>
        <w:t xml:space="preserve">Supplier engagement and communication actions :</w:t>
      </w:r>
    </w:p>
    <w:p>
      <w:pPr>
        <w:spacing w:before="159"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Promote project opportunities through industry associations</w:t>
      </w:r>
    </w:p>
    <w:p>
      <w:pPr>
        <w:spacing w:before="39" w:after="0" w:line="182" w:lineRule="exact"/>
        <w:ind w:right="0" w:left="86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Engage with vendor identification agencies on project opportunities and bid processes</w:t>
      </w:r>
    </w:p>
    <w:p>
      <w:pPr>
        <w:spacing w:before="39"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Conduct supplier information briefings on project opportunities and bid processes</w:t>
      </w:r>
    </w:p>
    <w:p>
      <w:pPr>
        <w:spacing w:before="34"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Develop and distribute a supplier information guide for the project</w:t>
      </w:r>
    </w:p>
    <w:p>
      <w:pPr>
        <w:spacing w:before="38"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Directly contact suppliers with information on project opportunities and bid processes</w:t>
      </w:r>
    </w:p>
    <w:p>
      <w:pPr>
        <w:spacing w:before="473" w:after="0" w:line="393" w:lineRule="exact"/>
        <w:ind w:right="0" w:left="216" w:firstLine="0"/>
        <w:jc w:val="left"/>
        <w:textAlignment w:val="baseline"/>
        <w:rPr>
          <w:rFonts w:ascii="Arial" w:hAnsi="Arial" w:eastAsia="Arial"/>
          <w:color w:val="000000"/>
          <w:spacing w:val="5"/>
          <w:w w:val="95"/>
          <w:sz w:val="34"/>
          <w:vertAlign w:val="baseline"/>
          <w:lang w:val="en-US"/>
        </w:rPr>
      </w:pPr>
      <w:r>
        <w:rPr>
          <w:rFonts w:ascii="Arial" w:hAnsi="Arial" w:eastAsia="Arial"/>
          <w:color w:val="000000"/>
          <w:spacing w:val="5"/>
          <w:w w:val="95"/>
          <w:sz w:val="34"/>
          <w:vertAlign w:val="baseline"/>
          <w:lang w:val="en-US"/>
        </w:rPr>
        <w:t xml:space="preserve">Building Australian industry capability</w:t>
      </w:r>
    </w:p>
    <w:p>
      <w:pPr>
        <w:spacing w:before="354"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Supplier capability development actions:</w:t>
      </w:r>
    </w:p>
    <w:p>
      <w:pPr>
        <w:spacing w:before="140"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Transfer new product and process technology to suppliers</w:t>
      </w:r>
    </w:p>
    <w:p>
      <w:pPr>
        <w:spacing w:before="34" w:after="0" w:line="182" w:lineRule="exact"/>
        <w:ind w:right="0" w:left="864"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Encourage joint ventures and alliances between suppliers</w:t>
      </w:r>
    </w:p>
    <w:p>
      <w:pPr>
        <w:spacing w:before="38"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 development initiatives of industry associations or governments</w:t>
      </w:r>
    </w:p>
    <w:p>
      <w:pPr>
        <w:spacing w:before="198"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Global supply chain integration actions:</w:t>
      </w:r>
    </w:p>
    <w:p>
      <w:pPr>
        <w:spacing w:before="158"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Support suppliers to register with global supplier databases</w:t>
      </w:r>
    </w:p>
    <w:p>
      <w:pPr>
        <w:spacing w:before="39"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Facilitate strategic partnering and joint ventures between Australian and international suppliers</w:t>
      </w:r>
    </w:p>
    <w:p>
      <w:pPr>
        <w:spacing w:before="39" w:after="0" w:line="182" w:lineRule="exact"/>
        <w:ind w:right="0" w:left="864"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Provide references for high performing suppliers</w:t>
      </w:r>
    </w:p>
    <w:p>
      <w:pPr>
        <w:spacing w:before="197" w:after="0" w:line="182" w:lineRule="exact"/>
        <w:ind w:right="0" w:left="216" w:firstLine="0"/>
        <w:jc w:val="left"/>
        <w:textAlignment w:val="baseline"/>
        <w:rPr>
          <w:rFonts w:ascii="Arial" w:hAnsi="Arial" w:eastAsia="Arial"/>
          <w:color w:val="000000"/>
          <w:spacing w:val="-3"/>
          <w:w w:val="100"/>
          <w:sz w:val="16"/>
          <w:vertAlign w:val="baseline"/>
          <w:lang w:val="en-US"/>
        </w:rPr>
      </w:pPr>
      <w:r>
        <w:rPr>
          <w:rFonts w:ascii="Arial" w:hAnsi="Arial" w:eastAsia="Arial"/>
          <w:color w:val="000000"/>
          <w:spacing w:val="-3"/>
          <w:w w:val="100"/>
          <w:sz w:val="16"/>
          <w:vertAlign w:val="baseline"/>
          <w:lang w:val="en-US"/>
        </w:rPr>
        <w:t xml:space="preserve">Feedback process for unsuccessful bidders:</w:t>
      </w:r>
    </w:p>
    <w:p>
      <w:pPr>
        <w:spacing w:before="107" w:after="3965" w:line="219" w:lineRule="exact"/>
        <w:ind w:right="216" w:left="216" w:firstLine="0"/>
        <w:jc w:val="left"/>
        <w:textAlignment w:val="baseline"/>
        <w:rPr>
          <w:rFonts w:ascii="Arial" w:hAnsi="Arial" w:eastAsia="Arial"/>
          <w:color w:val="000000"/>
          <w:spacing w:val="-4"/>
          <w:w w:val="100"/>
          <w:sz w:val="16"/>
          <w:vertAlign w:val="baseline"/>
          <w:lang w:val="en-US"/>
        </w:rPr>
      </w:pPr>
      <w:r>
        <w:rPr>
          <w:rFonts w:ascii="Arial" w:hAnsi="Arial" w:eastAsia="Arial"/>
          <w:color w:val="000000"/>
          <w:spacing w:val="-4"/>
          <w:w w:val="100"/>
          <w:sz w:val="16"/>
          <w:vertAlign w:val="baseline"/>
          <w:lang w:val="en-US"/>
        </w:rPr>
        <w:t xml:space="preserve">National Intermodal is committed to fostering a transparent and supportive procurement environment. As part of the public tender process, National Intermodal Corporation is available to provide constructive feedback to unsuccessful bidders, including post expression of interest shortlisting, post pre-qualification, and post-contract award. Upon request, unsuccessful bidders will be provided with constructive feedback, which may be delivered in written or verbal form. This feedback will specifically cover areas such as pricing competitiveness, alignment with project scope, and the adequacy of proposed solutions. It may also highlight any gaps in necessary accreditations, qualifications, or compliance with industry standards, with recommendations for capability development.</w:t>
      </w:r>
    </w:p>
    <w:p>
      <w:pPr>
        <w:spacing w:before="107" w:after="3965" w:line="219" w:lineRule="exact"/>
        <w:sectPr>
          <w:type w:val="continuous"/>
          <w:pgSz w:w="11904" w:h="16843" w:orient="portrait"/>
          <w:pgMar w:bottom="867" w:top="1040" w:right="1264" w:left="800"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1"/>
          <w:w w:val="100"/>
          <w:sz w:val="22"/>
          <w:vertAlign w:val="baseline"/>
          <w:lang w:val="en-US"/>
        </w:rPr>
      </w:pPr>
      <w:r>
        <w:rPr>
          <w:rFonts w:ascii="Times New Roman" w:hAnsi="Times New Roman" w:eastAsia="Times New Roman"/>
          <w:color w:val="000000"/>
          <w:spacing w:val="-1"/>
          <w:w w:val="100"/>
          <w:sz w:val="22"/>
          <w:vertAlign w:val="baseline"/>
          <w:lang w:val="en-US"/>
        </w:rPr>
        <w:t xml:space="preserve">Page 5 of 5</w:t>
      </w:r>
    </w:p>
    <w:sectPr>
      <w:type w:val="continuous"/>
      <w:pgSz w:w="11904" w:h="16843" w:orient="portrait"/>
      <w:pgMar w:bottom="867" w:top="1040" w:right="1041" w:left="976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procurement@nationalintermodal.com.au"/><Relationship Id="dhId2" Type="http://schemas.openxmlformats.org/officeDocument/2006/relationships/hyperlink" TargetMode="External" Target="https://www.nationalintermodal.com.au/intermodal-precincts/beveridge/"/><Relationship Id="dhId3" Type="http://schemas.openxmlformats.org/officeDocument/2006/relationships/hyperlink" TargetMode="External" Target="https://www.nationalintermodal.com.au/opportunities/suppliers/"/><Relationship Id="dhId4" Type="http://schemas.openxmlformats.org/officeDocument/2006/relationships/hyperlink" TargetMode="External" Target="mailto:procurement@nationalintermodal.com.au"/><Relationship Id="dhId5" Type="http://schemas.openxmlformats.org/officeDocument/2006/relationships/hyperlink" TargetMode="External" Target="https://www.nationalintermodal.com.au/intermodal-precincts/beveridge/"/><Relationship Id="dhId6" Type="http://schemas.openxmlformats.org/officeDocument/2006/relationships/hyperlink" TargetMode="External" Target="https://www.nationalintermodal.com.au/opportunities/suppliers/"/><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2024-04-11T02:54:20Z</dcterms:created>
  <dcterms:modified xsi:type="dcterms:W3CDTF">2024-04-11T02:54:20Z</dcterms:modified>
</cp:coreProperties>
</file>