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82C2" w14:textId="77777777" w:rsidR="00A04A7F" w:rsidRDefault="006C4D8B" w:rsidP="0098277A">
      <w:pPr>
        <w:spacing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Apr 26 2024 15:09:19 GMT+1000 (AEST)) *****</w:t>
      </w:r>
    </w:p>
    <w:p w14:paraId="2FBC3B99" w14:textId="77777777" w:rsidR="00A04A7F" w:rsidRDefault="00A04A7F" w:rsidP="0098277A">
      <w:pPr>
        <w:spacing w:line="183" w:lineRule="exact"/>
        <w:sectPr w:rsidR="00A04A7F">
          <w:pgSz w:w="11904" w:h="16843"/>
          <w:pgMar w:top="1040" w:right="847" w:bottom="867" w:left="557" w:header="720" w:footer="720" w:gutter="0"/>
          <w:cols w:space="720"/>
        </w:sectPr>
      </w:pPr>
    </w:p>
    <w:p w14:paraId="63471E5E" w14:textId="77777777" w:rsidR="0098277A" w:rsidRDefault="0098277A" w:rsidP="0098277A">
      <w:pPr>
        <w:spacing w:line="391" w:lineRule="exact"/>
        <w:ind w:left="3312"/>
        <w:textAlignment w:val="baseline"/>
        <w:rPr>
          <w:rFonts w:ascii="Arial" w:eastAsia="Arial" w:hAnsi="Arial"/>
          <w:color w:val="000000"/>
          <w:spacing w:val="6"/>
          <w:w w:val="95"/>
          <w:sz w:val="34"/>
        </w:rPr>
      </w:pPr>
    </w:p>
    <w:p w14:paraId="3A64E86C" w14:textId="77777777" w:rsidR="0098277A" w:rsidRDefault="0098277A" w:rsidP="0098277A">
      <w:pPr>
        <w:spacing w:line="391" w:lineRule="exact"/>
        <w:ind w:left="3312"/>
        <w:textAlignment w:val="baseline"/>
        <w:rPr>
          <w:rFonts w:ascii="Arial" w:eastAsia="Arial" w:hAnsi="Arial"/>
          <w:color w:val="000000"/>
          <w:spacing w:val="6"/>
          <w:w w:val="95"/>
          <w:sz w:val="34"/>
        </w:rPr>
      </w:pPr>
    </w:p>
    <w:p w14:paraId="4C353CC4" w14:textId="77777777" w:rsidR="0098277A" w:rsidRDefault="0098277A" w:rsidP="0098277A">
      <w:pPr>
        <w:spacing w:line="391" w:lineRule="exact"/>
        <w:ind w:left="3312"/>
        <w:textAlignment w:val="baseline"/>
        <w:rPr>
          <w:rFonts w:ascii="Arial" w:eastAsia="Arial" w:hAnsi="Arial"/>
          <w:color w:val="000000"/>
          <w:spacing w:val="6"/>
          <w:w w:val="95"/>
          <w:sz w:val="34"/>
        </w:rPr>
      </w:pPr>
    </w:p>
    <w:p w14:paraId="31691A9F" w14:textId="77777777" w:rsidR="0098277A" w:rsidRDefault="0098277A" w:rsidP="0098277A">
      <w:pPr>
        <w:spacing w:line="391" w:lineRule="exact"/>
        <w:ind w:left="3312"/>
        <w:textAlignment w:val="baseline"/>
        <w:rPr>
          <w:rFonts w:ascii="Arial" w:eastAsia="Arial" w:hAnsi="Arial"/>
          <w:color w:val="000000"/>
          <w:spacing w:val="6"/>
          <w:w w:val="95"/>
          <w:sz w:val="34"/>
        </w:rPr>
      </w:pPr>
    </w:p>
    <w:p w14:paraId="282F236D" w14:textId="77777777" w:rsidR="0098277A" w:rsidRDefault="0098277A" w:rsidP="0098277A">
      <w:pPr>
        <w:spacing w:line="391" w:lineRule="exact"/>
        <w:ind w:left="3312"/>
        <w:textAlignment w:val="baseline"/>
        <w:rPr>
          <w:rFonts w:ascii="Arial" w:eastAsia="Arial" w:hAnsi="Arial"/>
          <w:color w:val="000000"/>
          <w:spacing w:val="6"/>
          <w:w w:val="95"/>
          <w:sz w:val="34"/>
        </w:rPr>
      </w:pPr>
    </w:p>
    <w:p w14:paraId="336EC206" w14:textId="77777777" w:rsidR="00A04A7F" w:rsidRDefault="00C67D9E" w:rsidP="0098277A">
      <w:pPr>
        <w:spacing w:line="391" w:lineRule="exact"/>
        <w:ind w:left="3312"/>
        <w:textAlignment w:val="baseline"/>
        <w:rPr>
          <w:rFonts w:ascii="Arial" w:eastAsia="Arial" w:hAnsi="Arial"/>
          <w:color w:val="000000"/>
          <w:spacing w:val="6"/>
          <w:w w:val="95"/>
          <w:sz w:val="34"/>
        </w:rPr>
      </w:pPr>
      <w:r>
        <w:pict w14:anchorId="01B205A9">
          <v:shapetype id="_x0000_t202" coordsize="21600,21600" o:spt="202" path="m,l,21600r21600,l21600,xe">
            <v:stroke joinstyle="miter"/>
            <v:path gradientshapeok="t" o:connecttype="rect"/>
          </v:shapetype>
          <v:shape id="_x0000_s0" o:spid="_x0000_s1047" type="#_x0000_t202" style="position:absolute;left:0;text-align:left;margin-left:209.3pt;margin-top:124.1pt;width:2in;height:24.65pt;z-index:-251667456;mso-wrap-distance-left:0;mso-wrap-distance-right:0;mso-position-horizontal-relative:page;mso-position-vertical-relative:page" filled="f" stroked="f">
            <v:textbox inset="0,0,0,0">
              <w:txbxContent>
                <w:p w14:paraId="36F24078" w14:textId="77777777" w:rsidR="00A04A7F" w:rsidRDefault="006C4D8B">
                  <w:pPr>
                    <w:spacing w:after="162"/>
                    <w:ind w:right="34"/>
                    <w:textAlignment w:val="baseline"/>
                  </w:pPr>
                  <w:r>
                    <w:rPr>
                      <w:noProof/>
                    </w:rPr>
                    <w:drawing>
                      <wp:inline distT="0" distB="0" distL="0" distR="0" wp14:anchorId="01CD4571" wp14:editId="3AEDB85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6C4D8B">
        <w:rPr>
          <w:rFonts w:ascii="Arial" w:eastAsia="Arial" w:hAnsi="Arial"/>
          <w:color w:val="000000"/>
          <w:spacing w:val="6"/>
          <w:w w:val="95"/>
          <w:sz w:val="34"/>
        </w:rPr>
        <w:t>Australian Jobs Act 2013</w:t>
      </w:r>
    </w:p>
    <w:p w14:paraId="3B162736" w14:textId="77777777" w:rsidR="00A04A7F" w:rsidRDefault="006C4D8B" w:rsidP="0098277A">
      <w:pPr>
        <w:spacing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RLZPHYR3</w:t>
      </w:r>
    </w:p>
    <w:p w14:paraId="5BEB23F3" w14:textId="77777777" w:rsidR="0098277A" w:rsidRDefault="0098277A" w:rsidP="0098277A">
      <w:pPr>
        <w:spacing w:line="393" w:lineRule="exact"/>
        <w:jc w:val="center"/>
        <w:textAlignment w:val="baseline"/>
        <w:rPr>
          <w:rFonts w:ascii="Arial" w:eastAsia="Arial" w:hAnsi="Arial"/>
          <w:color w:val="000000"/>
          <w:spacing w:val="7"/>
          <w:w w:val="95"/>
          <w:sz w:val="34"/>
        </w:rPr>
      </w:pPr>
    </w:p>
    <w:p w14:paraId="66CEF93E" w14:textId="77777777" w:rsidR="0098277A" w:rsidRDefault="0098277A" w:rsidP="0098277A">
      <w:pPr>
        <w:spacing w:line="393" w:lineRule="exact"/>
        <w:jc w:val="center"/>
        <w:textAlignment w:val="baseline"/>
        <w:rPr>
          <w:rFonts w:ascii="Arial" w:eastAsia="Arial" w:hAnsi="Arial"/>
          <w:color w:val="000000"/>
          <w:spacing w:val="7"/>
          <w:w w:val="95"/>
          <w:sz w:val="34"/>
        </w:rPr>
      </w:pPr>
    </w:p>
    <w:p w14:paraId="2D3CA2CE" w14:textId="77777777" w:rsidR="00A04A7F" w:rsidRDefault="00C67D9E" w:rsidP="0098277A">
      <w:pPr>
        <w:spacing w:after="84" w:line="393" w:lineRule="exact"/>
        <w:jc w:val="center"/>
        <w:textAlignment w:val="baseline"/>
        <w:rPr>
          <w:rFonts w:ascii="Arial" w:eastAsia="Arial" w:hAnsi="Arial"/>
          <w:color w:val="000000"/>
          <w:spacing w:val="7"/>
          <w:w w:val="95"/>
          <w:sz w:val="34"/>
        </w:rPr>
      </w:pPr>
      <w:r>
        <w:pict w14:anchorId="258FE5E2">
          <v:line id="_x0000_s1046" style="position:absolute;left:0;text-align:left;z-index:251666432;mso-position-horizontal-relative:page;mso-position-vertical-relative:page" from="27.85pt,212.65pt" to="552.9pt,212.65pt" strokecolor="#347c87" strokeweight="3.35pt">
            <w10:wrap anchorx="page" anchory="page"/>
          </v:line>
        </w:pict>
      </w:r>
      <w:r w:rsidR="006C4D8B">
        <w:rPr>
          <w:rFonts w:ascii="Arial" w:eastAsia="Arial" w:hAnsi="Arial"/>
          <w:color w:val="000000"/>
          <w:spacing w:val="7"/>
          <w:w w:val="95"/>
          <w:sz w:val="34"/>
        </w:rPr>
        <w:t>Australian Industry Participation Plan Summary - Project Phase</w:t>
      </w:r>
    </w:p>
    <w:p w14:paraId="0A3E862A" w14:textId="77777777" w:rsidR="00A04A7F" w:rsidRDefault="00C67D9E">
      <w:pPr>
        <w:spacing w:before="123" w:line="183" w:lineRule="exact"/>
        <w:ind w:left="288"/>
        <w:textAlignment w:val="baseline"/>
        <w:rPr>
          <w:rFonts w:ascii="Arial" w:eastAsia="Arial" w:hAnsi="Arial"/>
          <w:b/>
          <w:color w:val="000000"/>
          <w:spacing w:val="-2"/>
          <w:sz w:val="16"/>
        </w:rPr>
      </w:pPr>
      <w:r>
        <w:pict w14:anchorId="1C72DF81">
          <v:line id="_x0000_s1045" style="position:absolute;left:0;text-align:left;z-index:251667456;mso-position-horizontal-relative:page;mso-position-vertical-relative:page" from="43.9pt,259.45pt" to="538.15pt,259.45pt" strokeweight="1.2pt">
            <w10:wrap anchorx="page" anchory="page"/>
          </v:line>
        </w:pict>
      </w:r>
      <w:r w:rsidR="006C4D8B">
        <w:rPr>
          <w:rFonts w:ascii="Arial" w:eastAsia="Arial" w:hAnsi="Arial"/>
          <w:b/>
          <w:color w:val="000000"/>
          <w:spacing w:val="-2"/>
          <w:sz w:val="16"/>
        </w:rPr>
        <w:t xml:space="preserve">Nominated project proponent: </w:t>
      </w:r>
      <w:r w:rsidR="006C4D8B">
        <w:rPr>
          <w:rFonts w:ascii="Arial" w:eastAsia="Arial" w:hAnsi="Arial"/>
          <w:color w:val="000000"/>
          <w:spacing w:val="-2"/>
          <w:sz w:val="16"/>
        </w:rPr>
        <w:t>BUNGABAN RENEWABLE ENERGY FARM PTY LTD</w:t>
      </w:r>
    </w:p>
    <w:p w14:paraId="1BADBE1F" w14:textId="77777777" w:rsidR="00A04A7F" w:rsidRDefault="006C4D8B">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3635BF6" w14:textId="77777777" w:rsidR="00A04A7F" w:rsidRDefault="006C4D8B">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Name: Bungaban Wind Energy Project</w:t>
      </w:r>
    </w:p>
    <w:p w14:paraId="45CBEF1E" w14:textId="77777777" w:rsidR="00A04A7F" w:rsidRDefault="006C4D8B">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40km north-east of Wandoan and 60km south-east of Taroom in Queensland</w:t>
      </w:r>
    </w:p>
    <w:p w14:paraId="3BA12A64" w14:textId="77777777" w:rsidR="00A04A7F" w:rsidRDefault="006C4D8B">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30E405A9" w14:textId="77777777" w:rsidR="00A04A7F" w:rsidRDefault="006C4D8B">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36B9FB3D" w14:textId="77777777" w:rsidR="00A04A7F" w:rsidRDefault="006C4D8B">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Capital expenditure: $ 3,900,000,000</w:t>
      </w:r>
    </w:p>
    <w:p w14:paraId="17E81AA5" w14:textId="77777777" w:rsidR="00A04A7F" w:rsidRDefault="006C4D8B">
      <w:pPr>
        <w:spacing w:before="131"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Description: Bungaban Renewable Energy Farm Pty Ltd (the Proponent), a wholly owned subsidiary of Windlab Pty Ltd (Windlab or the Owner), is proposing to develop 1.4GW Bungaban wind energy project located in the Western Downs and Banana Shire regions of Queensland, about 40km from Wandoan and 60km from Taroom. Bungaban will be responsibly developed; producing enough power by 2030 to electrify up to 740,000 Queensland homes. It is the most mature project within Windlab’s proposed South Queensland Renewable Generation Hub. (The Hub is currently in very early concept development and comprises individually permitted, complementary wind, solar and energy storage projects within one region). The project will include up to 204 Wind Turbine Generators (WTGs) and associated ancillary infrastructure including access tracks, laydowns, electrical reticulation, substations, concrete batching plants, meteorological masts, construction compounds and laydown areas, on-site quarries, operational and maintenance facilities, a Battery Energy Storage System (BESS) and potential communications tower. A detailed procurement plan will be developed to support the development, construction and operation of Bungaban. The project is estimated to generate millions in regional spend through local employment, supply and contracting opportunities. Components that can be manufactured within Australia and procured competitively will be sourced from Australian and local suppliers wherever possible. Australia does not currently have industrial manufacturing capacity for some major project components, including but not limited to, wind turbine generators. These components will be sourced from established global manufacturers following a competitive procurement process.</w:t>
      </w:r>
    </w:p>
    <w:p w14:paraId="3E52EA5B" w14:textId="77777777" w:rsidR="00A04A7F" w:rsidRDefault="006C4D8B">
      <w:pPr>
        <w:spacing w:before="140" w:after="3707"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28 Dec 2029</w:t>
      </w:r>
    </w:p>
    <w:p w14:paraId="0DF58AAA" w14:textId="77777777" w:rsidR="00A04A7F" w:rsidRDefault="00A04A7F">
      <w:pPr>
        <w:spacing w:before="140" w:after="3707" w:line="181" w:lineRule="exact"/>
        <w:sectPr w:rsidR="00A04A7F">
          <w:type w:val="continuous"/>
          <w:pgSz w:w="11904" w:h="16843"/>
          <w:pgMar w:top="1040" w:right="847" w:bottom="867" w:left="557" w:header="720" w:footer="720" w:gutter="0"/>
          <w:cols w:space="720"/>
        </w:sectPr>
      </w:pPr>
    </w:p>
    <w:p w14:paraId="1FD55AED" w14:textId="77777777" w:rsidR="00A04A7F" w:rsidRDefault="006C4D8B">
      <w:pPr>
        <w:spacing w:before="4" w:line="249" w:lineRule="exact"/>
        <w:textAlignment w:val="baseline"/>
        <w:rPr>
          <w:rFonts w:eastAsia="Times New Roman"/>
          <w:color w:val="000000"/>
          <w:spacing w:val="-2"/>
        </w:rPr>
      </w:pPr>
      <w:r>
        <w:rPr>
          <w:rFonts w:eastAsia="Times New Roman"/>
          <w:color w:val="000000"/>
          <w:spacing w:val="-2"/>
        </w:rPr>
        <w:t>Page 1 of 5</w:t>
      </w:r>
    </w:p>
    <w:p w14:paraId="570DEE4B" w14:textId="77777777" w:rsidR="00A04A7F" w:rsidRDefault="00A04A7F">
      <w:pPr>
        <w:sectPr w:rsidR="00A04A7F">
          <w:type w:val="continuous"/>
          <w:pgSz w:w="11904" w:h="16843"/>
          <w:pgMar w:top="1040" w:right="1042" w:bottom="867" w:left="9782" w:header="720" w:footer="720" w:gutter="0"/>
          <w:cols w:space="720"/>
        </w:sectPr>
      </w:pPr>
    </w:p>
    <w:p w14:paraId="4C7B95ED" w14:textId="77777777" w:rsidR="00A04A7F" w:rsidRDefault="00C67D9E">
      <w:pPr>
        <w:textAlignment w:val="baseline"/>
        <w:rPr>
          <w:rFonts w:eastAsia="Times New Roman"/>
          <w:color w:val="000000"/>
          <w:sz w:val="24"/>
        </w:rPr>
      </w:pPr>
      <w:r>
        <w:lastRenderedPageBreak/>
        <w:pict w14:anchorId="7DF51E84">
          <v:shape id="_x0000_s1044" type="#_x0000_t202" style="position:absolute;margin-left:104.4pt;margin-top:52pt;width:378pt;height:50.7pt;z-index:-251666432;mso-wrap-distance-left:0;mso-wrap-distance-right:0;mso-position-horizontal-relative:page;mso-position-vertical-relative:page" filled="f" stroked="f">
            <v:textbox inset="0,0,0,0">
              <w:txbxContent>
                <w:p w14:paraId="43BF9363" w14:textId="77777777" w:rsidR="00A04A7F" w:rsidRDefault="006C4D8B">
                  <w:pPr>
                    <w:spacing w:before="3" w:after="818" w:line="183" w:lineRule="exact"/>
                    <w:jc w:val="center"/>
                    <w:textAlignment w:val="baseline"/>
                    <w:rPr>
                      <w:rFonts w:eastAsia="Times New Roman"/>
                      <w:color w:val="000000"/>
                      <w:sz w:val="16"/>
                    </w:rPr>
                  </w:pPr>
                  <w:r>
                    <w:rPr>
                      <w:rFonts w:eastAsia="Times New Roman"/>
                      <w:color w:val="000000"/>
                      <w:sz w:val="16"/>
                    </w:rPr>
                    <w:t>***** DRAFT not approved by AIP Authority (printed on Fri Apr 26 2024 15:09:19 GMT+1000 (AEST)) *****</w:t>
                  </w:r>
                </w:p>
              </w:txbxContent>
            </v:textbox>
            <w10:wrap type="square" anchorx="page" anchory="page"/>
          </v:shape>
        </w:pict>
      </w:r>
      <w:r>
        <w:pict w14:anchorId="3FA0B92C">
          <v:shape id="_x0000_s1043" type="#_x0000_t202" style="position:absolute;margin-left:51.95pt;margin-top:102.7pt;width:243pt;height:54.3pt;z-index:-251665408;mso-wrap-distance-left:0;mso-wrap-distance-right:0;mso-position-horizontal-relative:page;mso-position-vertical-relative:page" filled="f" stroked="f">
            <v:textbox inset="0,0,0,0">
              <w:txbxContent>
                <w:p w14:paraId="5F7BBF1E" w14:textId="77777777" w:rsidR="00A04A7F" w:rsidRDefault="006C4D8B">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295FC39B" w14:textId="77777777" w:rsidR="00A04A7F" w:rsidRDefault="006C4D8B">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13EC9358">
          <v:shape id="_x0000_s1042" type="#_x0000_t202" style="position:absolute;margin-left:225.85pt;margin-top:157pt;width:69.1pt;height:16.05pt;z-index:-251664384;mso-wrap-distance-left:0;mso-wrap-distance-right:0;mso-position-horizontal-relative:page;mso-position-vertical-relative:page" filled="f" stroked="f">
            <v:textbox inset="0,0,0,0">
              <w:txbxContent>
                <w:p w14:paraId="7D7DEBC9" w14:textId="77777777" w:rsidR="00A04A7F" w:rsidRDefault="006C4D8B">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75DD5FF2">
          <v:shape id="_x0000_s1041" type="#_x0000_t202" style="position:absolute;margin-left:225.85pt;margin-top:173.05pt;width:69.1pt;height:13.35pt;z-index:-251663360;mso-wrap-distance-left:0;mso-wrap-distance-right:0;mso-position-horizontal-relative:page;mso-position-vertical-relative:page" filled="f" stroked="f">
            <v:textbox inset="0,0,0,0">
              <w:txbxContent>
                <w:p w14:paraId="321DF4D2" w14:textId="77777777" w:rsidR="00A04A7F" w:rsidRDefault="006C4D8B">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48B6C3F8">
          <v:shape id="_x0000_s1040" type="#_x0000_t202" style="position:absolute;margin-left:316.8pt;margin-top:157pt;width:65.05pt;height:33.05pt;z-index:-251662336;mso-wrap-distance-left:0;mso-wrap-distance-right:0;mso-position-horizontal-relative:page;mso-position-vertical-relative:page" filled="f" stroked="f">
            <v:textbox inset="0,0,0,0">
              <w:txbxContent>
                <w:p w14:paraId="0DB027D1" w14:textId="77777777" w:rsidR="00A04A7F" w:rsidRDefault="006C4D8B">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2688E114">
          <v:shape id="_x0000_s1039" type="#_x0000_t202" style="position:absolute;margin-left:397.2pt;margin-top:157pt;width:103.45pt;height:33.05pt;z-index:-251661312;mso-wrap-distance-left:0;mso-wrap-distance-right:0;mso-position-horizontal-relative:page;mso-position-vertical-relative:page" filled="f" stroked="f">
            <v:textbox inset="0,0,0,0">
              <w:txbxContent>
                <w:p w14:paraId="6617666D" w14:textId="77777777" w:rsidR="00A04A7F" w:rsidRDefault="006C4D8B">
                  <w:pPr>
                    <w:spacing w:before="38" w:line="182" w:lineRule="exact"/>
                    <w:textAlignment w:val="baseline"/>
                    <w:rPr>
                      <w:rFonts w:ascii="Arial" w:eastAsia="Arial" w:hAnsi="Arial"/>
                      <w:b/>
                      <w:color w:val="000000"/>
                      <w:spacing w:val="-2"/>
                      <w:sz w:val="16"/>
                    </w:rPr>
                  </w:pPr>
                  <w:r>
                    <w:rPr>
                      <w:rFonts w:ascii="Arial" w:eastAsia="Arial" w:hAnsi="Arial"/>
                      <w:b/>
                      <w:color w:val="000000"/>
                      <w:spacing w:val="-2"/>
                      <w:sz w:val="16"/>
                    </w:rPr>
                    <w:t>Explanation for no</w:t>
                  </w:r>
                </w:p>
                <w:p w14:paraId="2AC158CA" w14:textId="77777777" w:rsidR="00A04A7F" w:rsidRDefault="006C4D8B">
                  <w:pPr>
                    <w:spacing w:before="1" w:line="213" w:lineRule="exact"/>
                    <w:textAlignment w:val="baseline"/>
                    <w:rPr>
                      <w:rFonts w:ascii="Arial" w:eastAsia="Arial" w:hAnsi="Arial"/>
                      <w:b/>
                      <w:color w:val="000000"/>
                      <w:spacing w:val="-3"/>
                      <w:sz w:val="16"/>
                    </w:rPr>
                  </w:pPr>
                  <w:r>
                    <w:rPr>
                      <w:rFonts w:ascii="Arial" w:eastAsia="Arial" w:hAnsi="Arial"/>
                      <w:b/>
                      <w:color w:val="000000"/>
                      <w:spacing w:val="-3"/>
                      <w:sz w:val="16"/>
                    </w:rPr>
                    <w:t>opportunities for Australian entities</w:t>
                  </w:r>
                </w:p>
              </w:txbxContent>
            </v:textbox>
            <w10:wrap type="square" anchorx="page" anchory="page"/>
          </v:shape>
        </w:pict>
      </w:r>
      <w:r>
        <w:pict w14:anchorId="6C2F89E4">
          <v:shape id="_x0000_s1038" type="#_x0000_t202" style="position:absolute;margin-left:52.55pt;margin-top:169.85pt;width:86.65pt;height:9.2pt;z-index:-251660288;mso-wrap-distance-left:0;mso-wrap-distance-right:0;mso-position-horizontal-relative:page;mso-position-vertical-relative:page" filled="f" stroked="f">
            <v:textbox inset="0,0,0,0">
              <w:txbxContent>
                <w:p w14:paraId="52DE73E7" w14:textId="77777777" w:rsidR="00A04A7F" w:rsidRDefault="006C4D8B">
                  <w:pPr>
                    <w:spacing w:before="1" w:line="17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76C9D08F">
          <v:shape id="_x0000_s1037" type="#_x0000_t202" style="position:absolute;margin-left:52.3pt;margin-top:191.95pt;width:127.95pt;height:20.2pt;z-index:-251659264;mso-wrap-distance-left:0;mso-wrap-distance-right:0;mso-position-horizontal-relative:page;mso-position-vertical-relative:page" filled="f" stroked="f">
            <v:textbox inset="0,0,0,0">
              <w:txbxContent>
                <w:p w14:paraId="212298D2" w14:textId="77777777" w:rsidR="00A04A7F" w:rsidRDefault="006C4D8B">
                  <w:pPr>
                    <w:spacing w:line="197" w:lineRule="exact"/>
                    <w:jc w:val="both"/>
                    <w:textAlignment w:val="baseline"/>
                    <w:rPr>
                      <w:rFonts w:ascii="Arial" w:eastAsia="Arial" w:hAnsi="Arial"/>
                      <w:color w:val="000000"/>
                      <w:sz w:val="16"/>
                    </w:rPr>
                  </w:pPr>
                  <w:r>
                    <w:rPr>
                      <w:rFonts w:ascii="Arial" w:eastAsia="Arial" w:hAnsi="Arial"/>
                      <w:color w:val="000000"/>
                      <w:sz w:val="16"/>
                    </w:rPr>
                    <w:t>Wind Turbines supply, installation and commissioning</w:t>
                  </w:r>
                </w:p>
              </w:txbxContent>
            </v:textbox>
            <w10:wrap type="square" anchorx="page" anchory="page"/>
          </v:shape>
        </w:pict>
      </w:r>
      <w:r>
        <w:pict w14:anchorId="3752EAF9">
          <v:shape id="_x0000_s1036" type="#_x0000_t202" style="position:absolute;margin-left:253.7pt;margin-top:197pt;width:101.75pt;height:9.15pt;z-index:-251658240;mso-wrap-distance-left:0;mso-wrap-distance-right:0;mso-position-horizontal-relative:page;mso-position-vertical-relative:page" filled="f" stroked="f">
            <v:textbox inset="0,0,0,0">
              <w:txbxContent>
                <w:p w14:paraId="02630090" w14:textId="77777777" w:rsidR="00A04A7F" w:rsidRDefault="006C4D8B">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w:r>
      <w:r>
        <w:pict w14:anchorId="030D1107">
          <v:shape id="_x0000_s1035" type="#_x0000_t202" style="position:absolute;margin-left:50.95pt;margin-top:212.15pt;width:492pt;height:566.85pt;z-index:-251657216;mso-wrap-distance-left:0;mso-wrap-distance-right:0;mso-position-horizontal-relative:page;mso-position-vertical-relative:page" filled="f" stroked="f">
            <v:textbox inset="0,0,0,0">
              <w:txbxContent>
                <w:p w14:paraId="05CC8C13" w14:textId="77777777" w:rsidR="00A04A7F" w:rsidRDefault="006C4D8B">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BESS/</w:t>
                  </w:r>
                  <w:proofErr w:type="spellStart"/>
                  <w:r>
                    <w:rPr>
                      <w:rFonts w:ascii="Arial" w:eastAsia="Arial" w:hAnsi="Arial"/>
                      <w:color w:val="000000"/>
                      <w:spacing w:val="-1"/>
                      <w:sz w:val="16"/>
                    </w:rPr>
                    <w:t>Statcom</w:t>
                  </w:r>
                  <w:proofErr w:type="spellEnd"/>
                  <w:r>
                    <w:rPr>
                      <w:rFonts w:ascii="Arial" w:eastAsia="Arial" w:hAnsi="Arial"/>
                      <w:color w:val="000000"/>
                      <w:spacing w:val="-1"/>
                      <w:sz w:val="16"/>
                    </w:rPr>
                    <w:t xml:space="preserve"> supply and commissioning</w:t>
                  </w:r>
                  <w:r>
                    <w:rPr>
                      <w:rFonts w:ascii="Arial" w:eastAsia="Arial" w:hAnsi="Arial"/>
                      <w:color w:val="000000"/>
                      <w:spacing w:val="-1"/>
                      <w:sz w:val="16"/>
                    </w:rPr>
                    <w:tab/>
                    <w:t>Yes</w:t>
                  </w:r>
                  <w:r>
                    <w:rPr>
                      <w:rFonts w:ascii="Arial" w:eastAsia="Arial" w:hAnsi="Arial"/>
                      <w:color w:val="000000"/>
                      <w:spacing w:val="-1"/>
                      <w:sz w:val="16"/>
                    </w:rPr>
                    <w:tab/>
                    <w:t>Yes</w:t>
                  </w:r>
                </w:p>
                <w:p w14:paraId="132674E5" w14:textId="77777777" w:rsidR="00A04A7F" w:rsidRDefault="006C4D8B">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PCS supply and commissioning</w:t>
                  </w:r>
                  <w:r>
                    <w:rPr>
                      <w:rFonts w:ascii="Arial" w:eastAsia="Arial" w:hAnsi="Arial"/>
                      <w:color w:val="000000"/>
                      <w:spacing w:val="-1"/>
                      <w:sz w:val="16"/>
                    </w:rPr>
                    <w:tab/>
                    <w:t>Yes</w:t>
                  </w:r>
                  <w:r>
                    <w:rPr>
                      <w:rFonts w:ascii="Arial" w:eastAsia="Arial" w:hAnsi="Arial"/>
                      <w:color w:val="000000"/>
                      <w:spacing w:val="-1"/>
                      <w:sz w:val="16"/>
                    </w:rPr>
                    <w:tab/>
                    <w:t>Yes</w:t>
                  </w:r>
                </w:p>
                <w:p w14:paraId="455F2D50" w14:textId="77777777" w:rsidR="00A04A7F" w:rsidRDefault="006C4D8B">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Geotechnical Service</w:t>
                  </w:r>
                  <w:r>
                    <w:rPr>
                      <w:rFonts w:ascii="Arial" w:eastAsia="Arial" w:hAnsi="Arial"/>
                      <w:color w:val="000000"/>
                      <w:sz w:val="16"/>
                    </w:rPr>
                    <w:tab/>
                    <w:t>Yes</w:t>
                  </w:r>
                  <w:r>
                    <w:rPr>
                      <w:rFonts w:ascii="Arial" w:eastAsia="Arial" w:hAnsi="Arial"/>
                      <w:color w:val="000000"/>
                      <w:sz w:val="16"/>
                    </w:rPr>
                    <w:tab/>
                    <w:t>No</w:t>
                  </w:r>
                </w:p>
                <w:p w14:paraId="6F5A31C6" w14:textId="77777777" w:rsidR="00A04A7F" w:rsidRDefault="006C4D8B">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Electrical Balance of Plant</w:t>
                  </w:r>
                  <w:r>
                    <w:rPr>
                      <w:rFonts w:ascii="Arial" w:eastAsia="Arial" w:hAnsi="Arial"/>
                      <w:color w:val="000000"/>
                      <w:spacing w:val="-1"/>
                      <w:sz w:val="16"/>
                    </w:rPr>
                    <w:tab/>
                    <w:t>Yes</w:t>
                  </w:r>
                  <w:r>
                    <w:rPr>
                      <w:rFonts w:ascii="Arial" w:eastAsia="Arial" w:hAnsi="Arial"/>
                      <w:color w:val="000000"/>
                      <w:spacing w:val="-1"/>
                      <w:sz w:val="16"/>
                    </w:rPr>
                    <w:tab/>
                    <w:t>Yes</w:t>
                  </w:r>
                </w:p>
                <w:p w14:paraId="72345F5B" w14:textId="77777777" w:rsidR="00A04A7F" w:rsidRDefault="006C4D8B">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Civil Balance of Plant</w:t>
                  </w:r>
                  <w:r>
                    <w:rPr>
                      <w:rFonts w:ascii="Arial" w:eastAsia="Arial" w:hAnsi="Arial"/>
                      <w:color w:val="000000"/>
                      <w:spacing w:val="-1"/>
                      <w:sz w:val="16"/>
                    </w:rPr>
                    <w:tab/>
                    <w:t>Yes</w:t>
                  </w:r>
                  <w:r>
                    <w:rPr>
                      <w:rFonts w:ascii="Arial" w:eastAsia="Arial" w:hAnsi="Arial"/>
                      <w:color w:val="000000"/>
                      <w:spacing w:val="-1"/>
                      <w:sz w:val="16"/>
                    </w:rPr>
                    <w:tab/>
                    <w:t>Yes</w:t>
                  </w:r>
                </w:p>
                <w:p w14:paraId="5E3B0B96" w14:textId="77777777" w:rsidR="00A04A7F" w:rsidRDefault="006C4D8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Transport and logistics investigation</w:t>
                  </w:r>
                  <w:r>
                    <w:rPr>
                      <w:rFonts w:ascii="Arial" w:eastAsia="Arial" w:hAnsi="Arial"/>
                      <w:color w:val="000000"/>
                      <w:sz w:val="16"/>
                    </w:rPr>
                    <w:tab/>
                    <w:t>Yes</w:t>
                  </w:r>
                  <w:r>
                    <w:rPr>
                      <w:rFonts w:ascii="Arial" w:eastAsia="Arial" w:hAnsi="Arial"/>
                      <w:color w:val="000000"/>
                      <w:sz w:val="16"/>
                    </w:rPr>
                    <w:tab/>
                    <w:t>No</w:t>
                  </w:r>
                </w:p>
                <w:p w14:paraId="1A385821" w14:textId="77777777" w:rsidR="00A04A7F" w:rsidRDefault="006C4D8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Owner’s Engineer</w:t>
                  </w:r>
                  <w:r>
                    <w:rPr>
                      <w:rFonts w:ascii="Arial" w:eastAsia="Arial" w:hAnsi="Arial"/>
                      <w:color w:val="000000"/>
                      <w:sz w:val="16"/>
                    </w:rPr>
                    <w:tab/>
                    <w:t>Yes</w:t>
                  </w:r>
                  <w:r>
                    <w:rPr>
                      <w:rFonts w:ascii="Arial" w:eastAsia="Arial" w:hAnsi="Arial"/>
                      <w:color w:val="000000"/>
                      <w:sz w:val="16"/>
                    </w:rPr>
                    <w:tab/>
                    <w:t>No</w:t>
                  </w:r>
                </w:p>
                <w:p w14:paraId="7E99AD45" w14:textId="77777777" w:rsidR="00A04A7F" w:rsidRDefault="006C4D8B">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Offsite Roads Construction</w:t>
                  </w:r>
                  <w:r>
                    <w:rPr>
                      <w:rFonts w:ascii="Arial" w:eastAsia="Arial" w:hAnsi="Arial"/>
                      <w:color w:val="000000"/>
                      <w:sz w:val="16"/>
                    </w:rPr>
                    <w:tab/>
                    <w:t>Yes</w:t>
                  </w:r>
                  <w:r>
                    <w:rPr>
                      <w:rFonts w:ascii="Arial" w:eastAsia="Arial" w:hAnsi="Arial"/>
                      <w:color w:val="000000"/>
                      <w:sz w:val="16"/>
                    </w:rPr>
                    <w:tab/>
                    <w:t>No</w:t>
                  </w:r>
                </w:p>
                <w:p w14:paraId="6899349D" w14:textId="77777777" w:rsidR="00A04A7F" w:rsidRDefault="006C4D8B">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Design Services</w:t>
                  </w:r>
                  <w:r>
                    <w:rPr>
                      <w:rFonts w:ascii="Arial" w:eastAsia="Arial" w:hAnsi="Arial"/>
                      <w:color w:val="000000"/>
                      <w:sz w:val="16"/>
                    </w:rPr>
                    <w:tab/>
                    <w:t>Yes</w:t>
                  </w:r>
                  <w:r>
                    <w:rPr>
                      <w:rFonts w:ascii="Arial" w:eastAsia="Arial" w:hAnsi="Arial"/>
                      <w:color w:val="000000"/>
                      <w:sz w:val="16"/>
                    </w:rPr>
                    <w:tab/>
                    <w:t>No</w:t>
                  </w:r>
                </w:p>
                <w:p w14:paraId="58845150" w14:textId="77777777" w:rsidR="00A04A7F" w:rsidRDefault="006C4D8B">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Legal and Insurance Services</w:t>
                  </w:r>
                  <w:r>
                    <w:rPr>
                      <w:rFonts w:ascii="Arial" w:eastAsia="Arial" w:hAnsi="Arial"/>
                      <w:color w:val="000000"/>
                      <w:sz w:val="16"/>
                    </w:rPr>
                    <w:tab/>
                    <w:t>Yes</w:t>
                  </w:r>
                  <w:r>
                    <w:rPr>
                      <w:rFonts w:ascii="Arial" w:eastAsia="Arial" w:hAnsi="Arial"/>
                      <w:color w:val="000000"/>
                      <w:sz w:val="16"/>
                    </w:rPr>
                    <w:tab/>
                    <w:t>No</w:t>
                  </w:r>
                </w:p>
                <w:p w14:paraId="67304194" w14:textId="77777777" w:rsidR="00A04A7F" w:rsidRDefault="006C4D8B">
                  <w:pPr>
                    <w:tabs>
                      <w:tab w:val="left" w:pos="4032"/>
                      <w:tab w:val="left" w:pos="5832"/>
                    </w:tabs>
                    <w:spacing w:before="52" w:line="220" w:lineRule="exact"/>
                    <w:textAlignment w:val="baseline"/>
                    <w:rPr>
                      <w:rFonts w:ascii="Arial" w:eastAsia="Arial" w:hAnsi="Arial"/>
                      <w:color w:val="000000"/>
                      <w:sz w:val="16"/>
                    </w:rPr>
                  </w:pPr>
                  <w:r>
                    <w:rPr>
                      <w:rFonts w:ascii="Arial" w:eastAsia="Arial" w:hAnsi="Arial"/>
                      <w:color w:val="000000"/>
                      <w:sz w:val="16"/>
                    </w:rPr>
                    <w:t>Environmental and Planning Services (e.g.</w:t>
                  </w:r>
                  <w:r>
                    <w:rPr>
                      <w:rFonts w:ascii="Arial" w:eastAsia="Arial" w:hAnsi="Arial"/>
                      <w:color w:val="000000"/>
                      <w:sz w:val="16"/>
                    </w:rPr>
                    <w:tab/>
                    <w:t>Yes</w:t>
                  </w:r>
                  <w:r>
                    <w:rPr>
                      <w:rFonts w:ascii="Arial" w:eastAsia="Arial" w:hAnsi="Arial"/>
                      <w:color w:val="000000"/>
                      <w:sz w:val="16"/>
                    </w:rPr>
                    <w:tab/>
                    <w:t>No</w:t>
                  </w:r>
                </w:p>
                <w:p w14:paraId="4150AA99" w14:textId="77777777" w:rsidR="00A04A7F" w:rsidRDefault="006C4D8B">
                  <w:pPr>
                    <w:spacing w:line="170" w:lineRule="exact"/>
                    <w:textAlignment w:val="baseline"/>
                    <w:rPr>
                      <w:rFonts w:ascii="Arial" w:eastAsia="Arial" w:hAnsi="Arial"/>
                      <w:color w:val="000000"/>
                      <w:spacing w:val="-2"/>
                      <w:sz w:val="16"/>
                    </w:rPr>
                  </w:pPr>
                  <w:r>
                    <w:rPr>
                      <w:rFonts w:ascii="Arial" w:eastAsia="Arial" w:hAnsi="Arial"/>
                      <w:color w:val="000000"/>
                      <w:spacing w:val="-2"/>
                      <w:sz w:val="16"/>
                    </w:rPr>
                    <w:t>Ecology, Cultural Heritage, Hydrology)</w:t>
                  </w:r>
                </w:p>
                <w:p w14:paraId="4EAD95A2" w14:textId="77777777" w:rsidR="00A04A7F" w:rsidRDefault="006C4D8B">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745250D3" w14:textId="77777777" w:rsidR="00A04A7F" w:rsidRDefault="006C4D8B">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4F39ADA" w14:textId="77777777" w:rsidR="00A04A7F" w:rsidRDefault="006C4D8B">
                  <w:pPr>
                    <w:spacing w:before="120"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60885BC2" w14:textId="77777777" w:rsidR="00A04A7F" w:rsidRDefault="006C4D8B">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A351504" w14:textId="77777777" w:rsidR="00A04A7F" w:rsidRDefault="006C4D8B">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117417BE" w14:textId="77777777" w:rsidR="00A04A7F" w:rsidRDefault="006C4D8B">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Daryll Johnston</w:t>
                  </w:r>
                </w:p>
                <w:p w14:paraId="2DBF8CF8" w14:textId="77777777" w:rsidR="00A04A7F" w:rsidRDefault="006C4D8B">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Executive Director, Development</w:t>
                  </w:r>
                </w:p>
                <w:p w14:paraId="288FE1BC" w14:textId="77777777" w:rsidR="00A04A7F" w:rsidRDefault="006C4D8B">
                  <w:pPr>
                    <w:spacing w:before="34"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0491704528</w:t>
                  </w:r>
                </w:p>
                <w:p w14:paraId="32D3A265" w14:textId="77777777" w:rsidR="00A04A7F" w:rsidRDefault="006C4D8B">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daryll.johnston@windlab.com</w:t>
                    </w:r>
                  </w:hyperlink>
                  <w:r>
                    <w:rPr>
                      <w:rFonts w:ascii="Arial" w:eastAsia="Arial" w:hAnsi="Arial"/>
                      <w:color w:val="000000"/>
                      <w:sz w:val="16"/>
                    </w:rPr>
                    <w:t xml:space="preserve"> </w:t>
                  </w:r>
                </w:p>
                <w:p w14:paraId="7C09BFE6" w14:textId="77777777" w:rsidR="00A04A7F" w:rsidRDefault="006C4D8B">
                  <w:pPr>
                    <w:spacing w:before="198"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w:t>
                  </w:r>
                  <w:hyperlink r:id="rId8">
                    <w:r>
                      <w:rPr>
                        <w:rFonts w:ascii="Arial" w:eastAsia="Arial" w:hAnsi="Arial"/>
                        <w:color w:val="0000FF"/>
                        <w:spacing w:val="-4"/>
                        <w:sz w:val="16"/>
                        <w:u w:val="single"/>
                      </w:rPr>
                      <w:t>www.southqueenslandrenewablegenerationhub.com</w:t>
                    </w:r>
                  </w:hyperlink>
                  <w:r>
                    <w:rPr>
                      <w:rFonts w:ascii="Arial" w:eastAsia="Arial" w:hAnsi="Arial"/>
                      <w:color w:val="000000"/>
                      <w:spacing w:val="-4"/>
                      <w:sz w:val="16"/>
                    </w:rPr>
                    <w:t xml:space="preserve"> </w:t>
                  </w:r>
                </w:p>
                <w:p w14:paraId="1D13D823" w14:textId="77777777" w:rsidR="00A04A7F" w:rsidRDefault="006C4D8B">
                  <w:pPr>
                    <w:spacing w:before="100" w:line="221" w:lineRule="exact"/>
                    <w:ind w:right="720"/>
                    <w:textAlignment w:val="baseline"/>
                    <w:rPr>
                      <w:rFonts w:ascii="Arial" w:eastAsia="Arial" w:hAnsi="Arial"/>
                      <w:color w:val="000000"/>
                      <w:sz w:val="16"/>
                    </w:rPr>
                  </w:pPr>
                  <w:r>
                    <w:rPr>
                      <w:rFonts w:ascii="Arial" w:eastAsia="Arial" w:hAnsi="Arial"/>
                      <w:color w:val="000000"/>
                      <w:sz w:val="16"/>
                    </w:rPr>
                    <w:t>Project opportunities website: A project opportunities website has not yet been established; however, the project will be listed on the ICN Gateway. During the procurement phase, relevant information will also be added to the project’s public website (</w:t>
                  </w:r>
                  <w:hyperlink r:id="rId9">
                    <w:r>
                      <w:rPr>
                        <w:rFonts w:ascii="Arial" w:eastAsia="Arial" w:hAnsi="Arial"/>
                        <w:color w:val="0000FF"/>
                        <w:sz w:val="16"/>
                        <w:u w:val="single"/>
                      </w:rPr>
                      <w:t>www.southqueenslandrenewablegenerationhub.com</w:t>
                    </w:r>
                  </w:hyperlink>
                  <w:r>
                    <w:rPr>
                      <w:rFonts w:ascii="Arial" w:eastAsia="Arial" w:hAnsi="Arial"/>
                      <w:color w:val="000000"/>
                      <w:sz w:val="16"/>
                    </w:rPr>
                    <w:t xml:space="preserve">) to redirect suppliers to the appropriate opportunities’ </w:t>
                  </w:r>
                  <w:proofErr w:type="spellStart"/>
                  <w:r>
                    <w:rPr>
                      <w:rFonts w:ascii="Arial" w:eastAsia="Arial" w:hAnsi="Arial"/>
                      <w:color w:val="000000"/>
                      <w:sz w:val="16"/>
                    </w:rPr>
                    <w:t>websi</w:t>
                  </w:r>
                  <w:proofErr w:type="spellEnd"/>
                  <w:r>
                    <w:rPr>
                      <w:rFonts w:ascii="Arial" w:eastAsia="Arial" w:hAnsi="Arial"/>
                      <w:color w:val="000000"/>
                      <w:sz w:val="16"/>
                    </w:rPr>
                    <w:t xml:space="preserve"> </w:t>
                  </w:r>
                  <w:proofErr w:type="spellStart"/>
                  <w:r>
                    <w:rPr>
                      <w:rFonts w:ascii="Arial" w:eastAsia="Arial" w:hAnsi="Arial"/>
                      <w:color w:val="000000"/>
                      <w:sz w:val="16"/>
                    </w:rPr>
                    <w:t>te</w:t>
                  </w:r>
                  <w:proofErr w:type="spellEnd"/>
                  <w:r>
                    <w:rPr>
                      <w:rFonts w:ascii="Arial" w:eastAsia="Arial" w:hAnsi="Arial"/>
                      <w:color w:val="000000"/>
                      <w:sz w:val="16"/>
                    </w:rPr>
                    <w:t>.</w:t>
                  </w:r>
                </w:p>
                <w:p w14:paraId="1D577AAD" w14:textId="77777777" w:rsidR="00A04A7F" w:rsidRDefault="006C4D8B">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w:t>
                  </w:r>
                </w:p>
                <w:p w14:paraId="400A0F05" w14:textId="77777777" w:rsidR="00A04A7F" w:rsidRDefault="006C4D8B">
                  <w:pPr>
                    <w:spacing w:before="1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CEF1A4A" w14:textId="77777777" w:rsidR="00A04A7F" w:rsidRDefault="006C4D8B">
                  <w:pPr>
                    <w:spacing w:line="221" w:lineRule="exact"/>
                    <w:ind w:left="648"/>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Directly contact suppliers with information on project opportunities and bid processes</w:t>
                  </w:r>
                </w:p>
                <w:p w14:paraId="5BD0832A" w14:textId="77777777" w:rsidR="00A04A7F" w:rsidRDefault="006C4D8B">
                  <w:pPr>
                    <w:spacing w:before="1829" w:after="5" w:line="249" w:lineRule="exact"/>
                    <w:jc w:val="right"/>
                    <w:textAlignment w:val="baseline"/>
                    <w:rPr>
                      <w:rFonts w:eastAsia="Times New Roman"/>
                      <w:color w:val="000000"/>
                    </w:rPr>
                  </w:pPr>
                  <w:r>
                    <w:rPr>
                      <w:rFonts w:eastAsia="Times New Roman"/>
                      <w:color w:val="000000"/>
                    </w:rPr>
                    <w:t>Page 2 of 5</w:t>
                  </w:r>
                </w:p>
              </w:txbxContent>
            </v:textbox>
            <w10:wrap type="square" anchorx="page" anchory="page"/>
          </v:shape>
        </w:pict>
      </w:r>
    </w:p>
    <w:p w14:paraId="3C338767" w14:textId="77777777" w:rsidR="00A04A7F" w:rsidRDefault="00A04A7F">
      <w:pPr>
        <w:sectPr w:rsidR="00A04A7F">
          <w:pgSz w:w="11904" w:h="16843"/>
          <w:pgMar w:top="752" w:right="1045" w:bottom="890" w:left="1019" w:header="720" w:footer="720" w:gutter="0"/>
          <w:cols w:space="720"/>
        </w:sectPr>
      </w:pPr>
    </w:p>
    <w:p w14:paraId="1FDE603F" w14:textId="77777777" w:rsidR="00A04A7F" w:rsidRDefault="006C4D8B">
      <w:pPr>
        <w:spacing w:before="3" w:after="818" w:line="183" w:lineRule="exact"/>
        <w:jc w:val="center"/>
        <w:textAlignment w:val="baseline"/>
        <w:rPr>
          <w:rFonts w:eastAsia="Times New Roman"/>
          <w:color w:val="000000"/>
          <w:sz w:val="16"/>
        </w:rPr>
      </w:pPr>
      <w:r>
        <w:rPr>
          <w:rFonts w:eastAsia="Times New Roman"/>
          <w:color w:val="000000"/>
          <w:sz w:val="16"/>
        </w:rPr>
        <w:t>***** DRAFT not approved by AIP Authority (printed on Fri Apr 26 2024 15:09:19 GMT+1000 (AEST)) *****</w:t>
      </w:r>
    </w:p>
    <w:p w14:paraId="311F24F5" w14:textId="77777777" w:rsidR="00A04A7F" w:rsidRDefault="00A04A7F">
      <w:pPr>
        <w:spacing w:before="3" w:after="818" w:line="183" w:lineRule="exact"/>
        <w:sectPr w:rsidR="00A04A7F">
          <w:pgSz w:w="11904" w:h="16843"/>
          <w:pgMar w:top="1040" w:right="2256" w:bottom="867" w:left="2088" w:header="720" w:footer="720" w:gutter="0"/>
          <w:cols w:space="720"/>
        </w:sectPr>
      </w:pPr>
    </w:p>
    <w:p w14:paraId="12D99D34" w14:textId="77777777" w:rsidR="00A04A7F" w:rsidRDefault="006C4D8B">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1709155" w14:textId="77777777" w:rsidR="00A04A7F" w:rsidRDefault="006C4D8B">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684419F" w14:textId="77777777" w:rsidR="00A04A7F" w:rsidRDefault="006C4D8B">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6AD63F22" w14:textId="77777777" w:rsidR="00A04A7F" w:rsidRDefault="006C4D8B">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840FB68" w14:textId="77777777" w:rsidR="00A04A7F" w:rsidRDefault="006C4D8B">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Local content requirements</w:t>
      </w:r>
    </w:p>
    <w:p w14:paraId="2FF98898" w14:textId="77777777" w:rsidR="00A04A7F" w:rsidRDefault="006C4D8B">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2F9F175" w14:textId="77777777" w:rsidR="00A04A7F" w:rsidRDefault="006C4D8B">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19B0DEDD" w14:textId="77777777" w:rsidR="00A04A7F" w:rsidRDefault="006C4D8B">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31627118" w14:textId="77777777" w:rsidR="00A04A7F" w:rsidRDefault="006C4D8B">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export readiness training or international accreditation</w:t>
      </w:r>
    </w:p>
    <w:p w14:paraId="28997106" w14:textId="77777777" w:rsidR="00A04A7F" w:rsidRDefault="006C4D8B">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2191BBB6" w14:textId="77777777" w:rsidR="00A04A7F" w:rsidRDefault="006C4D8B">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EDB085C" w14:textId="77777777" w:rsidR="00A04A7F" w:rsidRDefault="006C4D8B">
      <w:pPr>
        <w:spacing w:before="102" w:after="8165" w:line="220" w:lineRule="exact"/>
        <w:textAlignment w:val="baseline"/>
        <w:rPr>
          <w:rFonts w:ascii="Arial" w:eastAsia="Arial" w:hAnsi="Arial"/>
          <w:color w:val="000000"/>
          <w:spacing w:val="-4"/>
          <w:sz w:val="16"/>
        </w:rPr>
      </w:pPr>
      <w:r>
        <w:rPr>
          <w:rFonts w:ascii="Arial" w:eastAsia="Arial" w:hAnsi="Arial"/>
          <w:color w:val="000000"/>
          <w:spacing w:val="-4"/>
          <w:sz w:val="16"/>
        </w:rPr>
        <w:t>The Proponent will implement a structured and transparent feedback process to ensure our procurement entities provide constructive feedback to unsuccessful Australian bidders. The Proponent or nominated representative, will offer balanced feedback in writing that highlights both the strengths and weaknesses of a tender proposal. The aim will be to identify specific areas where a bidder fell short, such as technical skills, financial capacity, or experience. Feedback will also include recommendations for relevant training, skills, capability, and capacity development if applicable. By implementing this structured feedback process, procurement entities can contribute to the development and improvement of Australian bidders, fostering a more competitive and capable pool of suppliers for future projects. This approach not only benefits individual bidders but also strengthens the overall procurement ecosystem.</w:t>
      </w:r>
    </w:p>
    <w:p w14:paraId="63DCAA0E" w14:textId="77777777" w:rsidR="00A04A7F" w:rsidRDefault="00A04A7F">
      <w:pPr>
        <w:spacing w:before="102" w:after="8165" w:line="220" w:lineRule="exact"/>
        <w:sectPr w:rsidR="00A04A7F">
          <w:type w:val="continuous"/>
          <w:pgSz w:w="11904" w:h="16843"/>
          <w:pgMar w:top="1040" w:right="1438" w:bottom="867" w:left="1046" w:header="720" w:footer="720" w:gutter="0"/>
          <w:cols w:space="720"/>
        </w:sectPr>
      </w:pPr>
    </w:p>
    <w:p w14:paraId="2374C603" w14:textId="77777777" w:rsidR="00A04A7F" w:rsidRDefault="006C4D8B">
      <w:pPr>
        <w:spacing w:before="4" w:line="249" w:lineRule="exact"/>
        <w:textAlignment w:val="baseline"/>
        <w:rPr>
          <w:rFonts w:eastAsia="Times New Roman"/>
          <w:color w:val="000000"/>
          <w:spacing w:val="-2"/>
        </w:rPr>
      </w:pPr>
      <w:r>
        <w:rPr>
          <w:rFonts w:eastAsia="Times New Roman"/>
          <w:color w:val="000000"/>
          <w:spacing w:val="-2"/>
        </w:rPr>
        <w:t>Page 3 of 5</w:t>
      </w:r>
    </w:p>
    <w:p w14:paraId="51DD1C48" w14:textId="77777777" w:rsidR="00A04A7F" w:rsidRDefault="00A04A7F">
      <w:pPr>
        <w:sectPr w:rsidR="00A04A7F">
          <w:type w:val="continuous"/>
          <w:pgSz w:w="11904" w:h="16843"/>
          <w:pgMar w:top="1040" w:right="1044" w:bottom="867" w:left="9780" w:header="720" w:footer="720" w:gutter="0"/>
          <w:cols w:space="720"/>
        </w:sectPr>
      </w:pPr>
    </w:p>
    <w:p w14:paraId="2A92E307" w14:textId="77777777" w:rsidR="00A04A7F" w:rsidRDefault="00C67D9E">
      <w:pPr>
        <w:textAlignment w:val="baseline"/>
        <w:rPr>
          <w:rFonts w:eastAsia="Times New Roman"/>
          <w:color w:val="000000"/>
          <w:sz w:val="24"/>
        </w:rPr>
      </w:pPr>
      <w:r>
        <w:pict w14:anchorId="2752E05C">
          <v:shape id="_x0000_s1034" type="#_x0000_t202" style="position:absolute;margin-left:54.55pt;margin-top:52pt;width:471pt;height:52.85pt;z-index:-251656192;mso-wrap-distance-left:0;mso-wrap-distance-right:0;mso-position-horizontal-relative:page;mso-position-vertical-relative:page" filled="f" stroked="f">
            <v:textbox inset="0,0,0,0">
              <w:txbxContent>
                <w:p w14:paraId="0F74BFCA" w14:textId="77777777" w:rsidR="00A04A7F" w:rsidRDefault="006C4D8B">
                  <w:pPr>
                    <w:spacing w:before="3" w:after="862"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Apr 26 2024 15:09:19 GMT+1000 (AEST)) *****</w:t>
                  </w:r>
                </w:p>
              </w:txbxContent>
            </v:textbox>
            <w10:wrap type="square" anchorx="page" anchory="page"/>
          </v:shape>
        </w:pict>
      </w:r>
      <w:r>
        <w:pict w14:anchorId="3175E059">
          <v:shape id="_x0000_s1033" type="#_x0000_t202" style="position:absolute;margin-left:43.9pt;margin-top:104.85pt;width:7in;height:43.05pt;z-index:-251655168;mso-wrap-distance-left:0;mso-wrap-distance-right:0;mso-position-horizontal-relative:page;mso-position-vertical-relative:page" filled="f" stroked="f">
            <v:textbox inset="0,0,0,0">
              <w:txbxContent>
                <w:p w14:paraId="2ED99D82" w14:textId="77777777" w:rsidR="00A04A7F" w:rsidRDefault="006C4D8B">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122C8649">
          <v:shape id="_x0000_s1032" type="#_x0000_t202" style="position:absolute;margin-left:43.9pt;margin-top:147.9pt;width:7in;height:187.15pt;z-index:251646976;mso-wrap-distance-left:0;mso-wrap-distance-right:0;mso-position-horizontal-relative:page;mso-position-vertical-relative:page" filled="f" stroked="f">
            <v:textbox inset="0,0,0,0">
              <w:txbxContent>
                <w:p w14:paraId="5798FF31" w14:textId="77777777" w:rsidR="00A04A7F" w:rsidRDefault="006C4D8B">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BUNGABAN RENEWABLE ENERGY FARM PTY LTD</w:t>
                  </w:r>
                </w:p>
                <w:p w14:paraId="2382D970" w14:textId="77777777" w:rsidR="00A04A7F" w:rsidRDefault="006C4D8B">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6DDC60F8" w14:textId="201C9099" w:rsidR="00A04A7F" w:rsidRDefault="006C4D8B">
                  <w:pPr>
                    <w:spacing w:before="353" w:line="182" w:lineRule="exact"/>
                    <w:ind w:left="144"/>
                    <w:textAlignment w:val="baseline"/>
                    <w:rPr>
                      <w:rFonts w:ascii="Arial" w:eastAsia="Arial" w:hAnsi="Arial"/>
                      <w:color w:val="000000"/>
                      <w:spacing w:val="-4"/>
                      <w:sz w:val="16"/>
                    </w:rPr>
                  </w:pPr>
                  <w:r>
                    <w:rPr>
                      <w:rFonts w:ascii="Arial" w:eastAsia="Arial" w:hAnsi="Arial"/>
                      <w:color w:val="000000"/>
                      <w:spacing w:val="-4"/>
                      <w:sz w:val="16"/>
                    </w:rPr>
                    <w:t>Name: Bungab</w:t>
                  </w:r>
                  <w:r w:rsidR="00C67D9E">
                    <w:rPr>
                      <w:rFonts w:ascii="Arial" w:eastAsia="Arial" w:hAnsi="Arial"/>
                      <w:color w:val="000000"/>
                      <w:spacing w:val="-4"/>
                      <w:sz w:val="16"/>
                    </w:rPr>
                    <w:t>an Wind Energy Project</w:t>
                  </w:r>
                </w:p>
                <w:p w14:paraId="3A810EA4" w14:textId="77777777" w:rsidR="00A04A7F" w:rsidRDefault="006C4D8B">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40km north-east of Wandoan and 60km south-east of Taroom in Queensland</w:t>
                  </w:r>
                </w:p>
                <w:p w14:paraId="041B8FDC" w14:textId="77777777" w:rsidR="00A04A7F" w:rsidRDefault="006C4D8B">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306A9C13" w14:textId="77777777" w:rsidR="00A04A7F" w:rsidRDefault="006C4D8B">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04F264BD" w14:textId="77777777" w:rsidR="00A04A7F" w:rsidRDefault="006C4D8B">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51284ABA">
          <v:shape id="_x0000_s1031" type="#_x0000_t202" style="position:absolute;margin-left:52.3pt;margin-top:335.05pt;width:431.05pt;height:31.45pt;z-index:-2516541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112"/>
                    <w:gridCol w:w="1719"/>
                    <w:gridCol w:w="261"/>
                    <w:gridCol w:w="1673"/>
                    <w:gridCol w:w="2856"/>
                  </w:tblGrid>
                  <w:tr w:rsidR="00A04A7F" w14:paraId="4EF49ED7" w14:textId="77777777">
                    <w:trPr>
                      <w:trHeight w:hRule="exact" w:val="629"/>
                    </w:trPr>
                    <w:tc>
                      <w:tcPr>
                        <w:tcW w:w="2112" w:type="dxa"/>
                        <w:vAlign w:val="center"/>
                      </w:tcPr>
                      <w:p w14:paraId="03D64D50" w14:textId="77777777" w:rsidR="00A04A7F" w:rsidRDefault="006C4D8B">
                        <w:pPr>
                          <w:spacing w:before="259" w:after="186" w:line="183" w:lineRule="exact"/>
                          <w:ind w:right="379"/>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719" w:type="dxa"/>
                        <w:vAlign w:val="center"/>
                      </w:tcPr>
                      <w:p w14:paraId="4F609588" w14:textId="77777777" w:rsidR="00A04A7F" w:rsidRDefault="006C4D8B">
                        <w:pPr>
                          <w:spacing w:before="101" w:after="85" w:line="221" w:lineRule="exact"/>
                          <w:ind w:left="396"/>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47556756" w14:textId="77777777" w:rsidR="00A04A7F" w:rsidRDefault="006C4D8B">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326A1B6B" w14:textId="77777777" w:rsidR="00A04A7F" w:rsidRDefault="006C4D8B">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2BAAB529" w14:textId="77777777" w:rsidR="00A04A7F" w:rsidRDefault="006C4D8B">
                        <w:pPr>
                          <w:spacing w:before="101" w:after="85"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197E79BF" w14:textId="77777777" w:rsidR="006C4D8B" w:rsidRDefault="006C4D8B"/>
              </w:txbxContent>
            </v:textbox>
            <w10:wrap type="square" anchorx="page" anchory="page"/>
          </v:shape>
        </w:pict>
      </w:r>
      <w:r>
        <w:pict w14:anchorId="11C7A1DB">
          <v:shape id="_x0000_s1030" type="#_x0000_t202" style="position:absolute;margin-left:52.3pt;margin-top:370.05pt;width:254pt;height:120.95pt;z-index:251648000;mso-wrap-distance-left:0;mso-wrap-distance-right:0;mso-position-horizontal-relative:page;mso-position-vertical-relative:page" filled="f" stroked="f">
            <v:textbox inset="0,0,0,0">
              <w:txbxContent>
                <w:p w14:paraId="46D65142" w14:textId="77777777" w:rsidR="00A04A7F" w:rsidRDefault="006C4D8B">
                  <w:pPr>
                    <w:tabs>
                      <w:tab w:val="left" w:pos="3024"/>
                      <w:tab w:val="right" w:pos="5112"/>
                    </w:tabs>
                    <w:spacing w:before="1" w:line="182" w:lineRule="exact"/>
                    <w:textAlignment w:val="baseline"/>
                    <w:rPr>
                      <w:rFonts w:ascii="Arial" w:eastAsia="Arial" w:hAnsi="Arial"/>
                      <w:color w:val="000000"/>
                      <w:sz w:val="16"/>
                    </w:rPr>
                  </w:pPr>
                  <w:r>
                    <w:rPr>
                      <w:rFonts w:ascii="Arial" w:eastAsia="Arial" w:hAnsi="Arial"/>
                      <w:color w:val="000000"/>
                      <w:sz w:val="16"/>
                    </w:rPr>
                    <w:t>Wind Turbine Spare Parts</w:t>
                  </w:r>
                  <w:r>
                    <w:rPr>
                      <w:rFonts w:ascii="Arial" w:eastAsia="Arial" w:hAnsi="Arial"/>
                      <w:color w:val="000000"/>
                      <w:sz w:val="16"/>
                    </w:rPr>
                    <w:tab/>
                    <w:t>Yes</w:t>
                  </w:r>
                  <w:r>
                    <w:rPr>
                      <w:rFonts w:ascii="Arial" w:eastAsia="Arial" w:hAnsi="Arial"/>
                      <w:color w:val="000000"/>
                      <w:sz w:val="16"/>
                    </w:rPr>
                    <w:tab/>
                    <w:t>Yes</w:t>
                  </w:r>
                </w:p>
                <w:p w14:paraId="26F82832" w14:textId="77777777" w:rsidR="00A04A7F" w:rsidRDefault="006C4D8B">
                  <w:pPr>
                    <w:tabs>
                      <w:tab w:val="left" w:pos="3024"/>
                      <w:tab w:val="right" w:pos="5112"/>
                    </w:tabs>
                    <w:spacing w:before="57" w:line="209" w:lineRule="exact"/>
                    <w:textAlignment w:val="baseline"/>
                    <w:rPr>
                      <w:rFonts w:ascii="Arial" w:eastAsia="Arial" w:hAnsi="Arial"/>
                      <w:color w:val="000000"/>
                      <w:sz w:val="16"/>
                    </w:rPr>
                  </w:pPr>
                  <w:r>
                    <w:rPr>
                      <w:rFonts w:ascii="Arial" w:eastAsia="Arial" w:hAnsi="Arial"/>
                      <w:color w:val="000000"/>
                      <w:sz w:val="16"/>
                    </w:rPr>
                    <w:t>Generic Materials and</w:t>
                  </w:r>
                  <w:r>
                    <w:rPr>
                      <w:rFonts w:ascii="Arial" w:eastAsia="Arial" w:hAnsi="Arial"/>
                      <w:color w:val="000000"/>
                      <w:sz w:val="16"/>
                    </w:rPr>
                    <w:tab/>
                    <w:t>Yes</w:t>
                  </w:r>
                  <w:r>
                    <w:rPr>
                      <w:rFonts w:ascii="Arial" w:eastAsia="Arial" w:hAnsi="Arial"/>
                      <w:color w:val="000000"/>
                      <w:sz w:val="16"/>
                    </w:rPr>
                    <w:tab/>
                    <w:t>Yes</w:t>
                  </w:r>
                </w:p>
                <w:p w14:paraId="192ACA20" w14:textId="77777777" w:rsidR="00A04A7F" w:rsidRDefault="006C4D8B">
                  <w:pPr>
                    <w:spacing w:line="170" w:lineRule="exact"/>
                    <w:textAlignment w:val="baseline"/>
                    <w:rPr>
                      <w:rFonts w:ascii="Arial" w:eastAsia="Arial" w:hAnsi="Arial"/>
                      <w:color w:val="000000"/>
                      <w:spacing w:val="-5"/>
                      <w:sz w:val="16"/>
                    </w:rPr>
                  </w:pPr>
                  <w:r>
                    <w:rPr>
                      <w:rFonts w:ascii="Arial" w:eastAsia="Arial" w:hAnsi="Arial"/>
                      <w:color w:val="000000"/>
                      <w:spacing w:val="-5"/>
                      <w:sz w:val="16"/>
                    </w:rPr>
                    <w:t>Components</w:t>
                  </w:r>
                </w:p>
                <w:p w14:paraId="1998FDCD" w14:textId="77777777" w:rsidR="00A04A7F" w:rsidRDefault="006C4D8B">
                  <w:pPr>
                    <w:tabs>
                      <w:tab w:val="left" w:pos="3024"/>
                      <w:tab w:val="right" w:pos="5112"/>
                    </w:tabs>
                    <w:spacing w:before="59" w:line="213" w:lineRule="exact"/>
                    <w:textAlignment w:val="baseline"/>
                    <w:rPr>
                      <w:rFonts w:ascii="Arial" w:eastAsia="Arial" w:hAnsi="Arial"/>
                      <w:color w:val="000000"/>
                      <w:sz w:val="16"/>
                    </w:rPr>
                  </w:pPr>
                  <w:r>
                    <w:rPr>
                      <w:rFonts w:ascii="Arial" w:eastAsia="Arial" w:hAnsi="Arial"/>
                      <w:color w:val="000000"/>
                      <w:sz w:val="16"/>
                    </w:rPr>
                    <w:t>Specialist Tools and Safety</w:t>
                  </w:r>
                  <w:r>
                    <w:rPr>
                      <w:rFonts w:ascii="Arial" w:eastAsia="Arial" w:hAnsi="Arial"/>
                      <w:color w:val="000000"/>
                      <w:sz w:val="16"/>
                    </w:rPr>
                    <w:tab/>
                    <w:t>Yes</w:t>
                  </w:r>
                  <w:r>
                    <w:rPr>
                      <w:rFonts w:ascii="Arial" w:eastAsia="Arial" w:hAnsi="Arial"/>
                      <w:color w:val="000000"/>
                      <w:sz w:val="16"/>
                    </w:rPr>
                    <w:tab/>
                    <w:t>Yes</w:t>
                  </w:r>
                </w:p>
                <w:p w14:paraId="1D4D6296" w14:textId="77777777" w:rsidR="00A04A7F" w:rsidRDefault="006C4D8B">
                  <w:pPr>
                    <w:spacing w:line="170" w:lineRule="exact"/>
                    <w:textAlignment w:val="baseline"/>
                    <w:rPr>
                      <w:rFonts w:ascii="Arial" w:eastAsia="Arial" w:hAnsi="Arial"/>
                      <w:color w:val="000000"/>
                      <w:spacing w:val="-5"/>
                      <w:sz w:val="16"/>
                    </w:rPr>
                  </w:pPr>
                  <w:r>
                    <w:rPr>
                      <w:rFonts w:ascii="Arial" w:eastAsia="Arial" w:hAnsi="Arial"/>
                      <w:color w:val="000000"/>
                      <w:spacing w:val="-5"/>
                      <w:sz w:val="16"/>
                    </w:rPr>
                    <w:t>Equipment</w:t>
                  </w:r>
                </w:p>
                <w:p w14:paraId="3CCBE86A" w14:textId="77777777" w:rsidR="00A04A7F" w:rsidRDefault="006C4D8B">
                  <w:pPr>
                    <w:tabs>
                      <w:tab w:val="left" w:pos="3024"/>
                      <w:tab w:val="right" w:pos="5112"/>
                    </w:tabs>
                    <w:spacing w:before="60" w:line="212" w:lineRule="exact"/>
                    <w:textAlignment w:val="baseline"/>
                    <w:rPr>
                      <w:rFonts w:ascii="Arial" w:eastAsia="Arial" w:hAnsi="Arial"/>
                      <w:color w:val="000000"/>
                      <w:sz w:val="16"/>
                    </w:rPr>
                  </w:pPr>
                  <w:r>
                    <w:rPr>
                      <w:rFonts w:ascii="Arial" w:eastAsia="Arial" w:hAnsi="Arial"/>
                      <w:color w:val="000000"/>
                      <w:sz w:val="16"/>
                    </w:rPr>
                    <w:t>Wind Turbine Maintenance</w:t>
                  </w:r>
                  <w:r>
                    <w:rPr>
                      <w:rFonts w:ascii="Arial" w:eastAsia="Arial" w:hAnsi="Arial"/>
                      <w:color w:val="000000"/>
                      <w:sz w:val="16"/>
                    </w:rPr>
                    <w:tab/>
                    <w:t>Yes</w:t>
                  </w:r>
                  <w:r>
                    <w:rPr>
                      <w:rFonts w:ascii="Arial" w:eastAsia="Arial" w:hAnsi="Arial"/>
                      <w:color w:val="000000"/>
                      <w:sz w:val="16"/>
                    </w:rPr>
                    <w:tab/>
                    <w:t>Yes</w:t>
                  </w:r>
                </w:p>
                <w:p w14:paraId="759FEEC4" w14:textId="77777777" w:rsidR="00A04A7F" w:rsidRDefault="006C4D8B">
                  <w:pPr>
                    <w:spacing w:line="170" w:lineRule="exact"/>
                    <w:textAlignment w:val="baseline"/>
                    <w:rPr>
                      <w:rFonts w:ascii="Arial" w:eastAsia="Arial" w:hAnsi="Arial"/>
                      <w:color w:val="000000"/>
                      <w:spacing w:val="-3"/>
                      <w:sz w:val="16"/>
                    </w:rPr>
                  </w:pPr>
                  <w:r>
                    <w:rPr>
                      <w:rFonts w:ascii="Arial" w:eastAsia="Arial" w:hAnsi="Arial"/>
                      <w:color w:val="000000"/>
                      <w:spacing w:val="-3"/>
                      <w:sz w:val="16"/>
                    </w:rPr>
                    <w:t>Technicians</w:t>
                  </w:r>
                </w:p>
                <w:p w14:paraId="1397C141" w14:textId="77777777" w:rsidR="00A04A7F" w:rsidRDefault="006C4D8B">
                  <w:pPr>
                    <w:tabs>
                      <w:tab w:val="left" w:pos="3024"/>
                      <w:tab w:val="right" w:pos="5112"/>
                    </w:tabs>
                    <w:spacing w:before="34" w:line="182" w:lineRule="exact"/>
                    <w:textAlignment w:val="baseline"/>
                    <w:rPr>
                      <w:rFonts w:ascii="Arial" w:eastAsia="Arial" w:hAnsi="Arial"/>
                      <w:color w:val="000000"/>
                      <w:sz w:val="16"/>
                    </w:rPr>
                  </w:pPr>
                  <w:r>
                    <w:rPr>
                      <w:rFonts w:ascii="Arial" w:eastAsia="Arial" w:hAnsi="Arial"/>
                      <w:color w:val="000000"/>
                      <w:sz w:val="16"/>
                    </w:rPr>
                    <w:t>Operations Facility Staff</w:t>
                  </w:r>
                  <w:r>
                    <w:rPr>
                      <w:rFonts w:ascii="Arial" w:eastAsia="Arial" w:hAnsi="Arial"/>
                      <w:color w:val="000000"/>
                      <w:sz w:val="16"/>
                    </w:rPr>
                    <w:tab/>
                    <w:t>Yes</w:t>
                  </w:r>
                  <w:r>
                    <w:rPr>
                      <w:rFonts w:ascii="Arial" w:eastAsia="Arial" w:hAnsi="Arial"/>
                      <w:color w:val="000000"/>
                      <w:sz w:val="16"/>
                    </w:rPr>
                    <w:tab/>
                    <w:t>No</w:t>
                  </w:r>
                </w:p>
                <w:p w14:paraId="3FDD8B64" w14:textId="77777777" w:rsidR="00A04A7F" w:rsidRDefault="006C4D8B">
                  <w:pPr>
                    <w:tabs>
                      <w:tab w:val="left" w:pos="3024"/>
                      <w:tab w:val="right" w:pos="5112"/>
                    </w:tabs>
                    <w:spacing w:before="38" w:line="182" w:lineRule="exact"/>
                    <w:textAlignment w:val="baseline"/>
                    <w:rPr>
                      <w:rFonts w:ascii="Arial" w:eastAsia="Arial" w:hAnsi="Arial"/>
                      <w:color w:val="000000"/>
                      <w:sz w:val="16"/>
                    </w:rPr>
                  </w:pPr>
                  <w:r>
                    <w:rPr>
                      <w:rFonts w:ascii="Arial" w:eastAsia="Arial" w:hAnsi="Arial"/>
                      <w:color w:val="000000"/>
                      <w:sz w:val="16"/>
                    </w:rPr>
                    <w:t>General Services Contracts</w:t>
                  </w:r>
                  <w:r>
                    <w:rPr>
                      <w:rFonts w:ascii="Arial" w:eastAsia="Arial" w:hAnsi="Arial"/>
                      <w:color w:val="000000"/>
                      <w:sz w:val="16"/>
                    </w:rPr>
                    <w:tab/>
                    <w:t>Yes</w:t>
                  </w:r>
                  <w:r>
                    <w:rPr>
                      <w:rFonts w:ascii="Arial" w:eastAsia="Arial" w:hAnsi="Arial"/>
                      <w:color w:val="000000"/>
                      <w:sz w:val="16"/>
                    </w:rPr>
                    <w:tab/>
                    <w:t>No</w:t>
                  </w:r>
                </w:p>
                <w:p w14:paraId="31395EAF" w14:textId="77777777" w:rsidR="00A04A7F" w:rsidRDefault="006C4D8B">
                  <w:pPr>
                    <w:tabs>
                      <w:tab w:val="left" w:pos="3024"/>
                      <w:tab w:val="right" w:pos="5112"/>
                    </w:tabs>
                    <w:spacing w:before="57" w:line="215" w:lineRule="exact"/>
                    <w:textAlignment w:val="baseline"/>
                    <w:rPr>
                      <w:rFonts w:ascii="Arial" w:eastAsia="Arial" w:hAnsi="Arial"/>
                      <w:color w:val="000000"/>
                      <w:sz w:val="16"/>
                    </w:rPr>
                  </w:pPr>
                  <w:r>
                    <w:rPr>
                      <w:rFonts w:ascii="Arial" w:eastAsia="Arial" w:hAnsi="Arial"/>
                      <w:color w:val="000000"/>
                      <w:sz w:val="16"/>
                    </w:rPr>
                    <w:t>Post-construction Consultancy</w:t>
                  </w:r>
                  <w:r>
                    <w:rPr>
                      <w:rFonts w:ascii="Arial" w:eastAsia="Arial" w:hAnsi="Arial"/>
                      <w:color w:val="000000"/>
                      <w:sz w:val="16"/>
                    </w:rPr>
                    <w:tab/>
                    <w:t>Yes</w:t>
                  </w:r>
                  <w:r>
                    <w:rPr>
                      <w:rFonts w:ascii="Arial" w:eastAsia="Arial" w:hAnsi="Arial"/>
                      <w:color w:val="000000"/>
                      <w:sz w:val="16"/>
                    </w:rPr>
                    <w:tab/>
                    <w:t>Yes</w:t>
                  </w:r>
                </w:p>
                <w:p w14:paraId="00F233DF" w14:textId="77777777" w:rsidR="00A04A7F" w:rsidRDefault="006C4D8B">
                  <w:pPr>
                    <w:spacing w:after="24"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txbxContent>
            </v:textbox>
            <w10:wrap anchorx="page" anchory="page"/>
          </v:shape>
        </w:pict>
      </w:r>
      <w:r>
        <w:pict w14:anchorId="329911B2">
          <v:shape id="_x0000_s1029" type="#_x0000_t202" style="position:absolute;margin-left:52.3pt;margin-top:491pt;width:254pt;height:36.7pt;z-index:-2516531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585"/>
                    <w:gridCol w:w="2495"/>
                  </w:tblGrid>
                  <w:tr w:rsidR="00A04A7F" w14:paraId="44A85F38" w14:textId="77777777">
                    <w:trPr>
                      <w:trHeight w:hRule="exact" w:val="410"/>
                    </w:trPr>
                    <w:tc>
                      <w:tcPr>
                        <w:tcW w:w="2585" w:type="dxa"/>
                      </w:tcPr>
                      <w:p w14:paraId="70224731" w14:textId="77777777" w:rsidR="00A04A7F" w:rsidRDefault="006C4D8B">
                        <w:pPr>
                          <w:spacing w:line="202" w:lineRule="exact"/>
                          <w:textAlignment w:val="baseline"/>
                          <w:rPr>
                            <w:rFonts w:ascii="Arial" w:eastAsia="Arial" w:hAnsi="Arial"/>
                            <w:color w:val="000000"/>
                            <w:sz w:val="16"/>
                          </w:rPr>
                        </w:pPr>
                        <w:r>
                          <w:rPr>
                            <w:rFonts w:ascii="Arial" w:eastAsia="Arial" w:hAnsi="Arial"/>
                            <w:color w:val="000000"/>
                            <w:sz w:val="16"/>
                          </w:rPr>
                          <w:t>Health, Safety and Environment Training</w:t>
                        </w:r>
                      </w:p>
                    </w:tc>
                    <w:tc>
                      <w:tcPr>
                        <w:tcW w:w="2495" w:type="dxa"/>
                        <w:vAlign w:val="center"/>
                      </w:tcPr>
                      <w:p w14:paraId="6E120721" w14:textId="77777777" w:rsidR="00A04A7F" w:rsidRDefault="0098277A">
                        <w:pPr>
                          <w:tabs>
                            <w:tab w:val="right" w:pos="2520"/>
                          </w:tabs>
                          <w:spacing w:before="102" w:after="120" w:line="182" w:lineRule="exact"/>
                          <w:ind w:right="25"/>
                          <w:jc w:val="right"/>
                          <w:textAlignment w:val="baseline"/>
                          <w:rPr>
                            <w:rFonts w:ascii="Arial" w:eastAsia="Arial" w:hAnsi="Arial"/>
                            <w:color w:val="000000"/>
                            <w:sz w:val="16"/>
                          </w:rPr>
                        </w:pPr>
                        <w:r>
                          <w:rPr>
                            <w:rFonts w:ascii="Arial" w:eastAsia="Arial" w:hAnsi="Arial"/>
                            <w:color w:val="000000"/>
                            <w:sz w:val="16"/>
                          </w:rPr>
                          <w:t xml:space="preserve">          </w:t>
                        </w:r>
                        <w:r w:rsidR="006C4D8B">
                          <w:rPr>
                            <w:rFonts w:ascii="Arial" w:eastAsia="Arial" w:hAnsi="Arial"/>
                            <w:color w:val="000000"/>
                            <w:sz w:val="16"/>
                          </w:rPr>
                          <w:t>Yes</w:t>
                        </w:r>
                        <w:r w:rsidR="006C4D8B">
                          <w:rPr>
                            <w:rFonts w:ascii="Arial" w:eastAsia="Arial" w:hAnsi="Arial"/>
                            <w:color w:val="000000"/>
                            <w:sz w:val="16"/>
                          </w:rPr>
                          <w:tab/>
                          <w:t>No</w:t>
                        </w:r>
                      </w:p>
                    </w:tc>
                  </w:tr>
                </w:tbl>
                <w:p w14:paraId="0A59C648" w14:textId="77777777" w:rsidR="00A04A7F" w:rsidRDefault="00A04A7F">
                  <w:pPr>
                    <w:spacing w:after="304" w:line="20" w:lineRule="exact"/>
                  </w:pPr>
                </w:p>
              </w:txbxContent>
            </v:textbox>
            <w10:wrap type="square" anchorx="page" anchory="page"/>
          </v:shape>
        </w:pict>
      </w:r>
      <w:r>
        <w:pict w14:anchorId="3548A9EA">
          <v:shape id="_x0000_s1028" type="#_x0000_t202" style="position:absolute;margin-left:52.3pt;margin-top:527.7pt;width:254pt;height:251.3pt;z-index:-251652096;mso-wrap-distance-left:0;mso-wrap-distance-right:0;mso-position-horizontal-relative:page;mso-position-vertical-relative:page" filled="f" stroked="f">
            <v:textbox inset="0,0,0,0">
              <w:txbxContent>
                <w:p w14:paraId="11B20E58" w14:textId="77777777" w:rsidR="00A04A7F" w:rsidRDefault="006C4D8B">
                  <w:pPr>
                    <w:spacing w:line="274"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76DD074E" w14:textId="77777777" w:rsidR="00A04A7F" w:rsidRDefault="006C4D8B">
                  <w:pPr>
                    <w:spacing w:before="106" w:after="3926"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3FAB3E17">
          <v:shape id="_x0000_s1027" type="#_x0000_t202" style="position:absolute;margin-left:488.15pt;margin-top:765.4pt;width:54.75pt;height:12.65pt;z-index:-251651072;mso-wrap-distance-left:0;mso-wrap-distance-right:0;mso-position-horizontal-relative:page;mso-position-vertical-relative:page" filled="f" stroked="f">
            <v:textbox inset="0,0,0,0">
              <w:txbxContent>
                <w:p w14:paraId="546E173A" w14:textId="77777777" w:rsidR="00A04A7F" w:rsidRDefault="006C4D8B">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2779C828">
          <v:line id="_x0000_s1026" style="position:absolute;z-index:251668480;mso-position-horizontal-relative:page;mso-position-vertical-relative:page" from="43.9pt,148.55pt" to="538.15pt,148.55pt" strokeweight="1.2pt">
            <w10:wrap anchorx="page" anchory="page"/>
          </v:line>
        </w:pict>
      </w:r>
    </w:p>
    <w:p w14:paraId="601C5A75" w14:textId="77777777" w:rsidR="00A04A7F" w:rsidRDefault="00A04A7F">
      <w:pPr>
        <w:sectPr w:rsidR="00A04A7F">
          <w:pgSz w:w="11904" w:h="16843"/>
          <w:pgMar w:top="752" w:right="946" w:bottom="890" w:left="878" w:header="720" w:footer="720" w:gutter="0"/>
          <w:cols w:space="720"/>
        </w:sectPr>
      </w:pPr>
    </w:p>
    <w:p w14:paraId="3AC72F51" w14:textId="77777777" w:rsidR="00A04A7F" w:rsidRDefault="006C4D8B">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Apr 26 2024 15:09:19 GMT+1000 (AEST)) *****</w:t>
      </w:r>
    </w:p>
    <w:p w14:paraId="066F1716" w14:textId="77777777" w:rsidR="00A04A7F" w:rsidRDefault="00A04A7F">
      <w:pPr>
        <w:spacing w:before="3" w:after="818" w:line="183" w:lineRule="exact"/>
        <w:sectPr w:rsidR="00A04A7F">
          <w:pgSz w:w="11904" w:h="16843"/>
          <w:pgMar w:top="1040" w:right="1393" w:bottom="867" w:left="1091" w:header="720" w:footer="720" w:gutter="0"/>
          <w:cols w:space="720"/>
        </w:sectPr>
      </w:pPr>
    </w:p>
    <w:p w14:paraId="6ED5669B" w14:textId="77777777" w:rsidR="00A04A7F" w:rsidRDefault="006C4D8B">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BCE2A51" w14:textId="77777777" w:rsidR="00A04A7F" w:rsidRDefault="006C4D8B">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7F3A2F60" w14:textId="77777777" w:rsidR="00A04A7F" w:rsidRDefault="006C4D8B">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Daryll Johnston</w:t>
      </w:r>
    </w:p>
    <w:p w14:paraId="763880CA" w14:textId="77777777" w:rsidR="00A04A7F" w:rsidRDefault="006C4D8B">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Executive Director, Development</w:t>
      </w:r>
    </w:p>
    <w:p w14:paraId="70B1BC97" w14:textId="77777777" w:rsidR="00A04A7F" w:rsidRDefault="006C4D8B">
      <w:pPr>
        <w:spacing w:before="39"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0491704528</w:t>
      </w:r>
    </w:p>
    <w:p w14:paraId="6D9CECC1" w14:textId="77777777" w:rsidR="00A04A7F" w:rsidRDefault="006C4D8B">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daryll.johnston@windlab.com</w:t>
        </w:r>
      </w:hyperlink>
      <w:r>
        <w:rPr>
          <w:rFonts w:ascii="Arial" w:eastAsia="Arial" w:hAnsi="Arial"/>
          <w:color w:val="000000"/>
          <w:sz w:val="16"/>
        </w:rPr>
        <w:t xml:space="preserve"> </w:t>
      </w:r>
    </w:p>
    <w:p w14:paraId="3833AAB7" w14:textId="77777777" w:rsidR="00A04A7F" w:rsidRDefault="006C4D8B">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Facility operator website: </w:t>
      </w:r>
      <w:hyperlink r:id="rId11">
        <w:r>
          <w:rPr>
            <w:rFonts w:ascii="Arial" w:eastAsia="Arial" w:hAnsi="Arial"/>
            <w:color w:val="0000FF"/>
            <w:spacing w:val="-3"/>
            <w:sz w:val="16"/>
            <w:u w:val="single"/>
          </w:rPr>
          <w:t>www.southqueenslandrenewablegenerationhub.com</w:t>
        </w:r>
      </w:hyperlink>
      <w:r>
        <w:rPr>
          <w:rFonts w:ascii="Arial" w:eastAsia="Arial" w:hAnsi="Arial"/>
          <w:color w:val="000000"/>
          <w:spacing w:val="-3"/>
          <w:sz w:val="16"/>
        </w:rPr>
        <w:t xml:space="preserve"> </w:t>
      </w:r>
    </w:p>
    <w:p w14:paraId="3128F909" w14:textId="77777777" w:rsidR="00A04A7F" w:rsidRDefault="006C4D8B">
      <w:pPr>
        <w:spacing w:before="117" w:line="220" w:lineRule="exact"/>
        <w:ind w:right="72"/>
        <w:textAlignment w:val="baseline"/>
        <w:rPr>
          <w:rFonts w:ascii="Arial" w:eastAsia="Arial" w:hAnsi="Arial"/>
          <w:color w:val="000000"/>
          <w:sz w:val="16"/>
        </w:rPr>
      </w:pPr>
      <w:r>
        <w:rPr>
          <w:rFonts w:ascii="Arial" w:eastAsia="Arial" w:hAnsi="Arial"/>
          <w:color w:val="000000"/>
          <w:sz w:val="16"/>
        </w:rPr>
        <w:t xml:space="preserve">Facility opportunities website: The project will be listed on the ION Gateway from late-stage development through to construction to support procurement actions related to the construction and operation phases. Ad hoc opportunities related that arrive thereafter will be communicated via the project website: </w:t>
      </w:r>
      <w:hyperlink r:id="rId12">
        <w:r>
          <w:rPr>
            <w:rFonts w:ascii="Arial" w:eastAsia="Arial" w:hAnsi="Arial"/>
            <w:color w:val="0000FF"/>
            <w:sz w:val="16"/>
            <w:u w:val="single"/>
          </w:rPr>
          <w:t>www.southqueenslandrenewablegenerationhub.com</w:t>
        </w:r>
      </w:hyperlink>
      <w:r>
        <w:rPr>
          <w:rFonts w:ascii="Arial" w:eastAsia="Arial" w:hAnsi="Arial"/>
          <w:color w:val="000000"/>
          <w:sz w:val="16"/>
        </w:rPr>
        <w:t xml:space="preserve"> .</w:t>
      </w:r>
    </w:p>
    <w:p w14:paraId="0BE69DD9" w14:textId="77777777" w:rsidR="00A04A7F" w:rsidRDefault="006C4D8B">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w:t>
      </w:r>
    </w:p>
    <w:p w14:paraId="29423D90" w14:textId="77777777" w:rsidR="00A04A7F" w:rsidRDefault="006C4D8B">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6D408BD6" w14:textId="77777777" w:rsidR="00A04A7F" w:rsidRDefault="0098277A">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w:t>
      </w:r>
      <w:r w:rsidR="006C4D8B">
        <w:rPr>
          <w:rFonts w:ascii="Arial" w:eastAsia="Arial" w:hAnsi="Arial"/>
          <w:color w:val="000000"/>
          <w:spacing w:val="-3"/>
          <w:sz w:val="16"/>
        </w:rPr>
        <w:t xml:space="preserve"> supplier information briefings on project opportunities and bid processes</w:t>
      </w:r>
    </w:p>
    <w:p w14:paraId="6041785E" w14:textId="77777777" w:rsidR="00A04A7F" w:rsidRDefault="006C4D8B">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4AB39014" w14:textId="77777777" w:rsidR="00A04A7F" w:rsidRDefault="006C4D8B">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65AB389D" w14:textId="77777777" w:rsidR="00A04A7F" w:rsidRDefault="006C4D8B">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4A7C7B5" w14:textId="77777777" w:rsidR="00A04A7F" w:rsidRDefault="006C4D8B">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3A56170" w14:textId="77777777" w:rsidR="00A04A7F" w:rsidRDefault="006C4D8B">
      <w:pPr>
        <w:spacing w:before="135" w:line="182" w:lineRule="exact"/>
        <w:ind w:left="648"/>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5A97FB19" w14:textId="77777777" w:rsidR="00A04A7F" w:rsidRDefault="006C4D8B">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388E020" w14:textId="77777777" w:rsidR="00A04A7F" w:rsidRDefault="006C4D8B">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Local content requirements</w:t>
      </w:r>
    </w:p>
    <w:p w14:paraId="050AF0A3" w14:textId="77777777" w:rsidR="00A04A7F" w:rsidRDefault="006C4D8B">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FBE5BDC" w14:textId="77777777" w:rsidR="00A04A7F" w:rsidRDefault="006C4D8B">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14D6B4B5" w14:textId="77777777" w:rsidR="00A04A7F" w:rsidRDefault="006C4D8B">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0BDF368F" w14:textId="77777777" w:rsidR="00A04A7F" w:rsidRDefault="006C4D8B">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Recommend suppliers undertake export readiness training or international accreditation</w:t>
      </w:r>
    </w:p>
    <w:p w14:paraId="0D3CC546" w14:textId="77777777" w:rsidR="00A04A7F" w:rsidRDefault="006C4D8B">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6F68C02E" w14:textId="77777777" w:rsidR="00A04A7F" w:rsidRDefault="006C4D8B">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0A195EE" w14:textId="77777777" w:rsidR="00A04A7F" w:rsidRDefault="006C4D8B">
      <w:pPr>
        <w:spacing w:before="97" w:after="3307" w:line="220" w:lineRule="exact"/>
        <w:ind w:right="72"/>
        <w:textAlignment w:val="baseline"/>
        <w:rPr>
          <w:rFonts w:ascii="Arial" w:eastAsia="Arial" w:hAnsi="Arial"/>
          <w:color w:val="000000"/>
          <w:spacing w:val="-4"/>
          <w:sz w:val="16"/>
        </w:rPr>
      </w:pPr>
      <w:r>
        <w:rPr>
          <w:rFonts w:ascii="Arial" w:eastAsia="Arial" w:hAnsi="Arial"/>
          <w:color w:val="000000"/>
          <w:spacing w:val="-4"/>
          <w:sz w:val="16"/>
        </w:rPr>
        <w:t>The Proponent will implement a structured and transparent feedback process to ensure our procurement entities provide constructive feedback to unsuccessful Australian bidders for a project. The Proponent or a nominated representative, will offer balanced feedback in writing that highlights both the strengths and weaknesses of a tender proposal. The aim will be to identify specific areas where a bidder fell short, such as technical skills, financial capacity or experience. Feedback will also include recommendations for relevant training, skills, capability, and capacity development if applicable. By implementing this structured feedback process, procurement entities can contribute to the development and improvement of Australian bidders, fostering a more competitive and capable pool of suppliers for future projects. This approach not only benefits individual bidders but also strengthens the overall procurement ecosystem.</w:t>
      </w:r>
    </w:p>
    <w:p w14:paraId="7201909E" w14:textId="77777777" w:rsidR="00A04A7F" w:rsidRDefault="00A04A7F">
      <w:pPr>
        <w:spacing w:before="97" w:after="3307" w:line="220" w:lineRule="exact"/>
        <w:sectPr w:rsidR="00A04A7F">
          <w:type w:val="continuous"/>
          <w:pgSz w:w="11904" w:h="16843"/>
          <w:pgMar w:top="1040" w:right="1479" w:bottom="867" w:left="1005" w:header="720" w:footer="720" w:gutter="0"/>
          <w:cols w:space="720"/>
        </w:sectPr>
      </w:pPr>
    </w:p>
    <w:p w14:paraId="4115F057" w14:textId="77777777" w:rsidR="00A04A7F" w:rsidRDefault="006C4D8B">
      <w:pPr>
        <w:spacing w:before="4" w:line="249" w:lineRule="exact"/>
        <w:textAlignment w:val="baseline"/>
        <w:rPr>
          <w:rFonts w:eastAsia="Times New Roman"/>
          <w:color w:val="000000"/>
          <w:spacing w:val="-1"/>
        </w:rPr>
      </w:pPr>
      <w:r>
        <w:rPr>
          <w:rFonts w:eastAsia="Times New Roman"/>
          <w:color w:val="000000"/>
          <w:spacing w:val="-1"/>
        </w:rPr>
        <w:t>Page 5 of 5</w:t>
      </w:r>
    </w:p>
    <w:sectPr w:rsidR="00A04A7F">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3FD6" w14:textId="77777777" w:rsidR="006C4D8B" w:rsidRDefault="006C4D8B">
      <w:r>
        <w:separator/>
      </w:r>
    </w:p>
  </w:endnote>
  <w:endnote w:type="continuationSeparator" w:id="0">
    <w:p w14:paraId="7F9755CF" w14:textId="77777777" w:rsidR="006C4D8B" w:rsidRDefault="006C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6B2B" w14:textId="77777777" w:rsidR="00A04A7F" w:rsidRDefault="00A04A7F"/>
  </w:footnote>
  <w:footnote w:type="continuationSeparator" w:id="0">
    <w:p w14:paraId="25096B68" w14:textId="77777777" w:rsidR="00A04A7F" w:rsidRDefault="006C4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7F"/>
    <w:rsid w:val="006C4D8B"/>
    <w:rsid w:val="0098277A"/>
    <w:rsid w:val="00A04A7F"/>
    <w:rsid w:val="00C6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3E54BCE0"/>
  <w15:docId w15:val="{ED989A17-7E3E-4ECA-AA80-F7BBC832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uthqueenslandrenewablegenerationhub.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ryll.johnston@windlab.com" TargetMode="External"/><Relationship Id="rId12" Type="http://schemas.openxmlformats.org/officeDocument/2006/relationships/hyperlink" Target="http://www.southqueenslandrenewablegenerationhub.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outhqueenslandrenewablegenerationhub.com" TargetMode="External"/><Relationship Id="rId5" Type="http://schemas.openxmlformats.org/officeDocument/2006/relationships/endnotes" Target="endnotes.xml"/><Relationship Id="rId10" Type="http://schemas.openxmlformats.org/officeDocument/2006/relationships/hyperlink" Target="mailto:daryll.johnston@windlab.com" TargetMode="External"/><Relationship Id="rId4" Type="http://schemas.openxmlformats.org/officeDocument/2006/relationships/footnotes" Target="footnotes.xml"/><Relationship Id="rId9" Type="http://schemas.openxmlformats.org/officeDocument/2006/relationships/hyperlink" Target="http://www.southqueenslandrenewablegenerationhu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Science, and Resources</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3</cp:revision>
  <dcterms:created xsi:type="dcterms:W3CDTF">2024-04-26T05:13:00Z</dcterms:created>
  <dcterms:modified xsi:type="dcterms:W3CDTF">2024-04-26T05:31:00Z</dcterms:modified>
</cp:coreProperties>
</file>