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7269" w14:textId="77777777" w:rsidR="00133207" w:rsidRDefault="005058C5">
      <w:pPr>
        <w:spacing w:after="109" w:line="259" w:lineRule="auto"/>
        <w:ind w:left="111" w:firstLine="0"/>
        <w:jc w:val="center"/>
      </w:pPr>
      <w:r>
        <w:rPr>
          <w:color w:val="000000"/>
          <w:sz w:val="32"/>
        </w:rPr>
        <w:t>Australian Jobs Act 2013</w:t>
      </w:r>
    </w:p>
    <w:p w14:paraId="0215D714" w14:textId="77777777" w:rsidR="00133207" w:rsidRDefault="005058C5">
      <w:pPr>
        <w:spacing w:after="28" w:line="259" w:lineRule="auto"/>
        <w:ind w:left="112" w:firstLine="0"/>
        <w:jc w:val="center"/>
      </w:pPr>
      <w:r>
        <w:rPr>
          <w:color w:val="000000"/>
          <w:sz w:val="21"/>
        </w:rPr>
        <w:t>Reference code:</w:t>
      </w:r>
      <w:r>
        <w:rPr>
          <w:color w:val="000000"/>
          <w:sz w:val="24"/>
        </w:rPr>
        <w:t xml:space="preserve"> 6AYPM7AR</w:t>
      </w:r>
    </w:p>
    <w:p w14:paraId="1AE8BED5" w14:textId="77777777" w:rsidR="00133207" w:rsidRDefault="005058C5">
      <w:pPr>
        <w:spacing w:after="449" w:line="259" w:lineRule="auto"/>
        <w:ind w:left="-300" w:right="-410" w:firstLine="0"/>
      </w:pPr>
      <w:r>
        <w:rPr>
          <w:rFonts w:ascii="Calibri" w:eastAsia="Calibri" w:hAnsi="Calibri" w:cs="Calibri"/>
          <w:noProof/>
          <w:color w:val="000000"/>
          <w:sz w:val="22"/>
        </w:rPr>
        <mc:AlternateContent>
          <mc:Choice Requires="wpg">
            <w:drawing>
              <wp:inline distT="0" distB="0" distL="0" distR="0" wp14:anchorId="69A51363" wp14:editId="7CE5A676">
                <wp:extent cx="7296150" cy="38112"/>
                <wp:effectExtent l="0" t="0" r="0" b="0"/>
                <wp:docPr id="6472" name="Group 6472"/>
                <wp:cNvGraphicFramePr/>
                <a:graphic xmlns:a="http://schemas.openxmlformats.org/drawingml/2006/main">
                  <a:graphicData uri="http://schemas.microsoft.com/office/word/2010/wordprocessingGroup">
                    <wpg:wgp>
                      <wpg:cNvGrpSpPr/>
                      <wpg:grpSpPr>
                        <a:xfrm>
                          <a:off x="0" y="0"/>
                          <a:ext cx="7296150" cy="38112"/>
                          <a:chOff x="0" y="0"/>
                          <a:chExt cx="7296150" cy="38112"/>
                        </a:xfrm>
                      </wpg:grpSpPr>
                      <wps:wsp>
                        <wps:cNvPr id="13310" name="Shape 13310"/>
                        <wps:cNvSpPr/>
                        <wps:spPr>
                          <a:xfrm>
                            <a:off x="0" y="0"/>
                            <a:ext cx="7296150" cy="38112"/>
                          </a:xfrm>
                          <a:custGeom>
                            <a:avLst/>
                            <a:gdLst/>
                            <a:ahLst/>
                            <a:cxnLst/>
                            <a:rect l="0" t="0" r="0" b="0"/>
                            <a:pathLst>
                              <a:path w="7296150" h="38112">
                                <a:moveTo>
                                  <a:pt x="0" y="0"/>
                                </a:moveTo>
                                <a:lnTo>
                                  <a:pt x="7296150" y="0"/>
                                </a:lnTo>
                                <a:lnTo>
                                  <a:pt x="7296150" y="38112"/>
                                </a:lnTo>
                                <a:lnTo>
                                  <a:pt x="0" y="38112"/>
                                </a:lnTo>
                                <a:lnTo>
                                  <a:pt x="0" y="0"/>
                                </a:lnTo>
                              </a:path>
                            </a:pathLst>
                          </a:custGeom>
                          <a:ln w="0" cap="flat">
                            <a:miter lim="127000"/>
                          </a:ln>
                        </wps:spPr>
                        <wps:style>
                          <a:lnRef idx="0">
                            <a:srgbClr val="000000">
                              <a:alpha val="0"/>
                            </a:srgbClr>
                          </a:lnRef>
                          <a:fillRef idx="1">
                            <a:srgbClr val="347C87"/>
                          </a:fillRef>
                          <a:effectRef idx="0">
                            <a:scrgbClr r="0" g="0" b="0"/>
                          </a:effectRef>
                          <a:fontRef idx="none"/>
                        </wps:style>
                        <wps:bodyPr/>
                      </wps:wsp>
                    </wpg:wgp>
                  </a:graphicData>
                </a:graphic>
              </wp:inline>
            </w:drawing>
          </mc:Choice>
          <mc:Fallback xmlns:a="http://schemas.openxmlformats.org/drawingml/2006/main">
            <w:pict>
              <v:group id="Group 6472" style="width:574.5pt;height:3.00098pt;mso-position-horizontal-relative:char;mso-position-vertical-relative:line" coordsize="72961,381">
                <v:shape id="Shape 13311" style="position:absolute;width:72961;height:381;left:0;top:0;" coordsize="7296150,38112" path="m0,0l7296150,0l7296150,38112l0,38112l0,0">
                  <v:stroke weight="0pt" endcap="flat" joinstyle="miter" miterlimit="10" on="false" color="#000000" opacity="0"/>
                  <v:fill on="true" color="#347c87"/>
                </v:shape>
              </v:group>
            </w:pict>
          </mc:Fallback>
        </mc:AlternateContent>
      </w:r>
    </w:p>
    <w:p w14:paraId="6DEDBD6E" w14:textId="77777777" w:rsidR="00133207" w:rsidRDefault="005058C5">
      <w:pPr>
        <w:pStyle w:val="Heading1"/>
        <w:spacing w:after="0"/>
        <w:ind w:left="145"/>
      </w:pPr>
      <w:r>
        <w:t>Australian Industry Participation Plan Summary - Project Phase</w:t>
      </w:r>
    </w:p>
    <w:p w14:paraId="548923D0" w14:textId="77777777" w:rsidR="00133207" w:rsidRDefault="005058C5">
      <w:pPr>
        <w:spacing w:after="114" w:line="259" w:lineRule="auto"/>
        <w:ind w:left="0" w:right="-110" w:firstLine="0"/>
      </w:pPr>
      <w:r>
        <w:rPr>
          <w:rFonts w:ascii="Calibri" w:eastAsia="Calibri" w:hAnsi="Calibri" w:cs="Calibri"/>
          <w:noProof/>
          <w:color w:val="000000"/>
          <w:sz w:val="22"/>
        </w:rPr>
        <mc:AlternateContent>
          <mc:Choice Requires="wpg">
            <w:drawing>
              <wp:inline distT="0" distB="0" distL="0" distR="0" wp14:anchorId="112FF37B" wp14:editId="779C7DD6">
                <wp:extent cx="6915150" cy="9525"/>
                <wp:effectExtent l="0" t="0" r="0" b="0"/>
                <wp:docPr id="6473" name="Group 6473"/>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13312" name="Shape 13312"/>
                        <wps:cNvSpPr/>
                        <wps:spPr>
                          <a:xfrm>
                            <a:off x="0" y="0"/>
                            <a:ext cx="6915150" cy="9525"/>
                          </a:xfrm>
                          <a:custGeom>
                            <a:avLst/>
                            <a:gdLst/>
                            <a:ahLst/>
                            <a:cxnLst/>
                            <a:rect l="0" t="0" r="0" b="0"/>
                            <a:pathLst>
                              <a:path w="6915150" h="9525">
                                <a:moveTo>
                                  <a:pt x="0" y="0"/>
                                </a:moveTo>
                                <a:lnTo>
                                  <a:pt x="6915150" y="0"/>
                                </a:lnTo>
                                <a:lnTo>
                                  <a:pt x="6915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3" style="width:544.5pt;height:0.75pt;mso-position-horizontal-relative:char;mso-position-vertical-relative:line" coordsize="69151,95">
                <v:shape id="Shape 13313" style="position:absolute;width:69151;height:95;left:0;top:0;" coordsize="6915150,9525" path="m0,0l6915150,0l6915150,9525l0,9525l0,0">
                  <v:stroke weight="0pt" endcap="flat" joinstyle="miter" miterlimit="10" on="false" color="#000000" opacity="0"/>
                  <v:fill on="true" color="#000000"/>
                </v:shape>
              </v:group>
            </w:pict>
          </mc:Fallback>
        </mc:AlternateContent>
      </w:r>
    </w:p>
    <w:p w14:paraId="2C2FD055" w14:textId="77777777" w:rsidR="00133207" w:rsidRDefault="005058C5">
      <w:pPr>
        <w:spacing w:after="454"/>
        <w:ind w:left="-5" w:right="778"/>
      </w:pPr>
      <w:r>
        <w:rPr>
          <w:b/>
        </w:rPr>
        <w:t>Nominated project proponent:</w:t>
      </w:r>
      <w:r>
        <w:t xml:space="preserve"> QUEENSLAND HYDRO PTY LTD</w:t>
      </w:r>
    </w:p>
    <w:p w14:paraId="41582AB0" w14:textId="77777777" w:rsidR="00133207" w:rsidRDefault="005058C5">
      <w:pPr>
        <w:pStyle w:val="Heading1"/>
        <w:ind w:left="145"/>
      </w:pPr>
      <w:r>
        <w:t>Project details</w:t>
      </w:r>
    </w:p>
    <w:p w14:paraId="6E6A8BA9" w14:textId="77777777" w:rsidR="00133207" w:rsidRDefault="005058C5">
      <w:pPr>
        <w:spacing w:after="109"/>
        <w:ind w:right="195"/>
      </w:pPr>
      <w:r>
        <w:t>Name: Pioneer-Burdekin Pumped Hydro Project</w:t>
      </w:r>
    </w:p>
    <w:p w14:paraId="087CB78D" w14:textId="77777777" w:rsidR="00133207" w:rsidRDefault="005058C5">
      <w:pPr>
        <w:spacing w:after="109"/>
        <w:ind w:right="195"/>
      </w:pPr>
      <w:r>
        <w:t>Location: Pioneer Valley</w:t>
      </w:r>
    </w:p>
    <w:p w14:paraId="339A5817" w14:textId="77777777" w:rsidR="00133207" w:rsidRDefault="005058C5">
      <w:pPr>
        <w:spacing w:after="109"/>
        <w:ind w:right="195"/>
      </w:pPr>
      <w:r>
        <w:t>Type: Electricity facility</w:t>
      </w:r>
    </w:p>
    <w:p w14:paraId="43324937" w14:textId="77777777" w:rsidR="00133207" w:rsidRDefault="005058C5">
      <w:pPr>
        <w:spacing w:after="109"/>
        <w:ind w:right="195"/>
      </w:pPr>
      <w:r>
        <w:t>Purpose: Establish new facility</w:t>
      </w:r>
    </w:p>
    <w:p w14:paraId="7B2F9B2B" w14:textId="77777777" w:rsidR="00133207" w:rsidRDefault="005058C5">
      <w:pPr>
        <w:spacing w:after="109"/>
        <w:ind w:right="195"/>
      </w:pPr>
      <w:r>
        <w:t>Capital expenditure: $500 million or more</w:t>
      </w:r>
    </w:p>
    <w:p w14:paraId="6C60B8CE" w14:textId="77777777" w:rsidR="00133207" w:rsidRDefault="005058C5">
      <w:pPr>
        <w:spacing w:after="108"/>
        <w:ind w:right="195"/>
      </w:pPr>
      <w:r>
        <w:t>Description: Queensland Hydro (QH) is a proprietary limited company wholly owned by the Queensland Government which is established to design, deliver, operate, and maintain long duration pumped hydro energy storage (PHES) assets. The Pioneer-Burdekin Pumped Hydro Project (PHP) is a proposed 5,000 MW PHES system in the Pioneer Valley and adjacent ranges in the Burdekin catchment, 75km west of Mackay. In June 2022, the Queensland Government announced $35 million of funding, to identify a second Pumped Hydro Energy Storage site. Key aspects of the proposed project is the establishment of dams and reservoirs in the higher altitudes of Dalrymple Heights, as well as the lower altitudes of the Netherdale area. Realignment of the Mackay-Eungella road around the lower reservoir. Underground tunnels and powerhouses will link the reservoirs. Pending successful planning and environmental approvals, the proposed project is targeting generation of the first power between 2032-2035. Along with this AIP Plan, QH is developing a number of documents encompassing local and Australian industry participation, First Nations participation, and employment and workforce development topics, amongst others. These documents form the basis of the industry participation strategy for the proposed Pioneer-Burdekin PHP and will be communicated to prospective suppliers and delivery partners. QH is adopting a collaborative contracting model. Prospective suppliers should expect collaborative approaches in supporting and implementing the obligations and requirements of the industry participation strategy. Suppliers who are awarded contracts and become contractors and subcontractors to QH will be considered delivery partners. An element of that partnership will be adopting the cascaded obligations in the industry participation strategy, as appropriate. Delivery partners are expected to be active and committed participants in the delivery of proposed project wide and/or targeted strategies and initiatives.</w:t>
      </w:r>
    </w:p>
    <w:p w14:paraId="559E9E29" w14:textId="77777777" w:rsidR="00133207" w:rsidRDefault="005058C5">
      <w:pPr>
        <w:spacing w:after="528"/>
        <w:ind w:right="195"/>
      </w:pPr>
      <w:r>
        <w:t>Completion date: 30 Jun 2035</w:t>
      </w:r>
    </w:p>
    <w:p w14:paraId="41267751" w14:textId="77777777" w:rsidR="00133207" w:rsidRDefault="005058C5">
      <w:pPr>
        <w:pStyle w:val="Heading1"/>
        <w:ind w:left="145"/>
      </w:pPr>
      <w:r>
        <w:t>Key goods and services</w:t>
      </w:r>
    </w:p>
    <w:p w14:paraId="7BBC31E5" w14:textId="77777777" w:rsidR="00133207" w:rsidRDefault="005058C5">
      <w:pPr>
        <w:ind w:right="195"/>
      </w:pPr>
      <w:r>
        <w:t>Indicative list of key goods and services to be acquired for the project:</w:t>
      </w:r>
    </w:p>
    <w:tbl>
      <w:tblPr>
        <w:tblStyle w:val="TableGrid"/>
        <w:tblW w:w="10040" w:type="dxa"/>
        <w:tblInd w:w="150" w:type="dxa"/>
        <w:tblLook w:val="04A0" w:firstRow="1" w:lastRow="0" w:firstColumn="1" w:lastColumn="0" w:noHBand="0" w:noVBand="1"/>
      </w:tblPr>
      <w:tblGrid>
        <w:gridCol w:w="3782"/>
        <w:gridCol w:w="1695"/>
        <w:gridCol w:w="1558"/>
        <w:gridCol w:w="3005"/>
      </w:tblGrid>
      <w:tr w:rsidR="00133207" w14:paraId="1E3AD2D9" w14:textId="77777777">
        <w:trPr>
          <w:trHeight w:val="3761"/>
        </w:trPr>
        <w:tc>
          <w:tcPr>
            <w:tcW w:w="3781" w:type="dxa"/>
            <w:tcBorders>
              <w:top w:val="nil"/>
              <w:left w:val="nil"/>
              <w:bottom w:val="nil"/>
              <w:right w:val="nil"/>
            </w:tcBorders>
            <w:vAlign w:val="bottom"/>
          </w:tcPr>
          <w:p w14:paraId="7DD3055D" w14:textId="77777777" w:rsidR="00133207" w:rsidRDefault="005058C5">
            <w:pPr>
              <w:spacing w:after="353" w:line="259" w:lineRule="auto"/>
              <w:ind w:left="0" w:firstLine="0"/>
            </w:pPr>
            <w:r>
              <w:rPr>
                <w:b/>
              </w:rPr>
              <w:t>Key goods and services</w:t>
            </w:r>
          </w:p>
          <w:p w14:paraId="2381C5A3" w14:textId="77777777" w:rsidR="00133207" w:rsidRDefault="005058C5">
            <w:pPr>
              <w:spacing w:after="8" w:line="259" w:lineRule="auto"/>
              <w:ind w:left="0" w:firstLine="0"/>
            </w:pPr>
            <w:r>
              <w:t>Workshop and Factory Facilities</w:t>
            </w:r>
          </w:p>
          <w:p w14:paraId="4487B3A4" w14:textId="77777777" w:rsidR="00133207" w:rsidRDefault="005058C5">
            <w:pPr>
              <w:spacing w:after="0" w:line="269" w:lineRule="auto"/>
              <w:ind w:left="0" w:right="239" w:firstLine="0"/>
            </w:pPr>
            <w:r>
              <w:t>Accommodation, Offices &amp; Amenities Concrete, Cement and Aggregate materials</w:t>
            </w:r>
          </w:p>
          <w:p w14:paraId="2503619D" w14:textId="77777777" w:rsidR="00133207" w:rsidRDefault="005058C5">
            <w:pPr>
              <w:spacing w:after="8" w:line="259" w:lineRule="auto"/>
              <w:ind w:left="0" w:firstLine="0"/>
            </w:pPr>
            <w:r>
              <w:t>Passive and Active Anchors</w:t>
            </w:r>
          </w:p>
          <w:p w14:paraId="0DC47F02" w14:textId="77777777" w:rsidR="00133207" w:rsidRDefault="005058C5">
            <w:pPr>
              <w:spacing w:after="8" w:line="259" w:lineRule="auto"/>
              <w:ind w:left="0" w:firstLine="0"/>
            </w:pPr>
            <w:r>
              <w:t>Precast Elements, Formwork and</w:t>
            </w:r>
          </w:p>
          <w:p w14:paraId="46492154" w14:textId="77777777" w:rsidR="00133207" w:rsidRDefault="005058C5">
            <w:pPr>
              <w:spacing w:after="8" w:line="259" w:lineRule="auto"/>
              <w:ind w:left="0" w:firstLine="0"/>
            </w:pPr>
            <w:r>
              <w:t>Materials</w:t>
            </w:r>
          </w:p>
          <w:p w14:paraId="7E9076CB" w14:textId="77777777" w:rsidR="00133207" w:rsidRDefault="005058C5">
            <w:pPr>
              <w:spacing w:after="8" w:line="259" w:lineRule="auto"/>
              <w:ind w:left="0" w:firstLine="0"/>
            </w:pPr>
            <w:r>
              <w:t>Reinforced Materials</w:t>
            </w:r>
          </w:p>
          <w:p w14:paraId="072A3D70" w14:textId="77777777" w:rsidR="00133207" w:rsidRDefault="005058C5">
            <w:pPr>
              <w:spacing w:after="0" w:line="269" w:lineRule="auto"/>
              <w:ind w:left="0" w:right="305" w:firstLine="0"/>
            </w:pPr>
            <w:r>
              <w:t>Electrical, Fibre Optic, Communication and Instrument Cables</w:t>
            </w:r>
          </w:p>
          <w:p w14:paraId="7A83B68B" w14:textId="77777777" w:rsidR="00133207" w:rsidRDefault="005058C5">
            <w:pPr>
              <w:spacing w:after="8" w:line="259" w:lineRule="auto"/>
              <w:ind w:left="0" w:firstLine="0"/>
            </w:pPr>
            <w:r>
              <w:t>High and Low Voltage Switchgear,</w:t>
            </w:r>
          </w:p>
          <w:p w14:paraId="29FEEFEE" w14:textId="77777777" w:rsidR="00133207" w:rsidRDefault="005058C5">
            <w:pPr>
              <w:spacing w:after="7" w:line="259" w:lineRule="auto"/>
              <w:ind w:left="0" w:firstLine="0"/>
            </w:pPr>
            <w:r>
              <w:t>Switchboards, Equipment</w:t>
            </w:r>
          </w:p>
          <w:p w14:paraId="344733A3" w14:textId="77777777" w:rsidR="00133207" w:rsidRDefault="005058C5">
            <w:pPr>
              <w:spacing w:after="0" w:line="259" w:lineRule="auto"/>
              <w:ind w:left="0" w:firstLine="0"/>
            </w:pPr>
            <w:r>
              <w:t>Transformers, Transmission and</w:t>
            </w:r>
          </w:p>
        </w:tc>
        <w:tc>
          <w:tcPr>
            <w:tcW w:w="1695" w:type="dxa"/>
            <w:tcBorders>
              <w:top w:val="nil"/>
              <w:left w:val="nil"/>
              <w:bottom w:val="nil"/>
              <w:right w:val="nil"/>
            </w:tcBorders>
          </w:tcPr>
          <w:p w14:paraId="2A94B435" w14:textId="77777777" w:rsidR="00133207" w:rsidRDefault="005058C5">
            <w:pPr>
              <w:spacing w:after="161"/>
              <w:ind w:left="0" w:right="158" w:firstLine="0"/>
            </w:pPr>
            <w:r>
              <w:rPr>
                <w:b/>
              </w:rPr>
              <w:t>Opportunities for Australian entities</w:t>
            </w:r>
            <w:r>
              <w:rPr>
                <w:b/>
                <w:vertAlign w:val="superscript"/>
              </w:rPr>
              <w:t>*</w:t>
            </w:r>
          </w:p>
          <w:p w14:paraId="25D20D61" w14:textId="77777777" w:rsidR="00133207" w:rsidRDefault="005058C5">
            <w:pPr>
              <w:spacing w:after="8" w:line="259" w:lineRule="auto"/>
              <w:ind w:left="494" w:firstLine="0"/>
            </w:pPr>
            <w:r>
              <w:t>Yes</w:t>
            </w:r>
          </w:p>
          <w:p w14:paraId="0657F797" w14:textId="77777777" w:rsidR="00133207" w:rsidRDefault="005058C5">
            <w:pPr>
              <w:spacing w:after="113" w:line="259" w:lineRule="auto"/>
              <w:ind w:left="494" w:firstLine="0"/>
            </w:pPr>
            <w:r>
              <w:t>Yes</w:t>
            </w:r>
          </w:p>
          <w:p w14:paraId="77C21BEB" w14:textId="77777777" w:rsidR="00133207" w:rsidRDefault="005058C5">
            <w:pPr>
              <w:spacing w:after="128" w:line="259" w:lineRule="auto"/>
              <w:ind w:left="494" w:firstLine="0"/>
            </w:pPr>
            <w:r>
              <w:t>Yes</w:t>
            </w:r>
          </w:p>
          <w:p w14:paraId="6CB5EBD2" w14:textId="77777777" w:rsidR="00133207" w:rsidRDefault="005058C5">
            <w:pPr>
              <w:spacing w:after="113" w:line="259" w:lineRule="auto"/>
              <w:ind w:left="494" w:firstLine="0"/>
            </w:pPr>
            <w:r>
              <w:t>Yes</w:t>
            </w:r>
          </w:p>
          <w:p w14:paraId="1A24D565" w14:textId="77777777" w:rsidR="00133207" w:rsidRDefault="005058C5">
            <w:pPr>
              <w:spacing w:after="128" w:line="259" w:lineRule="auto"/>
              <w:ind w:left="494" w:firstLine="0"/>
            </w:pPr>
            <w:r>
              <w:t>Yes</w:t>
            </w:r>
          </w:p>
          <w:p w14:paraId="121B5225" w14:textId="77777777" w:rsidR="00133207" w:rsidRDefault="005058C5">
            <w:pPr>
              <w:spacing w:after="113" w:line="259" w:lineRule="auto"/>
              <w:ind w:left="494" w:firstLine="0"/>
            </w:pPr>
            <w:r>
              <w:t>Yes</w:t>
            </w:r>
          </w:p>
          <w:p w14:paraId="3D2B0FBC" w14:textId="77777777" w:rsidR="00133207" w:rsidRDefault="005058C5">
            <w:pPr>
              <w:spacing w:after="233" w:line="259" w:lineRule="auto"/>
              <w:ind w:left="494" w:firstLine="0"/>
            </w:pPr>
            <w:r>
              <w:t>Yes</w:t>
            </w:r>
          </w:p>
          <w:p w14:paraId="38078546" w14:textId="77777777" w:rsidR="00133207" w:rsidRDefault="005058C5">
            <w:pPr>
              <w:spacing w:after="0" w:line="259" w:lineRule="auto"/>
              <w:ind w:left="494" w:firstLine="0"/>
            </w:pPr>
            <w:r>
              <w:t>Yes</w:t>
            </w:r>
          </w:p>
        </w:tc>
        <w:tc>
          <w:tcPr>
            <w:tcW w:w="1558" w:type="dxa"/>
            <w:tcBorders>
              <w:top w:val="nil"/>
              <w:left w:val="nil"/>
              <w:bottom w:val="nil"/>
              <w:right w:val="nil"/>
            </w:tcBorders>
          </w:tcPr>
          <w:p w14:paraId="1390B070" w14:textId="77777777" w:rsidR="00133207" w:rsidRDefault="005058C5">
            <w:pPr>
              <w:spacing w:after="0" w:line="269" w:lineRule="auto"/>
              <w:ind w:left="262" w:right="21" w:hanging="262"/>
            </w:pPr>
            <w:r>
              <w:rPr>
                <w:b/>
              </w:rPr>
              <w:t>Opportunities for non-</w:t>
            </w:r>
          </w:p>
          <w:p w14:paraId="30CD82A5" w14:textId="77777777" w:rsidR="00133207" w:rsidRDefault="005058C5">
            <w:pPr>
              <w:spacing w:after="0" w:line="269" w:lineRule="auto"/>
              <w:ind w:left="287" w:hanging="127"/>
            </w:pPr>
            <w:r>
              <w:rPr>
                <w:b/>
              </w:rPr>
              <w:t>Australian entities</w:t>
            </w:r>
          </w:p>
          <w:p w14:paraId="5719B221" w14:textId="77777777" w:rsidR="00133207" w:rsidRDefault="005058C5">
            <w:pPr>
              <w:spacing w:after="8" w:line="259" w:lineRule="auto"/>
              <w:ind w:left="524" w:firstLine="0"/>
            </w:pPr>
            <w:r>
              <w:t>No</w:t>
            </w:r>
          </w:p>
          <w:p w14:paraId="0FD3930D" w14:textId="77777777" w:rsidR="00133207" w:rsidRDefault="005058C5">
            <w:pPr>
              <w:spacing w:after="113" w:line="259" w:lineRule="auto"/>
              <w:ind w:left="524" w:firstLine="0"/>
            </w:pPr>
            <w:r>
              <w:t>No</w:t>
            </w:r>
          </w:p>
          <w:p w14:paraId="42BD2540" w14:textId="77777777" w:rsidR="00133207" w:rsidRDefault="005058C5">
            <w:pPr>
              <w:spacing w:after="128" w:line="259" w:lineRule="auto"/>
              <w:ind w:left="524" w:firstLine="0"/>
            </w:pPr>
            <w:r>
              <w:t>No</w:t>
            </w:r>
          </w:p>
          <w:p w14:paraId="6D4AE5AF" w14:textId="77777777" w:rsidR="00133207" w:rsidRDefault="005058C5">
            <w:pPr>
              <w:spacing w:after="113" w:line="259" w:lineRule="auto"/>
              <w:ind w:left="524" w:firstLine="0"/>
            </w:pPr>
            <w:r>
              <w:t>No</w:t>
            </w:r>
          </w:p>
          <w:p w14:paraId="6D5A57D1" w14:textId="77777777" w:rsidR="00133207" w:rsidRDefault="005058C5">
            <w:pPr>
              <w:spacing w:after="128" w:line="259" w:lineRule="auto"/>
              <w:ind w:left="524" w:firstLine="0"/>
            </w:pPr>
            <w:r>
              <w:t>No</w:t>
            </w:r>
          </w:p>
          <w:p w14:paraId="3DE7E6D6" w14:textId="77777777" w:rsidR="00133207" w:rsidRDefault="005058C5">
            <w:pPr>
              <w:spacing w:after="113" w:line="259" w:lineRule="auto"/>
              <w:ind w:left="524" w:firstLine="0"/>
            </w:pPr>
            <w:r>
              <w:t>No</w:t>
            </w:r>
          </w:p>
          <w:p w14:paraId="048F679A" w14:textId="77777777" w:rsidR="00133207" w:rsidRDefault="005058C5">
            <w:pPr>
              <w:spacing w:after="233" w:line="259" w:lineRule="auto"/>
              <w:ind w:left="493" w:firstLine="0"/>
            </w:pPr>
            <w:r>
              <w:t>Yes</w:t>
            </w:r>
          </w:p>
          <w:p w14:paraId="0C8639D8" w14:textId="77777777" w:rsidR="00133207" w:rsidRDefault="005058C5">
            <w:pPr>
              <w:spacing w:after="0" w:line="259" w:lineRule="auto"/>
              <w:ind w:left="493" w:firstLine="0"/>
            </w:pPr>
            <w:r>
              <w:t>Yes</w:t>
            </w:r>
          </w:p>
        </w:tc>
        <w:tc>
          <w:tcPr>
            <w:tcW w:w="3005" w:type="dxa"/>
            <w:tcBorders>
              <w:top w:val="nil"/>
              <w:left w:val="nil"/>
              <w:bottom w:val="nil"/>
              <w:right w:val="nil"/>
            </w:tcBorders>
          </w:tcPr>
          <w:p w14:paraId="1465BE1B" w14:textId="77777777" w:rsidR="00133207" w:rsidRDefault="005058C5">
            <w:pPr>
              <w:spacing w:after="0" w:line="259" w:lineRule="auto"/>
              <w:ind w:left="0" w:firstLine="0"/>
            </w:pPr>
            <w:r>
              <w:rPr>
                <w:b/>
              </w:rPr>
              <w:t>Explanation for no opportunities for Australian entities</w:t>
            </w:r>
          </w:p>
        </w:tc>
      </w:tr>
    </w:tbl>
    <w:p w14:paraId="51B79BC8" w14:textId="77777777" w:rsidR="00133207" w:rsidRDefault="00133207">
      <w:pPr>
        <w:spacing w:after="0" w:line="259" w:lineRule="auto"/>
        <w:ind w:left="-500" w:right="4372" w:firstLine="0"/>
      </w:pPr>
    </w:p>
    <w:tbl>
      <w:tblPr>
        <w:tblStyle w:val="TableGrid"/>
        <w:tblW w:w="6258" w:type="dxa"/>
        <w:tblInd w:w="150" w:type="dxa"/>
        <w:tblLook w:val="04A0" w:firstRow="1" w:lastRow="0" w:firstColumn="1" w:lastColumn="0" w:noHBand="0" w:noVBand="1"/>
      </w:tblPr>
      <w:tblGrid>
        <w:gridCol w:w="4275"/>
        <w:gridCol w:w="1695"/>
        <w:gridCol w:w="288"/>
      </w:tblGrid>
      <w:tr w:rsidR="00133207" w14:paraId="539183A7" w14:textId="77777777">
        <w:trPr>
          <w:trHeight w:val="313"/>
        </w:trPr>
        <w:tc>
          <w:tcPr>
            <w:tcW w:w="4275" w:type="dxa"/>
            <w:tcBorders>
              <w:top w:val="nil"/>
              <w:left w:val="nil"/>
              <w:bottom w:val="nil"/>
              <w:right w:val="nil"/>
            </w:tcBorders>
          </w:tcPr>
          <w:p w14:paraId="0BE03667" w14:textId="77777777" w:rsidR="00133207" w:rsidRDefault="005058C5">
            <w:pPr>
              <w:spacing w:after="0" w:line="259" w:lineRule="auto"/>
              <w:ind w:left="0" w:firstLine="0"/>
            </w:pPr>
            <w:r>
              <w:t>Generation Equipment</w:t>
            </w:r>
          </w:p>
        </w:tc>
        <w:tc>
          <w:tcPr>
            <w:tcW w:w="1695" w:type="dxa"/>
            <w:tcBorders>
              <w:top w:val="nil"/>
              <w:left w:val="nil"/>
              <w:bottom w:val="nil"/>
              <w:right w:val="nil"/>
            </w:tcBorders>
          </w:tcPr>
          <w:p w14:paraId="3393D2BA" w14:textId="77777777" w:rsidR="00133207" w:rsidRDefault="005058C5">
            <w:pPr>
              <w:spacing w:after="0" w:line="259" w:lineRule="auto"/>
              <w:ind w:left="0" w:firstLine="0"/>
            </w:pPr>
            <w:r>
              <w:t>Yes</w:t>
            </w:r>
          </w:p>
        </w:tc>
        <w:tc>
          <w:tcPr>
            <w:tcW w:w="288" w:type="dxa"/>
            <w:tcBorders>
              <w:top w:val="nil"/>
              <w:left w:val="nil"/>
              <w:bottom w:val="nil"/>
              <w:right w:val="nil"/>
            </w:tcBorders>
          </w:tcPr>
          <w:p w14:paraId="49080415" w14:textId="77777777" w:rsidR="00133207" w:rsidRDefault="005058C5">
            <w:pPr>
              <w:spacing w:after="0" w:line="259" w:lineRule="auto"/>
              <w:ind w:left="0" w:firstLine="0"/>
              <w:jc w:val="both"/>
            </w:pPr>
            <w:r>
              <w:t>Yes</w:t>
            </w:r>
          </w:p>
        </w:tc>
      </w:tr>
      <w:tr w:rsidR="00133207" w14:paraId="623E935E" w14:textId="77777777">
        <w:trPr>
          <w:trHeight w:val="225"/>
        </w:trPr>
        <w:tc>
          <w:tcPr>
            <w:tcW w:w="4275" w:type="dxa"/>
            <w:tcBorders>
              <w:top w:val="nil"/>
              <w:left w:val="nil"/>
              <w:bottom w:val="nil"/>
              <w:right w:val="nil"/>
            </w:tcBorders>
          </w:tcPr>
          <w:p w14:paraId="10747856" w14:textId="77777777" w:rsidR="00133207" w:rsidRDefault="005058C5">
            <w:pPr>
              <w:spacing w:after="0" w:line="259" w:lineRule="auto"/>
              <w:ind w:left="0" w:firstLine="0"/>
            </w:pPr>
            <w:r>
              <w:lastRenderedPageBreak/>
              <w:t>Water</w:t>
            </w:r>
          </w:p>
        </w:tc>
        <w:tc>
          <w:tcPr>
            <w:tcW w:w="1695" w:type="dxa"/>
            <w:tcBorders>
              <w:top w:val="nil"/>
              <w:left w:val="nil"/>
              <w:bottom w:val="nil"/>
              <w:right w:val="nil"/>
            </w:tcBorders>
          </w:tcPr>
          <w:p w14:paraId="5F392679" w14:textId="77777777" w:rsidR="00133207" w:rsidRDefault="005058C5">
            <w:pPr>
              <w:spacing w:after="0" w:line="259" w:lineRule="auto"/>
              <w:ind w:left="0" w:firstLine="0"/>
            </w:pPr>
            <w:r>
              <w:t>Yes</w:t>
            </w:r>
          </w:p>
        </w:tc>
        <w:tc>
          <w:tcPr>
            <w:tcW w:w="288" w:type="dxa"/>
            <w:tcBorders>
              <w:top w:val="nil"/>
              <w:left w:val="nil"/>
              <w:bottom w:val="nil"/>
              <w:right w:val="nil"/>
            </w:tcBorders>
          </w:tcPr>
          <w:p w14:paraId="2E85E8BE" w14:textId="77777777" w:rsidR="00133207" w:rsidRDefault="005058C5">
            <w:pPr>
              <w:spacing w:after="0" w:line="259" w:lineRule="auto"/>
              <w:ind w:left="31" w:firstLine="0"/>
              <w:jc w:val="both"/>
            </w:pPr>
            <w:r>
              <w:t>No</w:t>
            </w:r>
          </w:p>
        </w:tc>
      </w:tr>
      <w:tr w:rsidR="00133207" w14:paraId="710B8739" w14:textId="77777777">
        <w:trPr>
          <w:trHeight w:val="225"/>
        </w:trPr>
        <w:tc>
          <w:tcPr>
            <w:tcW w:w="4275" w:type="dxa"/>
            <w:tcBorders>
              <w:top w:val="nil"/>
              <w:left w:val="nil"/>
              <w:bottom w:val="nil"/>
              <w:right w:val="nil"/>
            </w:tcBorders>
          </w:tcPr>
          <w:p w14:paraId="15A86EE4" w14:textId="77777777" w:rsidR="00133207" w:rsidRDefault="005058C5">
            <w:pPr>
              <w:spacing w:after="0" w:line="259" w:lineRule="auto"/>
              <w:ind w:left="0" w:firstLine="0"/>
            </w:pPr>
            <w:r>
              <w:t>Fuel</w:t>
            </w:r>
          </w:p>
        </w:tc>
        <w:tc>
          <w:tcPr>
            <w:tcW w:w="1695" w:type="dxa"/>
            <w:tcBorders>
              <w:top w:val="nil"/>
              <w:left w:val="nil"/>
              <w:bottom w:val="nil"/>
              <w:right w:val="nil"/>
            </w:tcBorders>
          </w:tcPr>
          <w:p w14:paraId="79B2F053" w14:textId="77777777" w:rsidR="00133207" w:rsidRDefault="005058C5">
            <w:pPr>
              <w:spacing w:after="0" w:line="259" w:lineRule="auto"/>
              <w:ind w:left="0" w:firstLine="0"/>
            </w:pPr>
            <w:r>
              <w:t>Yes</w:t>
            </w:r>
          </w:p>
        </w:tc>
        <w:tc>
          <w:tcPr>
            <w:tcW w:w="288" w:type="dxa"/>
            <w:tcBorders>
              <w:top w:val="nil"/>
              <w:left w:val="nil"/>
              <w:bottom w:val="nil"/>
              <w:right w:val="nil"/>
            </w:tcBorders>
          </w:tcPr>
          <w:p w14:paraId="60BA95A3" w14:textId="77777777" w:rsidR="00133207" w:rsidRDefault="005058C5">
            <w:pPr>
              <w:spacing w:after="0" w:line="259" w:lineRule="auto"/>
              <w:ind w:left="31" w:firstLine="0"/>
              <w:jc w:val="both"/>
            </w:pPr>
            <w:r>
              <w:t>No</w:t>
            </w:r>
          </w:p>
        </w:tc>
      </w:tr>
      <w:tr w:rsidR="00133207" w14:paraId="7C2CB168" w14:textId="77777777">
        <w:trPr>
          <w:trHeight w:val="225"/>
        </w:trPr>
        <w:tc>
          <w:tcPr>
            <w:tcW w:w="4275" w:type="dxa"/>
            <w:tcBorders>
              <w:top w:val="nil"/>
              <w:left w:val="nil"/>
              <w:bottom w:val="nil"/>
              <w:right w:val="nil"/>
            </w:tcBorders>
          </w:tcPr>
          <w:p w14:paraId="624F7CF5" w14:textId="77777777" w:rsidR="00133207" w:rsidRDefault="005058C5">
            <w:pPr>
              <w:spacing w:after="0" w:line="259" w:lineRule="auto"/>
              <w:ind w:left="0" w:firstLine="0"/>
            </w:pPr>
            <w:r>
              <w:t>Compounds</w:t>
            </w:r>
          </w:p>
        </w:tc>
        <w:tc>
          <w:tcPr>
            <w:tcW w:w="1695" w:type="dxa"/>
            <w:tcBorders>
              <w:top w:val="nil"/>
              <w:left w:val="nil"/>
              <w:bottom w:val="nil"/>
              <w:right w:val="nil"/>
            </w:tcBorders>
          </w:tcPr>
          <w:p w14:paraId="1E79A889" w14:textId="77777777" w:rsidR="00133207" w:rsidRDefault="005058C5">
            <w:pPr>
              <w:spacing w:after="0" w:line="259" w:lineRule="auto"/>
              <w:ind w:left="0" w:firstLine="0"/>
            </w:pPr>
            <w:r>
              <w:t>Yes</w:t>
            </w:r>
          </w:p>
        </w:tc>
        <w:tc>
          <w:tcPr>
            <w:tcW w:w="288" w:type="dxa"/>
            <w:tcBorders>
              <w:top w:val="nil"/>
              <w:left w:val="nil"/>
              <w:bottom w:val="nil"/>
              <w:right w:val="nil"/>
            </w:tcBorders>
          </w:tcPr>
          <w:p w14:paraId="3C4347F7" w14:textId="77777777" w:rsidR="00133207" w:rsidRDefault="005058C5">
            <w:pPr>
              <w:spacing w:after="0" w:line="259" w:lineRule="auto"/>
              <w:ind w:left="31" w:firstLine="0"/>
              <w:jc w:val="both"/>
            </w:pPr>
            <w:r>
              <w:t>No</w:t>
            </w:r>
          </w:p>
        </w:tc>
      </w:tr>
      <w:tr w:rsidR="00133207" w14:paraId="11FFF170" w14:textId="77777777">
        <w:trPr>
          <w:trHeight w:val="225"/>
        </w:trPr>
        <w:tc>
          <w:tcPr>
            <w:tcW w:w="4275" w:type="dxa"/>
            <w:tcBorders>
              <w:top w:val="nil"/>
              <w:left w:val="nil"/>
              <w:bottom w:val="nil"/>
              <w:right w:val="nil"/>
            </w:tcBorders>
          </w:tcPr>
          <w:p w14:paraId="599EEB73" w14:textId="77777777" w:rsidR="00133207" w:rsidRDefault="005058C5">
            <w:pPr>
              <w:spacing w:after="0" w:line="259" w:lineRule="auto"/>
              <w:ind w:left="0" w:firstLine="0"/>
            </w:pPr>
            <w:r>
              <w:t>Structural Steel and Fabrications</w:t>
            </w:r>
          </w:p>
        </w:tc>
        <w:tc>
          <w:tcPr>
            <w:tcW w:w="1695" w:type="dxa"/>
            <w:tcBorders>
              <w:top w:val="nil"/>
              <w:left w:val="nil"/>
              <w:bottom w:val="nil"/>
              <w:right w:val="nil"/>
            </w:tcBorders>
          </w:tcPr>
          <w:p w14:paraId="40BB809B" w14:textId="77777777" w:rsidR="00133207" w:rsidRDefault="005058C5">
            <w:pPr>
              <w:spacing w:after="0" w:line="259" w:lineRule="auto"/>
              <w:ind w:left="0" w:firstLine="0"/>
            </w:pPr>
            <w:r>
              <w:t>Yes</w:t>
            </w:r>
          </w:p>
        </w:tc>
        <w:tc>
          <w:tcPr>
            <w:tcW w:w="288" w:type="dxa"/>
            <w:tcBorders>
              <w:top w:val="nil"/>
              <w:left w:val="nil"/>
              <w:bottom w:val="nil"/>
              <w:right w:val="nil"/>
            </w:tcBorders>
          </w:tcPr>
          <w:p w14:paraId="74418E60" w14:textId="77777777" w:rsidR="00133207" w:rsidRDefault="005058C5">
            <w:pPr>
              <w:spacing w:after="0" w:line="259" w:lineRule="auto"/>
              <w:ind w:left="0" w:firstLine="0"/>
              <w:jc w:val="both"/>
            </w:pPr>
            <w:r>
              <w:t>Yes</w:t>
            </w:r>
          </w:p>
        </w:tc>
      </w:tr>
      <w:tr w:rsidR="00133207" w14:paraId="3B3C3497" w14:textId="77777777">
        <w:trPr>
          <w:trHeight w:val="225"/>
        </w:trPr>
        <w:tc>
          <w:tcPr>
            <w:tcW w:w="4275" w:type="dxa"/>
            <w:tcBorders>
              <w:top w:val="nil"/>
              <w:left w:val="nil"/>
              <w:bottom w:val="nil"/>
              <w:right w:val="nil"/>
            </w:tcBorders>
          </w:tcPr>
          <w:p w14:paraId="22DE1335" w14:textId="77777777" w:rsidR="00133207" w:rsidRDefault="005058C5">
            <w:pPr>
              <w:spacing w:after="0" w:line="259" w:lineRule="auto"/>
              <w:ind w:left="0" w:firstLine="0"/>
            </w:pPr>
            <w:r>
              <w:t>Reinforced Steel and Mesh</w:t>
            </w:r>
          </w:p>
        </w:tc>
        <w:tc>
          <w:tcPr>
            <w:tcW w:w="1695" w:type="dxa"/>
            <w:tcBorders>
              <w:top w:val="nil"/>
              <w:left w:val="nil"/>
              <w:bottom w:val="nil"/>
              <w:right w:val="nil"/>
            </w:tcBorders>
          </w:tcPr>
          <w:p w14:paraId="3C93909A" w14:textId="77777777" w:rsidR="00133207" w:rsidRDefault="005058C5">
            <w:pPr>
              <w:spacing w:after="0" w:line="259" w:lineRule="auto"/>
              <w:ind w:left="0" w:firstLine="0"/>
            </w:pPr>
            <w:r>
              <w:t>Yes</w:t>
            </w:r>
          </w:p>
        </w:tc>
        <w:tc>
          <w:tcPr>
            <w:tcW w:w="288" w:type="dxa"/>
            <w:tcBorders>
              <w:top w:val="nil"/>
              <w:left w:val="nil"/>
              <w:bottom w:val="nil"/>
              <w:right w:val="nil"/>
            </w:tcBorders>
          </w:tcPr>
          <w:p w14:paraId="041F2E34" w14:textId="77777777" w:rsidR="00133207" w:rsidRDefault="005058C5">
            <w:pPr>
              <w:spacing w:after="0" w:line="259" w:lineRule="auto"/>
              <w:ind w:left="31" w:firstLine="0"/>
              <w:jc w:val="both"/>
            </w:pPr>
            <w:r>
              <w:t>No</w:t>
            </w:r>
          </w:p>
        </w:tc>
      </w:tr>
      <w:tr w:rsidR="00133207" w14:paraId="542F679F" w14:textId="77777777">
        <w:trPr>
          <w:trHeight w:val="225"/>
        </w:trPr>
        <w:tc>
          <w:tcPr>
            <w:tcW w:w="4275" w:type="dxa"/>
            <w:tcBorders>
              <w:top w:val="nil"/>
              <w:left w:val="nil"/>
              <w:bottom w:val="nil"/>
              <w:right w:val="nil"/>
            </w:tcBorders>
          </w:tcPr>
          <w:p w14:paraId="0FBA6B70" w14:textId="77777777" w:rsidR="00133207" w:rsidRDefault="005058C5">
            <w:pPr>
              <w:spacing w:after="0" w:line="259" w:lineRule="auto"/>
              <w:ind w:left="0" w:firstLine="0"/>
            </w:pPr>
            <w:r>
              <w:t>Dry Hire and Sales</w:t>
            </w:r>
          </w:p>
        </w:tc>
        <w:tc>
          <w:tcPr>
            <w:tcW w:w="1695" w:type="dxa"/>
            <w:tcBorders>
              <w:top w:val="nil"/>
              <w:left w:val="nil"/>
              <w:bottom w:val="nil"/>
              <w:right w:val="nil"/>
            </w:tcBorders>
          </w:tcPr>
          <w:p w14:paraId="7DB84E59" w14:textId="77777777" w:rsidR="00133207" w:rsidRDefault="005058C5">
            <w:pPr>
              <w:spacing w:after="0" w:line="259" w:lineRule="auto"/>
              <w:ind w:left="0" w:firstLine="0"/>
            </w:pPr>
            <w:r>
              <w:t>Yes</w:t>
            </w:r>
          </w:p>
        </w:tc>
        <w:tc>
          <w:tcPr>
            <w:tcW w:w="288" w:type="dxa"/>
            <w:tcBorders>
              <w:top w:val="nil"/>
              <w:left w:val="nil"/>
              <w:bottom w:val="nil"/>
              <w:right w:val="nil"/>
            </w:tcBorders>
          </w:tcPr>
          <w:p w14:paraId="22A2A20C" w14:textId="77777777" w:rsidR="00133207" w:rsidRDefault="005058C5">
            <w:pPr>
              <w:spacing w:after="0" w:line="259" w:lineRule="auto"/>
              <w:ind w:left="31" w:firstLine="0"/>
              <w:jc w:val="both"/>
            </w:pPr>
            <w:r>
              <w:t>No</w:t>
            </w:r>
          </w:p>
        </w:tc>
      </w:tr>
      <w:tr w:rsidR="00133207" w14:paraId="617C8C4D" w14:textId="77777777">
        <w:trPr>
          <w:trHeight w:val="225"/>
        </w:trPr>
        <w:tc>
          <w:tcPr>
            <w:tcW w:w="4275" w:type="dxa"/>
            <w:tcBorders>
              <w:top w:val="nil"/>
              <w:left w:val="nil"/>
              <w:bottom w:val="nil"/>
              <w:right w:val="nil"/>
            </w:tcBorders>
          </w:tcPr>
          <w:p w14:paraId="39A7209E" w14:textId="77777777" w:rsidR="00133207" w:rsidRDefault="005058C5">
            <w:pPr>
              <w:spacing w:after="0" w:line="259" w:lineRule="auto"/>
              <w:ind w:left="0" w:firstLine="0"/>
            </w:pPr>
            <w:r>
              <w:t>Light Vehicles and Buses</w:t>
            </w:r>
          </w:p>
        </w:tc>
        <w:tc>
          <w:tcPr>
            <w:tcW w:w="1695" w:type="dxa"/>
            <w:tcBorders>
              <w:top w:val="nil"/>
              <w:left w:val="nil"/>
              <w:bottom w:val="nil"/>
              <w:right w:val="nil"/>
            </w:tcBorders>
          </w:tcPr>
          <w:p w14:paraId="5B9B2FC7" w14:textId="77777777" w:rsidR="00133207" w:rsidRDefault="005058C5">
            <w:pPr>
              <w:spacing w:after="0" w:line="259" w:lineRule="auto"/>
              <w:ind w:left="0" w:firstLine="0"/>
            </w:pPr>
            <w:r>
              <w:t>Yes</w:t>
            </w:r>
          </w:p>
        </w:tc>
        <w:tc>
          <w:tcPr>
            <w:tcW w:w="288" w:type="dxa"/>
            <w:tcBorders>
              <w:top w:val="nil"/>
              <w:left w:val="nil"/>
              <w:bottom w:val="nil"/>
              <w:right w:val="nil"/>
            </w:tcBorders>
          </w:tcPr>
          <w:p w14:paraId="6B84D216" w14:textId="77777777" w:rsidR="00133207" w:rsidRDefault="005058C5">
            <w:pPr>
              <w:spacing w:after="0" w:line="259" w:lineRule="auto"/>
              <w:ind w:left="31" w:firstLine="0"/>
              <w:jc w:val="both"/>
            </w:pPr>
            <w:r>
              <w:t>No</w:t>
            </w:r>
          </w:p>
        </w:tc>
      </w:tr>
      <w:tr w:rsidR="00133207" w14:paraId="7F166601" w14:textId="77777777">
        <w:trPr>
          <w:trHeight w:val="225"/>
        </w:trPr>
        <w:tc>
          <w:tcPr>
            <w:tcW w:w="4275" w:type="dxa"/>
            <w:tcBorders>
              <w:top w:val="nil"/>
              <w:left w:val="nil"/>
              <w:bottom w:val="nil"/>
              <w:right w:val="nil"/>
            </w:tcBorders>
          </w:tcPr>
          <w:p w14:paraId="021F5EFC" w14:textId="77777777" w:rsidR="00133207" w:rsidRDefault="005058C5">
            <w:pPr>
              <w:spacing w:after="0" w:line="259" w:lineRule="auto"/>
              <w:ind w:left="0" w:firstLine="0"/>
            </w:pPr>
            <w:r>
              <w:t>Heavy Construction Equipment</w:t>
            </w:r>
          </w:p>
        </w:tc>
        <w:tc>
          <w:tcPr>
            <w:tcW w:w="1695" w:type="dxa"/>
            <w:tcBorders>
              <w:top w:val="nil"/>
              <w:left w:val="nil"/>
              <w:bottom w:val="nil"/>
              <w:right w:val="nil"/>
            </w:tcBorders>
          </w:tcPr>
          <w:p w14:paraId="088BAA70" w14:textId="77777777" w:rsidR="00133207" w:rsidRDefault="005058C5">
            <w:pPr>
              <w:spacing w:after="0" w:line="259" w:lineRule="auto"/>
              <w:ind w:left="0" w:firstLine="0"/>
            </w:pPr>
            <w:r>
              <w:t>Yes</w:t>
            </w:r>
          </w:p>
        </w:tc>
        <w:tc>
          <w:tcPr>
            <w:tcW w:w="288" w:type="dxa"/>
            <w:tcBorders>
              <w:top w:val="nil"/>
              <w:left w:val="nil"/>
              <w:bottom w:val="nil"/>
              <w:right w:val="nil"/>
            </w:tcBorders>
          </w:tcPr>
          <w:p w14:paraId="711649B4" w14:textId="77777777" w:rsidR="00133207" w:rsidRDefault="005058C5">
            <w:pPr>
              <w:spacing w:after="0" w:line="259" w:lineRule="auto"/>
              <w:ind w:left="0" w:firstLine="0"/>
              <w:jc w:val="both"/>
            </w:pPr>
            <w:r>
              <w:t>Yes</w:t>
            </w:r>
          </w:p>
        </w:tc>
      </w:tr>
      <w:tr w:rsidR="00133207" w14:paraId="6F0EE0DB" w14:textId="77777777">
        <w:trPr>
          <w:trHeight w:val="225"/>
        </w:trPr>
        <w:tc>
          <w:tcPr>
            <w:tcW w:w="4275" w:type="dxa"/>
            <w:tcBorders>
              <w:top w:val="nil"/>
              <w:left w:val="nil"/>
              <w:bottom w:val="nil"/>
              <w:right w:val="nil"/>
            </w:tcBorders>
          </w:tcPr>
          <w:p w14:paraId="19542D60" w14:textId="77777777" w:rsidR="00133207" w:rsidRDefault="005058C5">
            <w:pPr>
              <w:spacing w:after="0" w:line="259" w:lineRule="auto"/>
              <w:ind w:left="0" w:firstLine="0"/>
            </w:pPr>
            <w:r>
              <w:t>Drilling and Piling Equipment</w:t>
            </w:r>
          </w:p>
        </w:tc>
        <w:tc>
          <w:tcPr>
            <w:tcW w:w="1695" w:type="dxa"/>
            <w:tcBorders>
              <w:top w:val="nil"/>
              <w:left w:val="nil"/>
              <w:bottom w:val="nil"/>
              <w:right w:val="nil"/>
            </w:tcBorders>
          </w:tcPr>
          <w:p w14:paraId="4D5D7CD6" w14:textId="77777777" w:rsidR="00133207" w:rsidRDefault="005058C5">
            <w:pPr>
              <w:spacing w:after="0" w:line="259" w:lineRule="auto"/>
              <w:ind w:left="0" w:firstLine="0"/>
            </w:pPr>
            <w:r>
              <w:t>Yes</w:t>
            </w:r>
          </w:p>
        </w:tc>
        <w:tc>
          <w:tcPr>
            <w:tcW w:w="288" w:type="dxa"/>
            <w:tcBorders>
              <w:top w:val="nil"/>
              <w:left w:val="nil"/>
              <w:bottom w:val="nil"/>
              <w:right w:val="nil"/>
            </w:tcBorders>
          </w:tcPr>
          <w:p w14:paraId="168B0A17" w14:textId="77777777" w:rsidR="00133207" w:rsidRDefault="005058C5">
            <w:pPr>
              <w:spacing w:after="0" w:line="259" w:lineRule="auto"/>
              <w:ind w:left="0" w:firstLine="0"/>
              <w:jc w:val="both"/>
            </w:pPr>
            <w:r>
              <w:t>Yes</w:t>
            </w:r>
          </w:p>
        </w:tc>
      </w:tr>
      <w:tr w:rsidR="00133207" w14:paraId="65FCABF2" w14:textId="77777777">
        <w:trPr>
          <w:trHeight w:val="450"/>
        </w:trPr>
        <w:tc>
          <w:tcPr>
            <w:tcW w:w="4275" w:type="dxa"/>
            <w:tcBorders>
              <w:top w:val="nil"/>
              <w:left w:val="nil"/>
              <w:bottom w:val="nil"/>
              <w:right w:val="nil"/>
            </w:tcBorders>
          </w:tcPr>
          <w:p w14:paraId="28D51CDC" w14:textId="77777777" w:rsidR="00133207" w:rsidRDefault="005058C5">
            <w:pPr>
              <w:spacing w:after="8" w:line="259" w:lineRule="auto"/>
              <w:ind w:left="0" w:firstLine="0"/>
            </w:pPr>
            <w:r>
              <w:t>Concrete Batch Plants, Conveyors and</w:t>
            </w:r>
          </w:p>
          <w:p w14:paraId="12C0DB99" w14:textId="77777777" w:rsidR="00133207" w:rsidRDefault="005058C5">
            <w:pPr>
              <w:spacing w:after="0" w:line="259" w:lineRule="auto"/>
              <w:ind w:left="0" w:firstLine="0"/>
            </w:pPr>
            <w:r>
              <w:t>Pumping</w:t>
            </w:r>
          </w:p>
        </w:tc>
        <w:tc>
          <w:tcPr>
            <w:tcW w:w="1695" w:type="dxa"/>
            <w:tcBorders>
              <w:top w:val="nil"/>
              <w:left w:val="nil"/>
              <w:bottom w:val="nil"/>
              <w:right w:val="nil"/>
            </w:tcBorders>
            <w:vAlign w:val="center"/>
          </w:tcPr>
          <w:p w14:paraId="0BB52E7D"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40C523D6" w14:textId="77777777" w:rsidR="00133207" w:rsidRDefault="005058C5">
            <w:pPr>
              <w:spacing w:after="0" w:line="259" w:lineRule="auto"/>
              <w:ind w:left="32" w:firstLine="0"/>
              <w:jc w:val="both"/>
            </w:pPr>
            <w:r>
              <w:t>No</w:t>
            </w:r>
          </w:p>
        </w:tc>
      </w:tr>
      <w:tr w:rsidR="00133207" w14:paraId="5AA8268A" w14:textId="77777777">
        <w:trPr>
          <w:trHeight w:val="225"/>
        </w:trPr>
        <w:tc>
          <w:tcPr>
            <w:tcW w:w="4275" w:type="dxa"/>
            <w:tcBorders>
              <w:top w:val="nil"/>
              <w:left w:val="nil"/>
              <w:bottom w:val="nil"/>
              <w:right w:val="nil"/>
            </w:tcBorders>
          </w:tcPr>
          <w:p w14:paraId="295D4FA3" w14:textId="77777777" w:rsidR="00133207" w:rsidRDefault="005058C5">
            <w:pPr>
              <w:spacing w:after="0" w:line="259" w:lineRule="auto"/>
              <w:ind w:left="0" w:firstLine="0"/>
            </w:pPr>
            <w:r>
              <w:t>Cranes, Lifts and Scaffolding</w:t>
            </w:r>
          </w:p>
        </w:tc>
        <w:tc>
          <w:tcPr>
            <w:tcW w:w="1695" w:type="dxa"/>
            <w:tcBorders>
              <w:top w:val="nil"/>
              <w:left w:val="nil"/>
              <w:bottom w:val="nil"/>
              <w:right w:val="nil"/>
            </w:tcBorders>
          </w:tcPr>
          <w:p w14:paraId="7BC4E931" w14:textId="77777777" w:rsidR="00133207" w:rsidRDefault="005058C5">
            <w:pPr>
              <w:spacing w:after="0" w:line="259" w:lineRule="auto"/>
              <w:ind w:left="1" w:firstLine="0"/>
            </w:pPr>
            <w:r>
              <w:t>Yes</w:t>
            </w:r>
          </w:p>
        </w:tc>
        <w:tc>
          <w:tcPr>
            <w:tcW w:w="288" w:type="dxa"/>
            <w:tcBorders>
              <w:top w:val="nil"/>
              <w:left w:val="nil"/>
              <w:bottom w:val="nil"/>
              <w:right w:val="nil"/>
            </w:tcBorders>
          </w:tcPr>
          <w:p w14:paraId="4C32F9DB" w14:textId="77777777" w:rsidR="00133207" w:rsidRDefault="005058C5">
            <w:pPr>
              <w:spacing w:after="0" w:line="259" w:lineRule="auto"/>
              <w:ind w:left="32" w:firstLine="0"/>
              <w:jc w:val="both"/>
            </w:pPr>
            <w:r>
              <w:t>No</w:t>
            </w:r>
          </w:p>
        </w:tc>
      </w:tr>
      <w:tr w:rsidR="00133207" w14:paraId="37E7A81A" w14:textId="77777777">
        <w:trPr>
          <w:trHeight w:val="225"/>
        </w:trPr>
        <w:tc>
          <w:tcPr>
            <w:tcW w:w="4275" w:type="dxa"/>
            <w:tcBorders>
              <w:top w:val="nil"/>
              <w:left w:val="nil"/>
              <w:bottom w:val="nil"/>
              <w:right w:val="nil"/>
            </w:tcBorders>
          </w:tcPr>
          <w:p w14:paraId="7FDB701E" w14:textId="77777777" w:rsidR="00133207" w:rsidRDefault="005058C5">
            <w:pPr>
              <w:spacing w:after="0" w:line="259" w:lineRule="auto"/>
              <w:ind w:left="0" w:firstLine="0"/>
            </w:pPr>
            <w:r>
              <w:t>Crushing and Screening</w:t>
            </w:r>
          </w:p>
        </w:tc>
        <w:tc>
          <w:tcPr>
            <w:tcW w:w="1695" w:type="dxa"/>
            <w:tcBorders>
              <w:top w:val="nil"/>
              <w:left w:val="nil"/>
              <w:bottom w:val="nil"/>
              <w:right w:val="nil"/>
            </w:tcBorders>
          </w:tcPr>
          <w:p w14:paraId="206935FF" w14:textId="77777777" w:rsidR="00133207" w:rsidRDefault="005058C5">
            <w:pPr>
              <w:spacing w:after="0" w:line="259" w:lineRule="auto"/>
              <w:ind w:left="1" w:firstLine="0"/>
            </w:pPr>
            <w:r>
              <w:t>Yes</w:t>
            </w:r>
          </w:p>
        </w:tc>
        <w:tc>
          <w:tcPr>
            <w:tcW w:w="288" w:type="dxa"/>
            <w:tcBorders>
              <w:top w:val="nil"/>
              <w:left w:val="nil"/>
              <w:bottom w:val="nil"/>
              <w:right w:val="nil"/>
            </w:tcBorders>
          </w:tcPr>
          <w:p w14:paraId="7F493E4A" w14:textId="77777777" w:rsidR="00133207" w:rsidRDefault="005058C5">
            <w:pPr>
              <w:spacing w:after="0" w:line="259" w:lineRule="auto"/>
              <w:ind w:left="32" w:firstLine="0"/>
              <w:jc w:val="both"/>
            </w:pPr>
            <w:r>
              <w:t>No</w:t>
            </w:r>
          </w:p>
        </w:tc>
      </w:tr>
      <w:tr w:rsidR="00133207" w14:paraId="3112A45C" w14:textId="77777777">
        <w:trPr>
          <w:trHeight w:val="450"/>
        </w:trPr>
        <w:tc>
          <w:tcPr>
            <w:tcW w:w="4275" w:type="dxa"/>
            <w:tcBorders>
              <w:top w:val="nil"/>
              <w:left w:val="nil"/>
              <w:bottom w:val="nil"/>
              <w:right w:val="nil"/>
            </w:tcBorders>
          </w:tcPr>
          <w:p w14:paraId="4D28B3CD" w14:textId="77777777" w:rsidR="00133207" w:rsidRDefault="005058C5">
            <w:pPr>
              <w:spacing w:after="8" w:line="259" w:lineRule="auto"/>
              <w:ind w:left="0" w:firstLine="0"/>
            </w:pPr>
            <w:r>
              <w:t>Water Treatment Plant, Equipment,</w:t>
            </w:r>
          </w:p>
          <w:p w14:paraId="2D86AED1" w14:textId="77777777" w:rsidR="00133207" w:rsidRDefault="005058C5">
            <w:pPr>
              <w:spacing w:after="0" w:line="259" w:lineRule="auto"/>
              <w:ind w:left="0" w:firstLine="0"/>
            </w:pPr>
            <w:r>
              <w:t>Systems</w:t>
            </w:r>
          </w:p>
        </w:tc>
        <w:tc>
          <w:tcPr>
            <w:tcW w:w="1695" w:type="dxa"/>
            <w:tcBorders>
              <w:top w:val="nil"/>
              <w:left w:val="nil"/>
              <w:bottom w:val="nil"/>
              <w:right w:val="nil"/>
            </w:tcBorders>
            <w:vAlign w:val="center"/>
          </w:tcPr>
          <w:p w14:paraId="22ED5E9F"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0753B34F" w14:textId="77777777" w:rsidR="00133207" w:rsidRDefault="005058C5">
            <w:pPr>
              <w:spacing w:after="0" w:line="259" w:lineRule="auto"/>
              <w:ind w:left="1" w:firstLine="0"/>
              <w:jc w:val="both"/>
            </w:pPr>
            <w:r>
              <w:t>Yes</w:t>
            </w:r>
          </w:p>
        </w:tc>
      </w:tr>
      <w:tr w:rsidR="00133207" w14:paraId="6E024FB6" w14:textId="77777777">
        <w:trPr>
          <w:trHeight w:val="450"/>
        </w:trPr>
        <w:tc>
          <w:tcPr>
            <w:tcW w:w="4275" w:type="dxa"/>
            <w:tcBorders>
              <w:top w:val="nil"/>
              <w:left w:val="nil"/>
              <w:bottom w:val="nil"/>
              <w:right w:val="nil"/>
            </w:tcBorders>
          </w:tcPr>
          <w:p w14:paraId="33381BEA" w14:textId="77777777" w:rsidR="00133207" w:rsidRDefault="005058C5">
            <w:pPr>
              <w:spacing w:after="8" w:line="259" w:lineRule="auto"/>
              <w:ind w:left="1" w:firstLine="0"/>
            </w:pPr>
            <w:r>
              <w:t>Instruments, Analysers, Telemetery,</w:t>
            </w:r>
          </w:p>
          <w:p w14:paraId="0A93A638" w14:textId="77777777" w:rsidR="00133207" w:rsidRDefault="005058C5">
            <w:pPr>
              <w:spacing w:after="0" w:line="259" w:lineRule="auto"/>
              <w:ind w:left="1" w:firstLine="0"/>
            </w:pPr>
            <w:r>
              <w:t>Control Systems</w:t>
            </w:r>
          </w:p>
        </w:tc>
        <w:tc>
          <w:tcPr>
            <w:tcW w:w="1695" w:type="dxa"/>
            <w:tcBorders>
              <w:top w:val="nil"/>
              <w:left w:val="nil"/>
              <w:bottom w:val="nil"/>
              <w:right w:val="nil"/>
            </w:tcBorders>
            <w:vAlign w:val="center"/>
          </w:tcPr>
          <w:p w14:paraId="5D5C6D63"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3DDD4DE6" w14:textId="77777777" w:rsidR="00133207" w:rsidRDefault="005058C5">
            <w:pPr>
              <w:spacing w:after="0" w:line="259" w:lineRule="auto"/>
              <w:ind w:left="1" w:firstLine="0"/>
              <w:jc w:val="both"/>
            </w:pPr>
            <w:r>
              <w:t>Yes</w:t>
            </w:r>
          </w:p>
        </w:tc>
      </w:tr>
      <w:tr w:rsidR="00133207" w14:paraId="1823D33F" w14:textId="77777777">
        <w:trPr>
          <w:trHeight w:val="225"/>
        </w:trPr>
        <w:tc>
          <w:tcPr>
            <w:tcW w:w="4275" w:type="dxa"/>
            <w:tcBorders>
              <w:top w:val="nil"/>
              <w:left w:val="nil"/>
              <w:bottom w:val="nil"/>
              <w:right w:val="nil"/>
            </w:tcBorders>
          </w:tcPr>
          <w:p w14:paraId="69B8ED2E" w14:textId="77777777" w:rsidR="00133207" w:rsidRDefault="005058C5">
            <w:pPr>
              <w:spacing w:after="0" w:line="259" w:lineRule="auto"/>
              <w:ind w:left="1" w:firstLine="0"/>
            </w:pPr>
            <w:r>
              <w:t>Communication Systems and Hardware</w:t>
            </w:r>
          </w:p>
        </w:tc>
        <w:tc>
          <w:tcPr>
            <w:tcW w:w="1695" w:type="dxa"/>
            <w:tcBorders>
              <w:top w:val="nil"/>
              <w:left w:val="nil"/>
              <w:bottom w:val="nil"/>
              <w:right w:val="nil"/>
            </w:tcBorders>
          </w:tcPr>
          <w:p w14:paraId="766FE57C" w14:textId="77777777" w:rsidR="00133207" w:rsidRDefault="005058C5">
            <w:pPr>
              <w:spacing w:after="0" w:line="259" w:lineRule="auto"/>
              <w:ind w:left="1" w:firstLine="0"/>
            </w:pPr>
            <w:r>
              <w:t>Yes</w:t>
            </w:r>
          </w:p>
        </w:tc>
        <w:tc>
          <w:tcPr>
            <w:tcW w:w="288" w:type="dxa"/>
            <w:tcBorders>
              <w:top w:val="nil"/>
              <w:left w:val="nil"/>
              <w:bottom w:val="nil"/>
              <w:right w:val="nil"/>
            </w:tcBorders>
          </w:tcPr>
          <w:p w14:paraId="3DC3B5D7" w14:textId="77777777" w:rsidR="00133207" w:rsidRDefault="005058C5">
            <w:pPr>
              <w:spacing w:after="0" w:line="259" w:lineRule="auto"/>
              <w:ind w:left="1" w:firstLine="0"/>
              <w:jc w:val="both"/>
            </w:pPr>
            <w:r>
              <w:t>Yes</w:t>
            </w:r>
          </w:p>
        </w:tc>
      </w:tr>
      <w:tr w:rsidR="00133207" w14:paraId="798502AB" w14:textId="77777777">
        <w:trPr>
          <w:trHeight w:val="450"/>
        </w:trPr>
        <w:tc>
          <w:tcPr>
            <w:tcW w:w="4275" w:type="dxa"/>
            <w:tcBorders>
              <w:top w:val="nil"/>
              <w:left w:val="nil"/>
              <w:bottom w:val="nil"/>
              <w:right w:val="nil"/>
            </w:tcBorders>
          </w:tcPr>
          <w:p w14:paraId="316BDF12" w14:textId="77777777" w:rsidR="00133207" w:rsidRDefault="005058C5">
            <w:pPr>
              <w:spacing w:after="8" w:line="259" w:lineRule="auto"/>
              <w:ind w:left="1" w:firstLine="0"/>
            </w:pPr>
            <w:r>
              <w:t>Environmental Monitoring Systems and</w:t>
            </w:r>
          </w:p>
          <w:p w14:paraId="12597E73" w14:textId="77777777" w:rsidR="00133207" w:rsidRDefault="005058C5">
            <w:pPr>
              <w:spacing w:after="0" w:line="259" w:lineRule="auto"/>
              <w:ind w:left="1" w:firstLine="0"/>
            </w:pPr>
            <w:r>
              <w:t>Equipment</w:t>
            </w:r>
          </w:p>
        </w:tc>
        <w:tc>
          <w:tcPr>
            <w:tcW w:w="1695" w:type="dxa"/>
            <w:tcBorders>
              <w:top w:val="nil"/>
              <w:left w:val="nil"/>
              <w:bottom w:val="nil"/>
              <w:right w:val="nil"/>
            </w:tcBorders>
            <w:vAlign w:val="center"/>
          </w:tcPr>
          <w:p w14:paraId="0E54AB24"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613641BE" w14:textId="77777777" w:rsidR="00133207" w:rsidRDefault="005058C5">
            <w:pPr>
              <w:spacing w:after="0" w:line="259" w:lineRule="auto"/>
              <w:ind w:left="1" w:firstLine="0"/>
              <w:jc w:val="both"/>
            </w:pPr>
            <w:r>
              <w:t>Yes</w:t>
            </w:r>
          </w:p>
        </w:tc>
      </w:tr>
      <w:tr w:rsidR="00133207" w14:paraId="10A0A437" w14:textId="77777777">
        <w:trPr>
          <w:trHeight w:val="450"/>
        </w:trPr>
        <w:tc>
          <w:tcPr>
            <w:tcW w:w="4275" w:type="dxa"/>
            <w:tcBorders>
              <w:top w:val="nil"/>
              <w:left w:val="nil"/>
              <w:bottom w:val="nil"/>
              <w:right w:val="nil"/>
            </w:tcBorders>
          </w:tcPr>
          <w:p w14:paraId="7EC4427E" w14:textId="77777777" w:rsidR="00133207" w:rsidRDefault="005058C5">
            <w:pPr>
              <w:spacing w:after="8" w:line="259" w:lineRule="auto"/>
              <w:ind w:left="1" w:firstLine="0"/>
            </w:pPr>
            <w:r>
              <w:t>Supervisory Control and Data Acquisition</w:t>
            </w:r>
          </w:p>
          <w:p w14:paraId="4A37DD06" w14:textId="77777777" w:rsidR="00133207" w:rsidRDefault="005058C5">
            <w:pPr>
              <w:spacing w:after="0" w:line="259" w:lineRule="auto"/>
              <w:ind w:left="1" w:firstLine="0"/>
            </w:pPr>
            <w:r>
              <w:t>Systems</w:t>
            </w:r>
          </w:p>
        </w:tc>
        <w:tc>
          <w:tcPr>
            <w:tcW w:w="1695" w:type="dxa"/>
            <w:tcBorders>
              <w:top w:val="nil"/>
              <w:left w:val="nil"/>
              <w:bottom w:val="nil"/>
              <w:right w:val="nil"/>
            </w:tcBorders>
            <w:vAlign w:val="center"/>
          </w:tcPr>
          <w:p w14:paraId="5C2715C1"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627A8080" w14:textId="77777777" w:rsidR="00133207" w:rsidRDefault="005058C5">
            <w:pPr>
              <w:spacing w:after="0" w:line="259" w:lineRule="auto"/>
              <w:ind w:left="32" w:firstLine="0"/>
              <w:jc w:val="both"/>
            </w:pPr>
            <w:r>
              <w:t>No</w:t>
            </w:r>
          </w:p>
        </w:tc>
      </w:tr>
      <w:tr w:rsidR="00133207" w14:paraId="4A5A73DD" w14:textId="77777777">
        <w:trPr>
          <w:trHeight w:val="225"/>
        </w:trPr>
        <w:tc>
          <w:tcPr>
            <w:tcW w:w="4275" w:type="dxa"/>
            <w:tcBorders>
              <w:top w:val="nil"/>
              <w:left w:val="nil"/>
              <w:bottom w:val="nil"/>
              <w:right w:val="nil"/>
            </w:tcBorders>
          </w:tcPr>
          <w:p w14:paraId="7DC8932A" w14:textId="77777777" w:rsidR="00133207" w:rsidRDefault="005058C5">
            <w:pPr>
              <w:spacing w:after="0" w:line="259" w:lineRule="auto"/>
              <w:ind w:left="1" w:firstLine="0"/>
            </w:pPr>
            <w:r>
              <w:t>Logisitics</w:t>
            </w:r>
          </w:p>
        </w:tc>
        <w:tc>
          <w:tcPr>
            <w:tcW w:w="1695" w:type="dxa"/>
            <w:tcBorders>
              <w:top w:val="nil"/>
              <w:left w:val="nil"/>
              <w:bottom w:val="nil"/>
              <w:right w:val="nil"/>
            </w:tcBorders>
          </w:tcPr>
          <w:p w14:paraId="12C2B383" w14:textId="77777777" w:rsidR="00133207" w:rsidRDefault="005058C5">
            <w:pPr>
              <w:spacing w:after="0" w:line="259" w:lineRule="auto"/>
              <w:ind w:left="1" w:firstLine="0"/>
            </w:pPr>
            <w:r>
              <w:t>Yes</w:t>
            </w:r>
          </w:p>
        </w:tc>
        <w:tc>
          <w:tcPr>
            <w:tcW w:w="288" w:type="dxa"/>
            <w:tcBorders>
              <w:top w:val="nil"/>
              <w:left w:val="nil"/>
              <w:bottom w:val="nil"/>
              <w:right w:val="nil"/>
            </w:tcBorders>
          </w:tcPr>
          <w:p w14:paraId="526D68CD" w14:textId="77777777" w:rsidR="00133207" w:rsidRDefault="005058C5">
            <w:pPr>
              <w:spacing w:after="0" w:line="259" w:lineRule="auto"/>
              <w:ind w:left="32" w:firstLine="0"/>
              <w:jc w:val="both"/>
            </w:pPr>
            <w:r>
              <w:t>No</w:t>
            </w:r>
          </w:p>
        </w:tc>
      </w:tr>
      <w:tr w:rsidR="00133207" w14:paraId="74AD1AD6" w14:textId="77777777">
        <w:trPr>
          <w:trHeight w:val="225"/>
        </w:trPr>
        <w:tc>
          <w:tcPr>
            <w:tcW w:w="4275" w:type="dxa"/>
            <w:tcBorders>
              <w:top w:val="nil"/>
              <w:left w:val="nil"/>
              <w:bottom w:val="nil"/>
              <w:right w:val="nil"/>
            </w:tcBorders>
          </w:tcPr>
          <w:p w14:paraId="0B1BB4A3" w14:textId="77777777" w:rsidR="00133207" w:rsidRDefault="005058C5">
            <w:pPr>
              <w:spacing w:after="0" w:line="259" w:lineRule="auto"/>
              <w:ind w:left="1" w:firstLine="0"/>
            </w:pPr>
            <w:r>
              <w:t>Noise, Retailing and Operable Walls</w:t>
            </w:r>
          </w:p>
        </w:tc>
        <w:tc>
          <w:tcPr>
            <w:tcW w:w="1695" w:type="dxa"/>
            <w:tcBorders>
              <w:top w:val="nil"/>
              <w:left w:val="nil"/>
              <w:bottom w:val="nil"/>
              <w:right w:val="nil"/>
            </w:tcBorders>
          </w:tcPr>
          <w:p w14:paraId="40ED9267" w14:textId="77777777" w:rsidR="00133207" w:rsidRDefault="005058C5">
            <w:pPr>
              <w:spacing w:after="0" w:line="259" w:lineRule="auto"/>
              <w:ind w:left="1" w:firstLine="0"/>
            </w:pPr>
            <w:r>
              <w:t>Yes</w:t>
            </w:r>
          </w:p>
        </w:tc>
        <w:tc>
          <w:tcPr>
            <w:tcW w:w="288" w:type="dxa"/>
            <w:tcBorders>
              <w:top w:val="nil"/>
              <w:left w:val="nil"/>
              <w:bottom w:val="nil"/>
              <w:right w:val="nil"/>
            </w:tcBorders>
          </w:tcPr>
          <w:p w14:paraId="7516544E" w14:textId="77777777" w:rsidR="00133207" w:rsidRDefault="005058C5">
            <w:pPr>
              <w:spacing w:after="0" w:line="259" w:lineRule="auto"/>
              <w:ind w:left="32" w:firstLine="0"/>
              <w:jc w:val="both"/>
            </w:pPr>
            <w:r>
              <w:t>No</w:t>
            </w:r>
          </w:p>
        </w:tc>
      </w:tr>
      <w:tr w:rsidR="00133207" w14:paraId="64E593D6" w14:textId="77777777">
        <w:trPr>
          <w:trHeight w:val="225"/>
        </w:trPr>
        <w:tc>
          <w:tcPr>
            <w:tcW w:w="4275" w:type="dxa"/>
            <w:tcBorders>
              <w:top w:val="nil"/>
              <w:left w:val="nil"/>
              <w:bottom w:val="nil"/>
              <w:right w:val="nil"/>
            </w:tcBorders>
          </w:tcPr>
          <w:p w14:paraId="2FEB702A" w14:textId="77777777" w:rsidR="00133207" w:rsidRDefault="005058C5">
            <w:pPr>
              <w:spacing w:after="0" w:line="259" w:lineRule="auto"/>
              <w:ind w:left="1" w:firstLine="0"/>
            </w:pPr>
            <w:r>
              <w:t>Asphalt, Pavements and Road Base</w:t>
            </w:r>
          </w:p>
        </w:tc>
        <w:tc>
          <w:tcPr>
            <w:tcW w:w="1695" w:type="dxa"/>
            <w:tcBorders>
              <w:top w:val="nil"/>
              <w:left w:val="nil"/>
              <w:bottom w:val="nil"/>
              <w:right w:val="nil"/>
            </w:tcBorders>
          </w:tcPr>
          <w:p w14:paraId="763ACECD" w14:textId="77777777" w:rsidR="00133207" w:rsidRDefault="005058C5">
            <w:pPr>
              <w:spacing w:after="0" w:line="259" w:lineRule="auto"/>
              <w:ind w:left="1" w:firstLine="0"/>
            </w:pPr>
            <w:r>
              <w:t>Yes</w:t>
            </w:r>
          </w:p>
        </w:tc>
        <w:tc>
          <w:tcPr>
            <w:tcW w:w="288" w:type="dxa"/>
            <w:tcBorders>
              <w:top w:val="nil"/>
              <w:left w:val="nil"/>
              <w:bottom w:val="nil"/>
              <w:right w:val="nil"/>
            </w:tcBorders>
          </w:tcPr>
          <w:p w14:paraId="491C7C9E" w14:textId="77777777" w:rsidR="00133207" w:rsidRDefault="005058C5">
            <w:pPr>
              <w:spacing w:after="0" w:line="259" w:lineRule="auto"/>
              <w:ind w:left="32" w:firstLine="0"/>
              <w:jc w:val="both"/>
            </w:pPr>
            <w:r>
              <w:t>No</w:t>
            </w:r>
          </w:p>
        </w:tc>
      </w:tr>
      <w:tr w:rsidR="00133207" w14:paraId="5125C973" w14:textId="77777777">
        <w:trPr>
          <w:trHeight w:val="450"/>
        </w:trPr>
        <w:tc>
          <w:tcPr>
            <w:tcW w:w="4275" w:type="dxa"/>
            <w:tcBorders>
              <w:top w:val="nil"/>
              <w:left w:val="nil"/>
              <w:bottom w:val="nil"/>
              <w:right w:val="nil"/>
            </w:tcBorders>
          </w:tcPr>
          <w:p w14:paraId="56655BCC" w14:textId="77777777" w:rsidR="00133207" w:rsidRDefault="005058C5">
            <w:pPr>
              <w:spacing w:after="0" w:line="259" w:lineRule="auto"/>
              <w:ind w:left="1" w:right="780" w:firstLine="0"/>
            </w:pPr>
            <w:r>
              <w:t>Explosives and Blasting Materials including Storage</w:t>
            </w:r>
          </w:p>
        </w:tc>
        <w:tc>
          <w:tcPr>
            <w:tcW w:w="1695" w:type="dxa"/>
            <w:tcBorders>
              <w:top w:val="nil"/>
              <w:left w:val="nil"/>
              <w:bottom w:val="nil"/>
              <w:right w:val="nil"/>
            </w:tcBorders>
            <w:vAlign w:val="center"/>
          </w:tcPr>
          <w:p w14:paraId="097F7FE6"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7B5A4569" w14:textId="77777777" w:rsidR="00133207" w:rsidRDefault="005058C5">
            <w:pPr>
              <w:spacing w:after="0" w:line="259" w:lineRule="auto"/>
              <w:ind w:left="32" w:firstLine="0"/>
              <w:jc w:val="both"/>
            </w:pPr>
            <w:r>
              <w:t>No</w:t>
            </w:r>
          </w:p>
        </w:tc>
      </w:tr>
      <w:tr w:rsidR="00133207" w14:paraId="3D81B823" w14:textId="77777777">
        <w:trPr>
          <w:trHeight w:val="450"/>
        </w:trPr>
        <w:tc>
          <w:tcPr>
            <w:tcW w:w="4275" w:type="dxa"/>
            <w:tcBorders>
              <w:top w:val="nil"/>
              <w:left w:val="nil"/>
              <w:bottom w:val="nil"/>
              <w:right w:val="nil"/>
            </w:tcBorders>
          </w:tcPr>
          <w:p w14:paraId="31AE27CE" w14:textId="77777777" w:rsidR="00133207" w:rsidRDefault="005058C5">
            <w:pPr>
              <w:spacing w:after="8" w:line="259" w:lineRule="auto"/>
              <w:ind w:left="1" w:firstLine="0"/>
            </w:pPr>
            <w:r>
              <w:t>Original Equipment Manufacturer (OEM)</w:t>
            </w:r>
          </w:p>
          <w:p w14:paraId="0139DA50" w14:textId="77777777" w:rsidR="00133207" w:rsidRDefault="005058C5">
            <w:pPr>
              <w:spacing w:after="0" w:line="259" w:lineRule="auto"/>
              <w:ind w:left="1" w:firstLine="0"/>
            </w:pPr>
            <w:r>
              <w:t>Pump Turbine Equipment</w:t>
            </w:r>
          </w:p>
        </w:tc>
        <w:tc>
          <w:tcPr>
            <w:tcW w:w="1695" w:type="dxa"/>
            <w:tcBorders>
              <w:top w:val="nil"/>
              <w:left w:val="nil"/>
              <w:bottom w:val="nil"/>
              <w:right w:val="nil"/>
            </w:tcBorders>
            <w:vAlign w:val="center"/>
          </w:tcPr>
          <w:p w14:paraId="2378E5B0"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7010545F" w14:textId="77777777" w:rsidR="00133207" w:rsidRDefault="005058C5">
            <w:pPr>
              <w:spacing w:after="0" w:line="259" w:lineRule="auto"/>
              <w:ind w:left="1" w:firstLine="0"/>
              <w:jc w:val="both"/>
            </w:pPr>
            <w:r>
              <w:t>Yes</w:t>
            </w:r>
          </w:p>
        </w:tc>
      </w:tr>
      <w:tr w:rsidR="00133207" w14:paraId="339AF88F" w14:textId="77777777">
        <w:trPr>
          <w:trHeight w:val="450"/>
        </w:trPr>
        <w:tc>
          <w:tcPr>
            <w:tcW w:w="4275" w:type="dxa"/>
            <w:tcBorders>
              <w:top w:val="nil"/>
              <w:left w:val="nil"/>
              <w:bottom w:val="nil"/>
              <w:right w:val="nil"/>
            </w:tcBorders>
          </w:tcPr>
          <w:p w14:paraId="3481DD13" w14:textId="77777777" w:rsidR="00133207" w:rsidRDefault="005058C5">
            <w:pPr>
              <w:spacing w:after="8" w:line="259" w:lineRule="auto"/>
              <w:ind w:left="1" w:firstLine="0"/>
            </w:pPr>
            <w:r>
              <w:t>Pumps, Valves and Water Flow</w:t>
            </w:r>
          </w:p>
          <w:p w14:paraId="750AEAE1" w14:textId="77777777" w:rsidR="00133207" w:rsidRDefault="005058C5">
            <w:pPr>
              <w:spacing w:after="0" w:line="259" w:lineRule="auto"/>
              <w:ind w:left="1" w:firstLine="0"/>
            </w:pPr>
            <w:r>
              <w:t>Equipment</w:t>
            </w:r>
          </w:p>
        </w:tc>
        <w:tc>
          <w:tcPr>
            <w:tcW w:w="1695" w:type="dxa"/>
            <w:tcBorders>
              <w:top w:val="nil"/>
              <w:left w:val="nil"/>
              <w:bottom w:val="nil"/>
              <w:right w:val="nil"/>
            </w:tcBorders>
            <w:vAlign w:val="center"/>
          </w:tcPr>
          <w:p w14:paraId="3EE1B6CB"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742E69BA" w14:textId="77777777" w:rsidR="00133207" w:rsidRDefault="005058C5">
            <w:pPr>
              <w:spacing w:after="0" w:line="259" w:lineRule="auto"/>
              <w:ind w:left="32" w:firstLine="0"/>
              <w:jc w:val="both"/>
            </w:pPr>
            <w:r>
              <w:t>No</w:t>
            </w:r>
          </w:p>
        </w:tc>
      </w:tr>
      <w:tr w:rsidR="00133207" w14:paraId="7425BD32" w14:textId="77777777">
        <w:trPr>
          <w:trHeight w:val="225"/>
        </w:trPr>
        <w:tc>
          <w:tcPr>
            <w:tcW w:w="4275" w:type="dxa"/>
            <w:tcBorders>
              <w:top w:val="nil"/>
              <w:left w:val="nil"/>
              <w:bottom w:val="nil"/>
              <w:right w:val="nil"/>
            </w:tcBorders>
          </w:tcPr>
          <w:p w14:paraId="5B3E66AE" w14:textId="77777777" w:rsidR="00133207" w:rsidRDefault="005058C5">
            <w:pPr>
              <w:spacing w:after="0" w:line="259" w:lineRule="auto"/>
              <w:ind w:left="1" w:firstLine="0"/>
            </w:pPr>
            <w:r>
              <w:t>Fences and Gates</w:t>
            </w:r>
          </w:p>
        </w:tc>
        <w:tc>
          <w:tcPr>
            <w:tcW w:w="1695" w:type="dxa"/>
            <w:tcBorders>
              <w:top w:val="nil"/>
              <w:left w:val="nil"/>
              <w:bottom w:val="nil"/>
              <w:right w:val="nil"/>
            </w:tcBorders>
          </w:tcPr>
          <w:p w14:paraId="03F60E29" w14:textId="77777777" w:rsidR="00133207" w:rsidRDefault="005058C5">
            <w:pPr>
              <w:spacing w:after="0" w:line="259" w:lineRule="auto"/>
              <w:ind w:left="1" w:firstLine="0"/>
            </w:pPr>
            <w:r>
              <w:t>Yes</w:t>
            </w:r>
          </w:p>
        </w:tc>
        <w:tc>
          <w:tcPr>
            <w:tcW w:w="288" w:type="dxa"/>
            <w:tcBorders>
              <w:top w:val="nil"/>
              <w:left w:val="nil"/>
              <w:bottom w:val="nil"/>
              <w:right w:val="nil"/>
            </w:tcBorders>
          </w:tcPr>
          <w:p w14:paraId="1189F26B" w14:textId="77777777" w:rsidR="00133207" w:rsidRDefault="005058C5">
            <w:pPr>
              <w:spacing w:after="0" w:line="259" w:lineRule="auto"/>
              <w:ind w:left="32" w:firstLine="0"/>
              <w:jc w:val="both"/>
            </w:pPr>
            <w:r>
              <w:t>No</w:t>
            </w:r>
          </w:p>
        </w:tc>
      </w:tr>
      <w:tr w:rsidR="00133207" w14:paraId="3C85EDCB" w14:textId="77777777">
        <w:trPr>
          <w:trHeight w:val="225"/>
        </w:trPr>
        <w:tc>
          <w:tcPr>
            <w:tcW w:w="4275" w:type="dxa"/>
            <w:tcBorders>
              <w:top w:val="nil"/>
              <w:left w:val="nil"/>
              <w:bottom w:val="nil"/>
              <w:right w:val="nil"/>
            </w:tcBorders>
          </w:tcPr>
          <w:p w14:paraId="66D82E8F" w14:textId="77777777" w:rsidR="00133207" w:rsidRDefault="005058C5">
            <w:pPr>
              <w:spacing w:after="0" w:line="259" w:lineRule="auto"/>
              <w:ind w:left="1" w:firstLine="0"/>
            </w:pPr>
            <w:r>
              <w:t>Piping</w:t>
            </w:r>
          </w:p>
        </w:tc>
        <w:tc>
          <w:tcPr>
            <w:tcW w:w="1695" w:type="dxa"/>
            <w:tcBorders>
              <w:top w:val="nil"/>
              <w:left w:val="nil"/>
              <w:bottom w:val="nil"/>
              <w:right w:val="nil"/>
            </w:tcBorders>
          </w:tcPr>
          <w:p w14:paraId="0E7F067C" w14:textId="77777777" w:rsidR="00133207" w:rsidRDefault="005058C5">
            <w:pPr>
              <w:spacing w:after="0" w:line="259" w:lineRule="auto"/>
              <w:ind w:left="1" w:firstLine="0"/>
            </w:pPr>
            <w:r>
              <w:t>Yes</w:t>
            </w:r>
          </w:p>
        </w:tc>
        <w:tc>
          <w:tcPr>
            <w:tcW w:w="288" w:type="dxa"/>
            <w:tcBorders>
              <w:top w:val="nil"/>
              <w:left w:val="nil"/>
              <w:bottom w:val="nil"/>
              <w:right w:val="nil"/>
            </w:tcBorders>
          </w:tcPr>
          <w:p w14:paraId="3A28710E" w14:textId="77777777" w:rsidR="00133207" w:rsidRDefault="005058C5">
            <w:pPr>
              <w:spacing w:after="0" w:line="259" w:lineRule="auto"/>
              <w:ind w:left="32" w:firstLine="0"/>
              <w:jc w:val="both"/>
            </w:pPr>
            <w:r>
              <w:t>No</w:t>
            </w:r>
          </w:p>
        </w:tc>
      </w:tr>
      <w:tr w:rsidR="00133207" w14:paraId="6B0D19F2" w14:textId="77777777">
        <w:trPr>
          <w:trHeight w:val="450"/>
        </w:trPr>
        <w:tc>
          <w:tcPr>
            <w:tcW w:w="4275" w:type="dxa"/>
            <w:tcBorders>
              <w:top w:val="nil"/>
              <w:left w:val="nil"/>
              <w:bottom w:val="nil"/>
              <w:right w:val="nil"/>
            </w:tcBorders>
          </w:tcPr>
          <w:p w14:paraId="79005810" w14:textId="77777777" w:rsidR="00133207" w:rsidRDefault="005058C5">
            <w:pPr>
              <w:spacing w:after="8" w:line="259" w:lineRule="auto"/>
              <w:ind w:left="1" w:firstLine="0"/>
            </w:pPr>
            <w:r>
              <w:t>Clothing and Personal Protective</w:t>
            </w:r>
          </w:p>
          <w:p w14:paraId="1D3F5D6B" w14:textId="77777777" w:rsidR="00133207" w:rsidRDefault="005058C5">
            <w:pPr>
              <w:spacing w:after="0" w:line="259" w:lineRule="auto"/>
              <w:ind w:left="1" w:firstLine="0"/>
            </w:pPr>
            <w:r>
              <w:t>Equipment (PPE)</w:t>
            </w:r>
          </w:p>
        </w:tc>
        <w:tc>
          <w:tcPr>
            <w:tcW w:w="1695" w:type="dxa"/>
            <w:tcBorders>
              <w:top w:val="nil"/>
              <w:left w:val="nil"/>
              <w:bottom w:val="nil"/>
              <w:right w:val="nil"/>
            </w:tcBorders>
            <w:vAlign w:val="center"/>
          </w:tcPr>
          <w:p w14:paraId="22EF923D" w14:textId="77777777" w:rsidR="00133207" w:rsidRDefault="005058C5">
            <w:pPr>
              <w:spacing w:after="0" w:line="259" w:lineRule="auto"/>
              <w:ind w:left="1" w:firstLine="0"/>
            </w:pPr>
            <w:r>
              <w:t>Yes</w:t>
            </w:r>
          </w:p>
        </w:tc>
        <w:tc>
          <w:tcPr>
            <w:tcW w:w="288" w:type="dxa"/>
            <w:tcBorders>
              <w:top w:val="nil"/>
              <w:left w:val="nil"/>
              <w:bottom w:val="nil"/>
              <w:right w:val="nil"/>
            </w:tcBorders>
            <w:vAlign w:val="center"/>
          </w:tcPr>
          <w:p w14:paraId="5BC9E2C2" w14:textId="77777777" w:rsidR="00133207" w:rsidRDefault="005058C5">
            <w:pPr>
              <w:spacing w:after="0" w:line="259" w:lineRule="auto"/>
              <w:ind w:left="32" w:firstLine="0"/>
              <w:jc w:val="both"/>
            </w:pPr>
            <w:r>
              <w:t>No</w:t>
            </w:r>
          </w:p>
        </w:tc>
      </w:tr>
      <w:tr w:rsidR="00133207" w14:paraId="16C05861" w14:textId="77777777">
        <w:trPr>
          <w:trHeight w:val="225"/>
        </w:trPr>
        <w:tc>
          <w:tcPr>
            <w:tcW w:w="4275" w:type="dxa"/>
            <w:tcBorders>
              <w:top w:val="nil"/>
              <w:left w:val="nil"/>
              <w:bottom w:val="nil"/>
              <w:right w:val="nil"/>
            </w:tcBorders>
          </w:tcPr>
          <w:p w14:paraId="70A94136" w14:textId="77777777" w:rsidR="00133207" w:rsidRDefault="005058C5">
            <w:pPr>
              <w:spacing w:after="0" w:line="259" w:lineRule="auto"/>
              <w:ind w:left="1" w:firstLine="0"/>
            </w:pPr>
            <w:r>
              <w:t>Environmental Innovation</w:t>
            </w:r>
          </w:p>
        </w:tc>
        <w:tc>
          <w:tcPr>
            <w:tcW w:w="1695" w:type="dxa"/>
            <w:tcBorders>
              <w:top w:val="nil"/>
              <w:left w:val="nil"/>
              <w:bottom w:val="nil"/>
              <w:right w:val="nil"/>
            </w:tcBorders>
          </w:tcPr>
          <w:p w14:paraId="2837AED4" w14:textId="77777777" w:rsidR="00133207" w:rsidRDefault="005058C5">
            <w:pPr>
              <w:spacing w:after="0" w:line="259" w:lineRule="auto"/>
              <w:ind w:left="1" w:firstLine="0"/>
            </w:pPr>
            <w:r>
              <w:t>Yes</w:t>
            </w:r>
          </w:p>
        </w:tc>
        <w:tc>
          <w:tcPr>
            <w:tcW w:w="288" w:type="dxa"/>
            <w:tcBorders>
              <w:top w:val="nil"/>
              <w:left w:val="nil"/>
              <w:bottom w:val="nil"/>
              <w:right w:val="nil"/>
            </w:tcBorders>
          </w:tcPr>
          <w:p w14:paraId="7B3AB861" w14:textId="77777777" w:rsidR="00133207" w:rsidRDefault="005058C5">
            <w:pPr>
              <w:spacing w:after="0" w:line="259" w:lineRule="auto"/>
              <w:ind w:left="32" w:firstLine="0"/>
              <w:jc w:val="both"/>
            </w:pPr>
            <w:r>
              <w:t>No</w:t>
            </w:r>
          </w:p>
        </w:tc>
      </w:tr>
      <w:tr w:rsidR="00133207" w14:paraId="7DD0E772" w14:textId="77777777">
        <w:trPr>
          <w:trHeight w:val="225"/>
        </w:trPr>
        <w:tc>
          <w:tcPr>
            <w:tcW w:w="4275" w:type="dxa"/>
            <w:tcBorders>
              <w:top w:val="nil"/>
              <w:left w:val="nil"/>
              <w:bottom w:val="nil"/>
              <w:right w:val="nil"/>
            </w:tcBorders>
          </w:tcPr>
          <w:p w14:paraId="6C0B2D85" w14:textId="77777777" w:rsidR="00133207" w:rsidRDefault="005058C5">
            <w:pPr>
              <w:spacing w:after="0" w:line="259" w:lineRule="auto"/>
              <w:ind w:left="1" w:firstLine="0"/>
            </w:pPr>
            <w:r>
              <w:t>Accommodation Services</w:t>
            </w:r>
          </w:p>
        </w:tc>
        <w:tc>
          <w:tcPr>
            <w:tcW w:w="1695" w:type="dxa"/>
            <w:tcBorders>
              <w:top w:val="nil"/>
              <w:left w:val="nil"/>
              <w:bottom w:val="nil"/>
              <w:right w:val="nil"/>
            </w:tcBorders>
          </w:tcPr>
          <w:p w14:paraId="03DE2E92" w14:textId="77777777" w:rsidR="00133207" w:rsidRDefault="005058C5">
            <w:pPr>
              <w:spacing w:after="0" w:line="259" w:lineRule="auto"/>
              <w:ind w:left="1" w:firstLine="0"/>
            </w:pPr>
            <w:r>
              <w:t>Yes</w:t>
            </w:r>
          </w:p>
        </w:tc>
        <w:tc>
          <w:tcPr>
            <w:tcW w:w="288" w:type="dxa"/>
            <w:tcBorders>
              <w:top w:val="nil"/>
              <w:left w:val="nil"/>
              <w:bottom w:val="nil"/>
              <w:right w:val="nil"/>
            </w:tcBorders>
          </w:tcPr>
          <w:p w14:paraId="7DAD5633" w14:textId="77777777" w:rsidR="00133207" w:rsidRDefault="005058C5">
            <w:pPr>
              <w:spacing w:after="0" w:line="259" w:lineRule="auto"/>
              <w:ind w:left="32" w:firstLine="0"/>
              <w:jc w:val="both"/>
            </w:pPr>
            <w:r>
              <w:t>No</w:t>
            </w:r>
          </w:p>
        </w:tc>
      </w:tr>
      <w:tr w:rsidR="00133207" w14:paraId="366AB0E9" w14:textId="77777777">
        <w:trPr>
          <w:trHeight w:val="225"/>
        </w:trPr>
        <w:tc>
          <w:tcPr>
            <w:tcW w:w="4275" w:type="dxa"/>
            <w:tcBorders>
              <w:top w:val="nil"/>
              <w:left w:val="nil"/>
              <w:bottom w:val="nil"/>
              <w:right w:val="nil"/>
            </w:tcBorders>
          </w:tcPr>
          <w:p w14:paraId="524C099B" w14:textId="77777777" w:rsidR="00133207" w:rsidRDefault="005058C5">
            <w:pPr>
              <w:spacing w:after="0" w:line="259" w:lineRule="auto"/>
              <w:ind w:left="1" w:firstLine="0"/>
            </w:pPr>
            <w:r>
              <w:t>Facilities and Operations Management</w:t>
            </w:r>
          </w:p>
        </w:tc>
        <w:tc>
          <w:tcPr>
            <w:tcW w:w="1695" w:type="dxa"/>
            <w:tcBorders>
              <w:top w:val="nil"/>
              <w:left w:val="nil"/>
              <w:bottom w:val="nil"/>
              <w:right w:val="nil"/>
            </w:tcBorders>
          </w:tcPr>
          <w:p w14:paraId="4A196FA0" w14:textId="77777777" w:rsidR="00133207" w:rsidRDefault="005058C5">
            <w:pPr>
              <w:spacing w:after="0" w:line="259" w:lineRule="auto"/>
              <w:ind w:left="1" w:firstLine="0"/>
            </w:pPr>
            <w:r>
              <w:t>Yes</w:t>
            </w:r>
          </w:p>
        </w:tc>
        <w:tc>
          <w:tcPr>
            <w:tcW w:w="288" w:type="dxa"/>
            <w:tcBorders>
              <w:top w:val="nil"/>
              <w:left w:val="nil"/>
              <w:bottom w:val="nil"/>
              <w:right w:val="nil"/>
            </w:tcBorders>
          </w:tcPr>
          <w:p w14:paraId="4CDC31AE" w14:textId="77777777" w:rsidR="00133207" w:rsidRDefault="005058C5">
            <w:pPr>
              <w:spacing w:after="0" w:line="259" w:lineRule="auto"/>
              <w:ind w:left="32" w:firstLine="0"/>
              <w:jc w:val="both"/>
            </w:pPr>
            <w:r>
              <w:t>No</w:t>
            </w:r>
          </w:p>
        </w:tc>
      </w:tr>
      <w:tr w:rsidR="00133207" w14:paraId="55CACB4B" w14:textId="77777777">
        <w:trPr>
          <w:trHeight w:val="225"/>
        </w:trPr>
        <w:tc>
          <w:tcPr>
            <w:tcW w:w="4275" w:type="dxa"/>
            <w:tcBorders>
              <w:top w:val="nil"/>
              <w:left w:val="nil"/>
              <w:bottom w:val="nil"/>
              <w:right w:val="nil"/>
            </w:tcBorders>
          </w:tcPr>
          <w:p w14:paraId="3611A62C" w14:textId="77777777" w:rsidR="00133207" w:rsidRDefault="005058C5">
            <w:pPr>
              <w:spacing w:after="0" w:line="259" w:lineRule="auto"/>
              <w:ind w:left="1" w:firstLine="0"/>
            </w:pPr>
            <w:r>
              <w:t>Cleaning, Security and Waste Services</w:t>
            </w:r>
          </w:p>
        </w:tc>
        <w:tc>
          <w:tcPr>
            <w:tcW w:w="1695" w:type="dxa"/>
            <w:tcBorders>
              <w:top w:val="nil"/>
              <w:left w:val="nil"/>
              <w:bottom w:val="nil"/>
              <w:right w:val="nil"/>
            </w:tcBorders>
          </w:tcPr>
          <w:p w14:paraId="5E20C36B" w14:textId="77777777" w:rsidR="00133207" w:rsidRDefault="005058C5">
            <w:pPr>
              <w:spacing w:after="0" w:line="259" w:lineRule="auto"/>
              <w:ind w:left="1" w:firstLine="0"/>
            </w:pPr>
            <w:r>
              <w:t>Yes</w:t>
            </w:r>
          </w:p>
        </w:tc>
        <w:tc>
          <w:tcPr>
            <w:tcW w:w="288" w:type="dxa"/>
            <w:tcBorders>
              <w:top w:val="nil"/>
              <w:left w:val="nil"/>
              <w:bottom w:val="nil"/>
              <w:right w:val="nil"/>
            </w:tcBorders>
          </w:tcPr>
          <w:p w14:paraId="29F5CD1E" w14:textId="77777777" w:rsidR="00133207" w:rsidRDefault="005058C5">
            <w:pPr>
              <w:spacing w:after="0" w:line="259" w:lineRule="auto"/>
              <w:ind w:left="32" w:firstLine="0"/>
              <w:jc w:val="both"/>
            </w:pPr>
            <w:r>
              <w:t>No</w:t>
            </w:r>
          </w:p>
        </w:tc>
      </w:tr>
      <w:tr w:rsidR="00133207" w14:paraId="59643B44" w14:textId="77777777">
        <w:trPr>
          <w:trHeight w:val="225"/>
        </w:trPr>
        <w:tc>
          <w:tcPr>
            <w:tcW w:w="4275" w:type="dxa"/>
            <w:tcBorders>
              <w:top w:val="nil"/>
              <w:left w:val="nil"/>
              <w:bottom w:val="nil"/>
              <w:right w:val="nil"/>
            </w:tcBorders>
          </w:tcPr>
          <w:p w14:paraId="5FE5DC74" w14:textId="77777777" w:rsidR="00133207" w:rsidRDefault="005058C5">
            <w:pPr>
              <w:spacing w:after="0" w:line="259" w:lineRule="auto"/>
              <w:ind w:left="1" w:firstLine="0"/>
            </w:pPr>
            <w:r>
              <w:t>Concrete Batch Plants</w:t>
            </w:r>
          </w:p>
        </w:tc>
        <w:tc>
          <w:tcPr>
            <w:tcW w:w="1695" w:type="dxa"/>
            <w:tcBorders>
              <w:top w:val="nil"/>
              <w:left w:val="nil"/>
              <w:bottom w:val="nil"/>
              <w:right w:val="nil"/>
            </w:tcBorders>
          </w:tcPr>
          <w:p w14:paraId="104730AD" w14:textId="77777777" w:rsidR="00133207" w:rsidRDefault="005058C5">
            <w:pPr>
              <w:spacing w:after="0" w:line="259" w:lineRule="auto"/>
              <w:ind w:left="1" w:firstLine="0"/>
            </w:pPr>
            <w:r>
              <w:t>Yes</w:t>
            </w:r>
          </w:p>
        </w:tc>
        <w:tc>
          <w:tcPr>
            <w:tcW w:w="288" w:type="dxa"/>
            <w:tcBorders>
              <w:top w:val="nil"/>
              <w:left w:val="nil"/>
              <w:bottom w:val="nil"/>
              <w:right w:val="nil"/>
            </w:tcBorders>
          </w:tcPr>
          <w:p w14:paraId="16230ADB" w14:textId="77777777" w:rsidR="00133207" w:rsidRDefault="005058C5">
            <w:pPr>
              <w:spacing w:after="0" w:line="259" w:lineRule="auto"/>
              <w:ind w:left="1" w:firstLine="0"/>
              <w:jc w:val="both"/>
            </w:pPr>
            <w:r>
              <w:t>Yes</w:t>
            </w:r>
          </w:p>
        </w:tc>
      </w:tr>
      <w:tr w:rsidR="00133207" w14:paraId="2212D18C" w14:textId="77777777">
        <w:trPr>
          <w:trHeight w:val="225"/>
        </w:trPr>
        <w:tc>
          <w:tcPr>
            <w:tcW w:w="4275" w:type="dxa"/>
            <w:tcBorders>
              <w:top w:val="nil"/>
              <w:left w:val="nil"/>
              <w:bottom w:val="nil"/>
              <w:right w:val="nil"/>
            </w:tcBorders>
          </w:tcPr>
          <w:p w14:paraId="75427305" w14:textId="77777777" w:rsidR="00133207" w:rsidRDefault="005058C5">
            <w:pPr>
              <w:spacing w:after="0" w:line="259" w:lineRule="auto"/>
              <w:ind w:left="1" w:firstLine="0"/>
            </w:pPr>
            <w:r>
              <w:t>Temporary and Permanent Structures</w:t>
            </w:r>
          </w:p>
        </w:tc>
        <w:tc>
          <w:tcPr>
            <w:tcW w:w="1695" w:type="dxa"/>
            <w:tcBorders>
              <w:top w:val="nil"/>
              <w:left w:val="nil"/>
              <w:bottom w:val="nil"/>
              <w:right w:val="nil"/>
            </w:tcBorders>
          </w:tcPr>
          <w:p w14:paraId="1143866C" w14:textId="77777777" w:rsidR="00133207" w:rsidRDefault="005058C5">
            <w:pPr>
              <w:spacing w:after="0" w:line="259" w:lineRule="auto"/>
              <w:ind w:left="2" w:firstLine="0"/>
            </w:pPr>
            <w:r>
              <w:t>Yes</w:t>
            </w:r>
          </w:p>
        </w:tc>
        <w:tc>
          <w:tcPr>
            <w:tcW w:w="288" w:type="dxa"/>
            <w:tcBorders>
              <w:top w:val="nil"/>
              <w:left w:val="nil"/>
              <w:bottom w:val="nil"/>
              <w:right w:val="nil"/>
            </w:tcBorders>
          </w:tcPr>
          <w:p w14:paraId="66889D99" w14:textId="77777777" w:rsidR="00133207" w:rsidRDefault="005058C5">
            <w:pPr>
              <w:spacing w:after="0" w:line="259" w:lineRule="auto"/>
              <w:ind w:left="33" w:firstLine="0"/>
              <w:jc w:val="both"/>
            </w:pPr>
            <w:r>
              <w:t>No</w:t>
            </w:r>
          </w:p>
        </w:tc>
      </w:tr>
      <w:tr w:rsidR="00133207" w14:paraId="4A788968" w14:textId="77777777">
        <w:trPr>
          <w:trHeight w:val="225"/>
        </w:trPr>
        <w:tc>
          <w:tcPr>
            <w:tcW w:w="4275" w:type="dxa"/>
            <w:tcBorders>
              <w:top w:val="nil"/>
              <w:left w:val="nil"/>
              <w:bottom w:val="nil"/>
              <w:right w:val="nil"/>
            </w:tcBorders>
          </w:tcPr>
          <w:p w14:paraId="46FDAEF7" w14:textId="77777777" w:rsidR="00133207" w:rsidRDefault="005058C5">
            <w:pPr>
              <w:spacing w:after="0" w:line="259" w:lineRule="auto"/>
              <w:ind w:left="1" w:firstLine="0"/>
            </w:pPr>
            <w:r>
              <w:t>Bridges</w:t>
            </w:r>
          </w:p>
        </w:tc>
        <w:tc>
          <w:tcPr>
            <w:tcW w:w="1695" w:type="dxa"/>
            <w:tcBorders>
              <w:top w:val="nil"/>
              <w:left w:val="nil"/>
              <w:bottom w:val="nil"/>
              <w:right w:val="nil"/>
            </w:tcBorders>
          </w:tcPr>
          <w:p w14:paraId="0D2E2209" w14:textId="77777777" w:rsidR="00133207" w:rsidRDefault="005058C5">
            <w:pPr>
              <w:spacing w:after="0" w:line="259" w:lineRule="auto"/>
              <w:ind w:left="2" w:firstLine="0"/>
            </w:pPr>
            <w:r>
              <w:t>Yes</w:t>
            </w:r>
          </w:p>
        </w:tc>
        <w:tc>
          <w:tcPr>
            <w:tcW w:w="288" w:type="dxa"/>
            <w:tcBorders>
              <w:top w:val="nil"/>
              <w:left w:val="nil"/>
              <w:bottom w:val="nil"/>
              <w:right w:val="nil"/>
            </w:tcBorders>
          </w:tcPr>
          <w:p w14:paraId="3DDC60C0" w14:textId="77777777" w:rsidR="00133207" w:rsidRDefault="005058C5">
            <w:pPr>
              <w:spacing w:after="0" w:line="259" w:lineRule="auto"/>
              <w:ind w:left="33" w:firstLine="0"/>
              <w:jc w:val="both"/>
            </w:pPr>
            <w:r>
              <w:t>No</w:t>
            </w:r>
          </w:p>
        </w:tc>
      </w:tr>
      <w:tr w:rsidR="00133207" w14:paraId="6893348A" w14:textId="77777777">
        <w:trPr>
          <w:trHeight w:val="450"/>
        </w:trPr>
        <w:tc>
          <w:tcPr>
            <w:tcW w:w="4275" w:type="dxa"/>
            <w:tcBorders>
              <w:top w:val="nil"/>
              <w:left w:val="nil"/>
              <w:bottom w:val="nil"/>
              <w:right w:val="nil"/>
            </w:tcBorders>
          </w:tcPr>
          <w:p w14:paraId="0D3C2497" w14:textId="77777777" w:rsidR="00133207" w:rsidRDefault="005058C5">
            <w:pPr>
              <w:spacing w:after="8" w:line="259" w:lineRule="auto"/>
              <w:ind w:left="1" w:firstLine="0"/>
            </w:pPr>
            <w:r>
              <w:t>Tunnelling, Drilling and Underground</w:t>
            </w:r>
          </w:p>
          <w:p w14:paraId="5754651C" w14:textId="77777777" w:rsidR="00133207" w:rsidRDefault="005058C5">
            <w:pPr>
              <w:spacing w:after="0" w:line="259" w:lineRule="auto"/>
              <w:ind w:left="1" w:firstLine="0"/>
            </w:pPr>
            <w:r>
              <w:t>Works</w:t>
            </w:r>
          </w:p>
        </w:tc>
        <w:tc>
          <w:tcPr>
            <w:tcW w:w="1695" w:type="dxa"/>
            <w:tcBorders>
              <w:top w:val="nil"/>
              <w:left w:val="nil"/>
              <w:bottom w:val="nil"/>
              <w:right w:val="nil"/>
            </w:tcBorders>
            <w:vAlign w:val="center"/>
          </w:tcPr>
          <w:p w14:paraId="5BB7BC1C" w14:textId="77777777" w:rsidR="00133207" w:rsidRDefault="005058C5">
            <w:pPr>
              <w:spacing w:after="0" w:line="259" w:lineRule="auto"/>
              <w:ind w:left="2" w:firstLine="0"/>
            </w:pPr>
            <w:r>
              <w:t>Yes</w:t>
            </w:r>
          </w:p>
        </w:tc>
        <w:tc>
          <w:tcPr>
            <w:tcW w:w="288" w:type="dxa"/>
            <w:tcBorders>
              <w:top w:val="nil"/>
              <w:left w:val="nil"/>
              <w:bottom w:val="nil"/>
              <w:right w:val="nil"/>
            </w:tcBorders>
            <w:vAlign w:val="center"/>
          </w:tcPr>
          <w:p w14:paraId="32B86F51" w14:textId="77777777" w:rsidR="00133207" w:rsidRDefault="005058C5">
            <w:pPr>
              <w:spacing w:after="0" w:line="259" w:lineRule="auto"/>
              <w:ind w:left="2" w:firstLine="0"/>
              <w:jc w:val="both"/>
            </w:pPr>
            <w:r>
              <w:t>Yes</w:t>
            </w:r>
          </w:p>
        </w:tc>
      </w:tr>
      <w:tr w:rsidR="00133207" w14:paraId="3BEFCB8E" w14:textId="77777777">
        <w:trPr>
          <w:trHeight w:val="225"/>
        </w:trPr>
        <w:tc>
          <w:tcPr>
            <w:tcW w:w="4275" w:type="dxa"/>
            <w:tcBorders>
              <w:top w:val="nil"/>
              <w:left w:val="nil"/>
              <w:bottom w:val="nil"/>
              <w:right w:val="nil"/>
            </w:tcBorders>
          </w:tcPr>
          <w:p w14:paraId="72538239" w14:textId="77777777" w:rsidR="00133207" w:rsidRDefault="005058C5">
            <w:pPr>
              <w:spacing w:after="0" w:line="259" w:lineRule="auto"/>
              <w:ind w:left="2" w:firstLine="0"/>
            </w:pPr>
            <w:r>
              <w:t>Demolition and Clearing</w:t>
            </w:r>
          </w:p>
        </w:tc>
        <w:tc>
          <w:tcPr>
            <w:tcW w:w="1695" w:type="dxa"/>
            <w:tcBorders>
              <w:top w:val="nil"/>
              <w:left w:val="nil"/>
              <w:bottom w:val="nil"/>
              <w:right w:val="nil"/>
            </w:tcBorders>
          </w:tcPr>
          <w:p w14:paraId="08B7BAB9" w14:textId="77777777" w:rsidR="00133207" w:rsidRDefault="005058C5">
            <w:pPr>
              <w:spacing w:after="0" w:line="259" w:lineRule="auto"/>
              <w:ind w:left="2" w:firstLine="0"/>
            </w:pPr>
            <w:r>
              <w:t>Yes</w:t>
            </w:r>
          </w:p>
        </w:tc>
        <w:tc>
          <w:tcPr>
            <w:tcW w:w="288" w:type="dxa"/>
            <w:tcBorders>
              <w:top w:val="nil"/>
              <w:left w:val="nil"/>
              <w:bottom w:val="nil"/>
              <w:right w:val="nil"/>
            </w:tcBorders>
          </w:tcPr>
          <w:p w14:paraId="0B8301FC" w14:textId="77777777" w:rsidR="00133207" w:rsidRDefault="005058C5">
            <w:pPr>
              <w:spacing w:after="0" w:line="259" w:lineRule="auto"/>
              <w:ind w:left="33" w:firstLine="0"/>
              <w:jc w:val="both"/>
            </w:pPr>
            <w:r>
              <w:t>No</w:t>
            </w:r>
          </w:p>
        </w:tc>
      </w:tr>
      <w:tr w:rsidR="00133207" w14:paraId="342FC0E7" w14:textId="77777777">
        <w:trPr>
          <w:trHeight w:val="225"/>
        </w:trPr>
        <w:tc>
          <w:tcPr>
            <w:tcW w:w="4275" w:type="dxa"/>
            <w:tcBorders>
              <w:top w:val="nil"/>
              <w:left w:val="nil"/>
              <w:bottom w:val="nil"/>
              <w:right w:val="nil"/>
            </w:tcBorders>
          </w:tcPr>
          <w:p w14:paraId="7960EA76" w14:textId="77777777" w:rsidR="00133207" w:rsidRDefault="005058C5">
            <w:pPr>
              <w:spacing w:after="0" w:line="259" w:lineRule="auto"/>
              <w:ind w:left="2" w:firstLine="0"/>
            </w:pPr>
            <w:r>
              <w:t>Earthworks</w:t>
            </w:r>
          </w:p>
        </w:tc>
        <w:tc>
          <w:tcPr>
            <w:tcW w:w="1695" w:type="dxa"/>
            <w:tcBorders>
              <w:top w:val="nil"/>
              <w:left w:val="nil"/>
              <w:bottom w:val="nil"/>
              <w:right w:val="nil"/>
            </w:tcBorders>
          </w:tcPr>
          <w:p w14:paraId="160FB5F1" w14:textId="77777777" w:rsidR="00133207" w:rsidRDefault="005058C5">
            <w:pPr>
              <w:spacing w:after="0" w:line="259" w:lineRule="auto"/>
              <w:ind w:left="2" w:firstLine="0"/>
            </w:pPr>
            <w:r>
              <w:t>Yes</w:t>
            </w:r>
          </w:p>
        </w:tc>
        <w:tc>
          <w:tcPr>
            <w:tcW w:w="288" w:type="dxa"/>
            <w:tcBorders>
              <w:top w:val="nil"/>
              <w:left w:val="nil"/>
              <w:bottom w:val="nil"/>
              <w:right w:val="nil"/>
            </w:tcBorders>
          </w:tcPr>
          <w:p w14:paraId="73C3A8CD" w14:textId="77777777" w:rsidR="00133207" w:rsidRDefault="005058C5">
            <w:pPr>
              <w:spacing w:after="0" w:line="259" w:lineRule="auto"/>
              <w:ind w:left="33" w:firstLine="0"/>
              <w:jc w:val="both"/>
            </w:pPr>
            <w:r>
              <w:t>No</w:t>
            </w:r>
          </w:p>
        </w:tc>
      </w:tr>
      <w:tr w:rsidR="00133207" w14:paraId="30715D86" w14:textId="77777777">
        <w:trPr>
          <w:trHeight w:val="225"/>
        </w:trPr>
        <w:tc>
          <w:tcPr>
            <w:tcW w:w="4275" w:type="dxa"/>
            <w:tcBorders>
              <w:top w:val="nil"/>
              <w:left w:val="nil"/>
              <w:bottom w:val="nil"/>
              <w:right w:val="nil"/>
            </w:tcBorders>
          </w:tcPr>
          <w:p w14:paraId="27081E49" w14:textId="77777777" w:rsidR="00133207" w:rsidRDefault="005058C5">
            <w:pPr>
              <w:spacing w:after="0" w:line="259" w:lineRule="auto"/>
              <w:ind w:left="2" w:firstLine="0"/>
            </w:pPr>
            <w:r>
              <w:t>Roadworks</w:t>
            </w:r>
          </w:p>
        </w:tc>
        <w:tc>
          <w:tcPr>
            <w:tcW w:w="1695" w:type="dxa"/>
            <w:tcBorders>
              <w:top w:val="nil"/>
              <w:left w:val="nil"/>
              <w:bottom w:val="nil"/>
              <w:right w:val="nil"/>
            </w:tcBorders>
          </w:tcPr>
          <w:p w14:paraId="7D7E8B1E" w14:textId="77777777" w:rsidR="00133207" w:rsidRDefault="005058C5">
            <w:pPr>
              <w:spacing w:after="0" w:line="259" w:lineRule="auto"/>
              <w:ind w:left="2" w:firstLine="0"/>
            </w:pPr>
            <w:r>
              <w:t>Yes</w:t>
            </w:r>
          </w:p>
        </w:tc>
        <w:tc>
          <w:tcPr>
            <w:tcW w:w="288" w:type="dxa"/>
            <w:tcBorders>
              <w:top w:val="nil"/>
              <w:left w:val="nil"/>
              <w:bottom w:val="nil"/>
              <w:right w:val="nil"/>
            </w:tcBorders>
          </w:tcPr>
          <w:p w14:paraId="7AABEB5E" w14:textId="77777777" w:rsidR="00133207" w:rsidRDefault="005058C5">
            <w:pPr>
              <w:spacing w:after="0" w:line="259" w:lineRule="auto"/>
              <w:ind w:left="33" w:firstLine="0"/>
              <w:jc w:val="both"/>
            </w:pPr>
            <w:r>
              <w:t>No</w:t>
            </w:r>
          </w:p>
        </w:tc>
      </w:tr>
      <w:tr w:rsidR="00133207" w14:paraId="62ED1C1C" w14:textId="77777777">
        <w:trPr>
          <w:trHeight w:val="225"/>
        </w:trPr>
        <w:tc>
          <w:tcPr>
            <w:tcW w:w="4275" w:type="dxa"/>
            <w:tcBorders>
              <w:top w:val="nil"/>
              <w:left w:val="nil"/>
              <w:bottom w:val="nil"/>
              <w:right w:val="nil"/>
            </w:tcBorders>
          </w:tcPr>
          <w:p w14:paraId="081DB892" w14:textId="77777777" w:rsidR="00133207" w:rsidRDefault="005058C5">
            <w:pPr>
              <w:spacing w:after="0" w:line="259" w:lineRule="auto"/>
              <w:ind w:left="2" w:firstLine="0"/>
            </w:pPr>
            <w:r>
              <w:t>Piling</w:t>
            </w:r>
          </w:p>
        </w:tc>
        <w:tc>
          <w:tcPr>
            <w:tcW w:w="1695" w:type="dxa"/>
            <w:tcBorders>
              <w:top w:val="nil"/>
              <w:left w:val="nil"/>
              <w:bottom w:val="nil"/>
              <w:right w:val="nil"/>
            </w:tcBorders>
          </w:tcPr>
          <w:p w14:paraId="773E792D" w14:textId="77777777" w:rsidR="00133207" w:rsidRDefault="005058C5">
            <w:pPr>
              <w:spacing w:after="0" w:line="259" w:lineRule="auto"/>
              <w:ind w:left="2" w:firstLine="0"/>
            </w:pPr>
            <w:r>
              <w:t>Yes</w:t>
            </w:r>
          </w:p>
        </w:tc>
        <w:tc>
          <w:tcPr>
            <w:tcW w:w="288" w:type="dxa"/>
            <w:tcBorders>
              <w:top w:val="nil"/>
              <w:left w:val="nil"/>
              <w:bottom w:val="nil"/>
              <w:right w:val="nil"/>
            </w:tcBorders>
          </w:tcPr>
          <w:p w14:paraId="32BB9FC5" w14:textId="77777777" w:rsidR="00133207" w:rsidRDefault="005058C5">
            <w:pPr>
              <w:spacing w:after="0" w:line="259" w:lineRule="auto"/>
              <w:ind w:left="2" w:firstLine="0"/>
              <w:jc w:val="both"/>
            </w:pPr>
            <w:r>
              <w:t>Yes</w:t>
            </w:r>
          </w:p>
        </w:tc>
      </w:tr>
      <w:tr w:rsidR="00133207" w14:paraId="60FE929B" w14:textId="77777777">
        <w:trPr>
          <w:trHeight w:val="225"/>
        </w:trPr>
        <w:tc>
          <w:tcPr>
            <w:tcW w:w="4275" w:type="dxa"/>
            <w:tcBorders>
              <w:top w:val="nil"/>
              <w:left w:val="nil"/>
              <w:bottom w:val="nil"/>
              <w:right w:val="nil"/>
            </w:tcBorders>
          </w:tcPr>
          <w:p w14:paraId="3D5C4C51" w14:textId="77777777" w:rsidR="00133207" w:rsidRDefault="005058C5">
            <w:pPr>
              <w:spacing w:after="0" w:line="259" w:lineRule="auto"/>
              <w:ind w:left="2" w:firstLine="0"/>
            </w:pPr>
            <w:r>
              <w:t>High and Low Voltage Works</w:t>
            </w:r>
          </w:p>
        </w:tc>
        <w:tc>
          <w:tcPr>
            <w:tcW w:w="1695" w:type="dxa"/>
            <w:tcBorders>
              <w:top w:val="nil"/>
              <w:left w:val="nil"/>
              <w:bottom w:val="nil"/>
              <w:right w:val="nil"/>
            </w:tcBorders>
          </w:tcPr>
          <w:p w14:paraId="18E899B8" w14:textId="77777777" w:rsidR="00133207" w:rsidRDefault="005058C5">
            <w:pPr>
              <w:spacing w:after="0" w:line="259" w:lineRule="auto"/>
              <w:ind w:left="2" w:firstLine="0"/>
            </w:pPr>
            <w:r>
              <w:t>Yes</w:t>
            </w:r>
          </w:p>
        </w:tc>
        <w:tc>
          <w:tcPr>
            <w:tcW w:w="288" w:type="dxa"/>
            <w:tcBorders>
              <w:top w:val="nil"/>
              <w:left w:val="nil"/>
              <w:bottom w:val="nil"/>
              <w:right w:val="nil"/>
            </w:tcBorders>
          </w:tcPr>
          <w:p w14:paraId="2E5DD69A" w14:textId="77777777" w:rsidR="00133207" w:rsidRDefault="005058C5">
            <w:pPr>
              <w:spacing w:after="0" w:line="259" w:lineRule="auto"/>
              <w:ind w:left="2" w:firstLine="0"/>
              <w:jc w:val="both"/>
            </w:pPr>
            <w:r>
              <w:t>Yes</w:t>
            </w:r>
          </w:p>
        </w:tc>
      </w:tr>
      <w:tr w:rsidR="00133207" w14:paraId="74AEC985" w14:textId="77777777">
        <w:trPr>
          <w:trHeight w:val="450"/>
        </w:trPr>
        <w:tc>
          <w:tcPr>
            <w:tcW w:w="4275" w:type="dxa"/>
            <w:tcBorders>
              <w:top w:val="nil"/>
              <w:left w:val="nil"/>
              <w:bottom w:val="nil"/>
              <w:right w:val="nil"/>
            </w:tcBorders>
          </w:tcPr>
          <w:p w14:paraId="214B3B26" w14:textId="77777777" w:rsidR="00133207" w:rsidRDefault="005058C5">
            <w:pPr>
              <w:spacing w:after="8" w:line="259" w:lineRule="auto"/>
              <w:ind w:left="2" w:firstLine="0"/>
            </w:pPr>
            <w:r>
              <w:t>Utilities Relocation, Installation and</w:t>
            </w:r>
          </w:p>
          <w:p w14:paraId="5E28D76D" w14:textId="77777777" w:rsidR="00133207" w:rsidRDefault="005058C5">
            <w:pPr>
              <w:spacing w:after="0" w:line="259" w:lineRule="auto"/>
              <w:ind w:left="2" w:firstLine="0"/>
            </w:pPr>
            <w:r>
              <w:t>Commissioning</w:t>
            </w:r>
          </w:p>
        </w:tc>
        <w:tc>
          <w:tcPr>
            <w:tcW w:w="1695" w:type="dxa"/>
            <w:tcBorders>
              <w:top w:val="nil"/>
              <w:left w:val="nil"/>
              <w:bottom w:val="nil"/>
              <w:right w:val="nil"/>
            </w:tcBorders>
            <w:vAlign w:val="center"/>
          </w:tcPr>
          <w:p w14:paraId="5FDD5A65" w14:textId="77777777" w:rsidR="00133207" w:rsidRDefault="005058C5">
            <w:pPr>
              <w:spacing w:after="0" w:line="259" w:lineRule="auto"/>
              <w:ind w:left="2" w:firstLine="0"/>
            </w:pPr>
            <w:r>
              <w:t>Yes</w:t>
            </w:r>
          </w:p>
        </w:tc>
        <w:tc>
          <w:tcPr>
            <w:tcW w:w="288" w:type="dxa"/>
            <w:tcBorders>
              <w:top w:val="nil"/>
              <w:left w:val="nil"/>
              <w:bottom w:val="nil"/>
              <w:right w:val="nil"/>
            </w:tcBorders>
            <w:vAlign w:val="center"/>
          </w:tcPr>
          <w:p w14:paraId="49E1C0D0" w14:textId="77777777" w:rsidR="00133207" w:rsidRDefault="005058C5">
            <w:pPr>
              <w:spacing w:after="0" w:line="259" w:lineRule="auto"/>
              <w:ind w:left="33" w:firstLine="0"/>
              <w:jc w:val="both"/>
            </w:pPr>
            <w:r>
              <w:t>No</w:t>
            </w:r>
          </w:p>
        </w:tc>
      </w:tr>
      <w:tr w:rsidR="00133207" w14:paraId="17A777EC" w14:textId="77777777">
        <w:trPr>
          <w:trHeight w:val="225"/>
        </w:trPr>
        <w:tc>
          <w:tcPr>
            <w:tcW w:w="4275" w:type="dxa"/>
            <w:tcBorders>
              <w:top w:val="nil"/>
              <w:left w:val="nil"/>
              <w:bottom w:val="nil"/>
              <w:right w:val="nil"/>
            </w:tcBorders>
          </w:tcPr>
          <w:p w14:paraId="7075EAF9" w14:textId="77777777" w:rsidR="00133207" w:rsidRDefault="005058C5">
            <w:pPr>
              <w:spacing w:after="0" w:line="259" w:lineRule="auto"/>
              <w:ind w:left="2" w:firstLine="0"/>
            </w:pPr>
            <w:r>
              <w:t>Electrical Installation and Services</w:t>
            </w:r>
          </w:p>
        </w:tc>
        <w:tc>
          <w:tcPr>
            <w:tcW w:w="1695" w:type="dxa"/>
            <w:tcBorders>
              <w:top w:val="nil"/>
              <w:left w:val="nil"/>
              <w:bottom w:val="nil"/>
              <w:right w:val="nil"/>
            </w:tcBorders>
          </w:tcPr>
          <w:p w14:paraId="76C455CE" w14:textId="77777777" w:rsidR="00133207" w:rsidRDefault="005058C5">
            <w:pPr>
              <w:spacing w:after="0" w:line="259" w:lineRule="auto"/>
              <w:ind w:left="2" w:firstLine="0"/>
            </w:pPr>
            <w:r>
              <w:t>Yes</w:t>
            </w:r>
          </w:p>
        </w:tc>
        <w:tc>
          <w:tcPr>
            <w:tcW w:w="288" w:type="dxa"/>
            <w:tcBorders>
              <w:top w:val="nil"/>
              <w:left w:val="nil"/>
              <w:bottom w:val="nil"/>
              <w:right w:val="nil"/>
            </w:tcBorders>
          </w:tcPr>
          <w:p w14:paraId="651CA9B5" w14:textId="77777777" w:rsidR="00133207" w:rsidRDefault="005058C5">
            <w:pPr>
              <w:spacing w:after="0" w:line="259" w:lineRule="auto"/>
              <w:ind w:left="2" w:firstLine="0"/>
              <w:jc w:val="both"/>
            </w:pPr>
            <w:r>
              <w:t>Yes</w:t>
            </w:r>
          </w:p>
        </w:tc>
      </w:tr>
      <w:tr w:rsidR="00133207" w14:paraId="271A7E1B" w14:textId="77777777">
        <w:trPr>
          <w:trHeight w:val="450"/>
        </w:trPr>
        <w:tc>
          <w:tcPr>
            <w:tcW w:w="4275" w:type="dxa"/>
            <w:tcBorders>
              <w:top w:val="nil"/>
              <w:left w:val="nil"/>
              <w:bottom w:val="nil"/>
              <w:right w:val="nil"/>
            </w:tcBorders>
          </w:tcPr>
          <w:p w14:paraId="0EB0532F" w14:textId="77777777" w:rsidR="00133207" w:rsidRDefault="005058C5">
            <w:pPr>
              <w:spacing w:after="8" w:line="259" w:lineRule="auto"/>
              <w:ind w:left="2" w:firstLine="0"/>
            </w:pPr>
            <w:r>
              <w:t>OEM Pump Turbine Equipment</w:t>
            </w:r>
          </w:p>
          <w:p w14:paraId="1D73D944" w14:textId="77777777" w:rsidR="00133207" w:rsidRDefault="005058C5">
            <w:pPr>
              <w:spacing w:after="0" w:line="259" w:lineRule="auto"/>
              <w:ind w:left="2" w:firstLine="0"/>
            </w:pPr>
            <w:r>
              <w:t>Installation and Services</w:t>
            </w:r>
          </w:p>
        </w:tc>
        <w:tc>
          <w:tcPr>
            <w:tcW w:w="1695" w:type="dxa"/>
            <w:tcBorders>
              <w:top w:val="nil"/>
              <w:left w:val="nil"/>
              <w:bottom w:val="nil"/>
              <w:right w:val="nil"/>
            </w:tcBorders>
            <w:vAlign w:val="center"/>
          </w:tcPr>
          <w:p w14:paraId="0062B91C" w14:textId="77777777" w:rsidR="00133207" w:rsidRDefault="005058C5">
            <w:pPr>
              <w:spacing w:after="0" w:line="259" w:lineRule="auto"/>
              <w:ind w:left="2" w:firstLine="0"/>
            </w:pPr>
            <w:r>
              <w:t>Yes</w:t>
            </w:r>
          </w:p>
        </w:tc>
        <w:tc>
          <w:tcPr>
            <w:tcW w:w="288" w:type="dxa"/>
            <w:tcBorders>
              <w:top w:val="nil"/>
              <w:left w:val="nil"/>
              <w:bottom w:val="nil"/>
              <w:right w:val="nil"/>
            </w:tcBorders>
            <w:vAlign w:val="center"/>
          </w:tcPr>
          <w:p w14:paraId="66640B83" w14:textId="77777777" w:rsidR="00133207" w:rsidRDefault="005058C5">
            <w:pPr>
              <w:spacing w:after="0" w:line="259" w:lineRule="auto"/>
              <w:ind w:left="2" w:firstLine="0"/>
              <w:jc w:val="both"/>
            </w:pPr>
            <w:r>
              <w:t>Yes</w:t>
            </w:r>
          </w:p>
        </w:tc>
      </w:tr>
      <w:tr w:rsidR="00133207" w14:paraId="46F9E484" w14:textId="77777777">
        <w:trPr>
          <w:trHeight w:val="225"/>
        </w:trPr>
        <w:tc>
          <w:tcPr>
            <w:tcW w:w="4275" w:type="dxa"/>
            <w:tcBorders>
              <w:top w:val="nil"/>
              <w:left w:val="nil"/>
              <w:bottom w:val="nil"/>
              <w:right w:val="nil"/>
            </w:tcBorders>
          </w:tcPr>
          <w:p w14:paraId="3E6487AF" w14:textId="77777777" w:rsidR="00133207" w:rsidRDefault="005058C5">
            <w:pPr>
              <w:spacing w:after="0" w:line="259" w:lineRule="auto"/>
              <w:ind w:left="2" w:firstLine="0"/>
            </w:pPr>
            <w:r>
              <w:t>Dry Hire Plant</w:t>
            </w:r>
          </w:p>
        </w:tc>
        <w:tc>
          <w:tcPr>
            <w:tcW w:w="1695" w:type="dxa"/>
            <w:tcBorders>
              <w:top w:val="nil"/>
              <w:left w:val="nil"/>
              <w:bottom w:val="nil"/>
              <w:right w:val="nil"/>
            </w:tcBorders>
          </w:tcPr>
          <w:p w14:paraId="31B60F0E" w14:textId="77777777" w:rsidR="00133207" w:rsidRDefault="005058C5">
            <w:pPr>
              <w:spacing w:after="0" w:line="259" w:lineRule="auto"/>
              <w:ind w:left="2" w:firstLine="0"/>
            </w:pPr>
            <w:r>
              <w:t>Yes</w:t>
            </w:r>
          </w:p>
        </w:tc>
        <w:tc>
          <w:tcPr>
            <w:tcW w:w="288" w:type="dxa"/>
            <w:tcBorders>
              <w:top w:val="nil"/>
              <w:left w:val="nil"/>
              <w:bottom w:val="nil"/>
              <w:right w:val="nil"/>
            </w:tcBorders>
          </w:tcPr>
          <w:p w14:paraId="306C54B1" w14:textId="77777777" w:rsidR="00133207" w:rsidRDefault="005058C5">
            <w:pPr>
              <w:spacing w:after="0" w:line="259" w:lineRule="auto"/>
              <w:ind w:left="33" w:firstLine="0"/>
              <w:jc w:val="both"/>
            </w:pPr>
            <w:r>
              <w:t>No</w:t>
            </w:r>
          </w:p>
        </w:tc>
      </w:tr>
      <w:tr w:rsidR="00133207" w14:paraId="34CC00AD" w14:textId="77777777">
        <w:trPr>
          <w:trHeight w:val="225"/>
        </w:trPr>
        <w:tc>
          <w:tcPr>
            <w:tcW w:w="4275" w:type="dxa"/>
            <w:tcBorders>
              <w:top w:val="nil"/>
              <w:left w:val="nil"/>
              <w:bottom w:val="nil"/>
              <w:right w:val="nil"/>
            </w:tcBorders>
          </w:tcPr>
          <w:p w14:paraId="7BC06A1A" w14:textId="77777777" w:rsidR="00133207" w:rsidRDefault="005058C5">
            <w:pPr>
              <w:spacing w:after="0" w:line="259" w:lineRule="auto"/>
              <w:ind w:left="2" w:firstLine="0"/>
            </w:pPr>
            <w:r>
              <w:t>Low Voltage Maintenance and Repairs</w:t>
            </w:r>
          </w:p>
        </w:tc>
        <w:tc>
          <w:tcPr>
            <w:tcW w:w="1695" w:type="dxa"/>
            <w:tcBorders>
              <w:top w:val="nil"/>
              <w:left w:val="nil"/>
              <w:bottom w:val="nil"/>
              <w:right w:val="nil"/>
            </w:tcBorders>
          </w:tcPr>
          <w:p w14:paraId="1FB35298" w14:textId="77777777" w:rsidR="00133207" w:rsidRDefault="005058C5">
            <w:pPr>
              <w:spacing w:after="0" w:line="259" w:lineRule="auto"/>
              <w:ind w:left="2" w:firstLine="0"/>
            </w:pPr>
            <w:r>
              <w:t>Yes</w:t>
            </w:r>
          </w:p>
        </w:tc>
        <w:tc>
          <w:tcPr>
            <w:tcW w:w="288" w:type="dxa"/>
            <w:tcBorders>
              <w:top w:val="nil"/>
              <w:left w:val="nil"/>
              <w:bottom w:val="nil"/>
              <w:right w:val="nil"/>
            </w:tcBorders>
          </w:tcPr>
          <w:p w14:paraId="3D746178" w14:textId="77777777" w:rsidR="00133207" w:rsidRDefault="005058C5">
            <w:pPr>
              <w:spacing w:after="0" w:line="259" w:lineRule="auto"/>
              <w:ind w:left="33" w:firstLine="0"/>
              <w:jc w:val="both"/>
            </w:pPr>
            <w:r>
              <w:t>No</w:t>
            </w:r>
          </w:p>
        </w:tc>
      </w:tr>
      <w:tr w:rsidR="00133207" w14:paraId="20D2A1DF" w14:textId="77777777">
        <w:trPr>
          <w:trHeight w:val="225"/>
        </w:trPr>
        <w:tc>
          <w:tcPr>
            <w:tcW w:w="4275" w:type="dxa"/>
            <w:tcBorders>
              <w:top w:val="nil"/>
              <w:left w:val="nil"/>
              <w:bottom w:val="nil"/>
              <w:right w:val="nil"/>
            </w:tcBorders>
          </w:tcPr>
          <w:p w14:paraId="1142BCA6" w14:textId="77777777" w:rsidR="00133207" w:rsidRDefault="005058C5">
            <w:pPr>
              <w:spacing w:after="0" w:line="259" w:lineRule="auto"/>
              <w:ind w:left="2" w:firstLine="0"/>
            </w:pPr>
            <w:r>
              <w:t>High Voltage Maintenance and Repairs</w:t>
            </w:r>
          </w:p>
        </w:tc>
        <w:tc>
          <w:tcPr>
            <w:tcW w:w="1695" w:type="dxa"/>
            <w:tcBorders>
              <w:top w:val="nil"/>
              <w:left w:val="nil"/>
              <w:bottom w:val="nil"/>
              <w:right w:val="nil"/>
            </w:tcBorders>
          </w:tcPr>
          <w:p w14:paraId="484BF0F0" w14:textId="77777777" w:rsidR="00133207" w:rsidRDefault="005058C5">
            <w:pPr>
              <w:spacing w:after="0" w:line="259" w:lineRule="auto"/>
              <w:ind w:left="2" w:firstLine="0"/>
            </w:pPr>
            <w:r>
              <w:t>Yes</w:t>
            </w:r>
          </w:p>
        </w:tc>
        <w:tc>
          <w:tcPr>
            <w:tcW w:w="288" w:type="dxa"/>
            <w:tcBorders>
              <w:top w:val="nil"/>
              <w:left w:val="nil"/>
              <w:bottom w:val="nil"/>
              <w:right w:val="nil"/>
            </w:tcBorders>
          </w:tcPr>
          <w:p w14:paraId="24670FB7" w14:textId="77777777" w:rsidR="00133207" w:rsidRDefault="005058C5">
            <w:pPr>
              <w:spacing w:after="0" w:line="259" w:lineRule="auto"/>
              <w:ind w:left="33" w:firstLine="0"/>
              <w:jc w:val="both"/>
            </w:pPr>
            <w:r>
              <w:t>No</w:t>
            </w:r>
          </w:p>
        </w:tc>
      </w:tr>
      <w:tr w:rsidR="00133207" w14:paraId="1D864626" w14:textId="77777777">
        <w:trPr>
          <w:trHeight w:val="225"/>
        </w:trPr>
        <w:tc>
          <w:tcPr>
            <w:tcW w:w="4275" w:type="dxa"/>
            <w:tcBorders>
              <w:top w:val="nil"/>
              <w:left w:val="nil"/>
              <w:bottom w:val="nil"/>
              <w:right w:val="nil"/>
            </w:tcBorders>
          </w:tcPr>
          <w:p w14:paraId="4B9898F1" w14:textId="77777777" w:rsidR="00133207" w:rsidRDefault="005058C5">
            <w:pPr>
              <w:spacing w:after="0" w:line="259" w:lineRule="auto"/>
              <w:ind w:left="2" w:firstLine="0"/>
            </w:pPr>
            <w:r>
              <w:t>Specialist Plant Maintenance and Repairs</w:t>
            </w:r>
          </w:p>
        </w:tc>
        <w:tc>
          <w:tcPr>
            <w:tcW w:w="1695" w:type="dxa"/>
            <w:tcBorders>
              <w:top w:val="nil"/>
              <w:left w:val="nil"/>
              <w:bottom w:val="nil"/>
              <w:right w:val="nil"/>
            </w:tcBorders>
          </w:tcPr>
          <w:p w14:paraId="3830207B" w14:textId="77777777" w:rsidR="00133207" w:rsidRDefault="005058C5">
            <w:pPr>
              <w:spacing w:after="0" w:line="259" w:lineRule="auto"/>
              <w:ind w:left="2" w:firstLine="0"/>
            </w:pPr>
            <w:r>
              <w:t>Yes</w:t>
            </w:r>
          </w:p>
        </w:tc>
        <w:tc>
          <w:tcPr>
            <w:tcW w:w="288" w:type="dxa"/>
            <w:tcBorders>
              <w:top w:val="nil"/>
              <w:left w:val="nil"/>
              <w:bottom w:val="nil"/>
              <w:right w:val="nil"/>
            </w:tcBorders>
          </w:tcPr>
          <w:p w14:paraId="295ADABD" w14:textId="77777777" w:rsidR="00133207" w:rsidRDefault="005058C5">
            <w:pPr>
              <w:spacing w:after="0" w:line="259" w:lineRule="auto"/>
              <w:ind w:left="33" w:firstLine="0"/>
              <w:jc w:val="both"/>
            </w:pPr>
            <w:r>
              <w:t>No</w:t>
            </w:r>
          </w:p>
        </w:tc>
      </w:tr>
      <w:tr w:rsidR="00133207" w14:paraId="70DB8A46" w14:textId="77777777">
        <w:trPr>
          <w:trHeight w:val="225"/>
        </w:trPr>
        <w:tc>
          <w:tcPr>
            <w:tcW w:w="4275" w:type="dxa"/>
            <w:tcBorders>
              <w:top w:val="nil"/>
              <w:left w:val="nil"/>
              <w:bottom w:val="nil"/>
              <w:right w:val="nil"/>
            </w:tcBorders>
          </w:tcPr>
          <w:p w14:paraId="433DF034" w14:textId="77777777" w:rsidR="00133207" w:rsidRDefault="005058C5">
            <w:pPr>
              <w:spacing w:after="0" w:line="259" w:lineRule="auto"/>
              <w:ind w:left="2" w:firstLine="0"/>
            </w:pPr>
            <w:r>
              <w:t>Employment Services and Recruitment</w:t>
            </w:r>
          </w:p>
        </w:tc>
        <w:tc>
          <w:tcPr>
            <w:tcW w:w="1695" w:type="dxa"/>
            <w:tcBorders>
              <w:top w:val="nil"/>
              <w:left w:val="nil"/>
              <w:bottom w:val="nil"/>
              <w:right w:val="nil"/>
            </w:tcBorders>
          </w:tcPr>
          <w:p w14:paraId="3A34D0E9" w14:textId="77777777" w:rsidR="00133207" w:rsidRDefault="005058C5">
            <w:pPr>
              <w:spacing w:after="0" w:line="259" w:lineRule="auto"/>
              <w:ind w:left="2" w:firstLine="0"/>
            </w:pPr>
            <w:r>
              <w:t>Yes</w:t>
            </w:r>
          </w:p>
        </w:tc>
        <w:tc>
          <w:tcPr>
            <w:tcW w:w="288" w:type="dxa"/>
            <w:tcBorders>
              <w:top w:val="nil"/>
              <w:left w:val="nil"/>
              <w:bottom w:val="nil"/>
              <w:right w:val="nil"/>
            </w:tcBorders>
          </w:tcPr>
          <w:p w14:paraId="173F4234" w14:textId="77777777" w:rsidR="00133207" w:rsidRDefault="005058C5">
            <w:pPr>
              <w:spacing w:after="0" w:line="259" w:lineRule="auto"/>
              <w:ind w:left="33" w:firstLine="0"/>
              <w:jc w:val="both"/>
            </w:pPr>
            <w:r>
              <w:t>No</w:t>
            </w:r>
          </w:p>
        </w:tc>
      </w:tr>
      <w:tr w:rsidR="00133207" w14:paraId="3A1EE085" w14:textId="77777777">
        <w:trPr>
          <w:trHeight w:val="225"/>
        </w:trPr>
        <w:tc>
          <w:tcPr>
            <w:tcW w:w="4275" w:type="dxa"/>
            <w:tcBorders>
              <w:top w:val="nil"/>
              <w:left w:val="nil"/>
              <w:bottom w:val="nil"/>
              <w:right w:val="nil"/>
            </w:tcBorders>
          </w:tcPr>
          <w:p w14:paraId="315480EA" w14:textId="77777777" w:rsidR="00133207" w:rsidRDefault="005058C5">
            <w:pPr>
              <w:spacing w:after="0" w:line="259" w:lineRule="auto"/>
              <w:ind w:left="2" w:firstLine="0"/>
            </w:pPr>
            <w:r>
              <w:t>Commerical</w:t>
            </w:r>
          </w:p>
        </w:tc>
        <w:tc>
          <w:tcPr>
            <w:tcW w:w="1695" w:type="dxa"/>
            <w:tcBorders>
              <w:top w:val="nil"/>
              <w:left w:val="nil"/>
              <w:bottom w:val="nil"/>
              <w:right w:val="nil"/>
            </w:tcBorders>
          </w:tcPr>
          <w:p w14:paraId="11E250A0" w14:textId="77777777" w:rsidR="00133207" w:rsidRDefault="005058C5">
            <w:pPr>
              <w:spacing w:after="0" w:line="259" w:lineRule="auto"/>
              <w:ind w:left="2" w:firstLine="0"/>
            </w:pPr>
            <w:r>
              <w:t>Yes</w:t>
            </w:r>
          </w:p>
        </w:tc>
        <w:tc>
          <w:tcPr>
            <w:tcW w:w="288" w:type="dxa"/>
            <w:tcBorders>
              <w:top w:val="nil"/>
              <w:left w:val="nil"/>
              <w:bottom w:val="nil"/>
              <w:right w:val="nil"/>
            </w:tcBorders>
          </w:tcPr>
          <w:p w14:paraId="323BC5C5" w14:textId="77777777" w:rsidR="00133207" w:rsidRDefault="005058C5">
            <w:pPr>
              <w:spacing w:after="0" w:line="259" w:lineRule="auto"/>
              <w:ind w:left="33" w:firstLine="0"/>
              <w:jc w:val="both"/>
            </w:pPr>
            <w:r>
              <w:t>No</w:t>
            </w:r>
          </w:p>
        </w:tc>
      </w:tr>
      <w:tr w:rsidR="00133207" w14:paraId="0A1E1161" w14:textId="77777777">
        <w:trPr>
          <w:trHeight w:val="225"/>
        </w:trPr>
        <w:tc>
          <w:tcPr>
            <w:tcW w:w="4275" w:type="dxa"/>
            <w:tcBorders>
              <w:top w:val="nil"/>
              <w:left w:val="nil"/>
              <w:bottom w:val="nil"/>
              <w:right w:val="nil"/>
            </w:tcBorders>
          </w:tcPr>
          <w:p w14:paraId="4D9832DF" w14:textId="77777777" w:rsidR="00133207" w:rsidRDefault="005058C5">
            <w:pPr>
              <w:spacing w:after="0" w:line="259" w:lineRule="auto"/>
              <w:ind w:left="2" w:firstLine="0"/>
            </w:pPr>
            <w:r>
              <w:t>Environmental</w:t>
            </w:r>
          </w:p>
        </w:tc>
        <w:tc>
          <w:tcPr>
            <w:tcW w:w="1695" w:type="dxa"/>
            <w:tcBorders>
              <w:top w:val="nil"/>
              <w:left w:val="nil"/>
              <w:bottom w:val="nil"/>
              <w:right w:val="nil"/>
            </w:tcBorders>
          </w:tcPr>
          <w:p w14:paraId="62E465B5" w14:textId="77777777" w:rsidR="00133207" w:rsidRDefault="005058C5">
            <w:pPr>
              <w:spacing w:after="0" w:line="259" w:lineRule="auto"/>
              <w:ind w:left="2" w:firstLine="0"/>
            </w:pPr>
            <w:r>
              <w:t>Yes</w:t>
            </w:r>
          </w:p>
        </w:tc>
        <w:tc>
          <w:tcPr>
            <w:tcW w:w="288" w:type="dxa"/>
            <w:tcBorders>
              <w:top w:val="nil"/>
              <w:left w:val="nil"/>
              <w:bottom w:val="nil"/>
              <w:right w:val="nil"/>
            </w:tcBorders>
          </w:tcPr>
          <w:p w14:paraId="6F1EC2A4" w14:textId="77777777" w:rsidR="00133207" w:rsidRDefault="005058C5">
            <w:pPr>
              <w:spacing w:after="0" w:line="259" w:lineRule="auto"/>
              <w:ind w:left="33" w:firstLine="0"/>
              <w:jc w:val="both"/>
            </w:pPr>
            <w:r>
              <w:t>No</w:t>
            </w:r>
          </w:p>
        </w:tc>
      </w:tr>
      <w:tr w:rsidR="00133207" w14:paraId="18DDB8E5" w14:textId="77777777">
        <w:trPr>
          <w:trHeight w:val="225"/>
        </w:trPr>
        <w:tc>
          <w:tcPr>
            <w:tcW w:w="4275" w:type="dxa"/>
            <w:tcBorders>
              <w:top w:val="nil"/>
              <w:left w:val="nil"/>
              <w:bottom w:val="nil"/>
              <w:right w:val="nil"/>
            </w:tcBorders>
          </w:tcPr>
          <w:p w14:paraId="3E8D7D32" w14:textId="77777777" w:rsidR="00133207" w:rsidRDefault="005058C5">
            <w:pPr>
              <w:spacing w:after="0" w:line="259" w:lineRule="auto"/>
              <w:ind w:left="2" w:firstLine="0"/>
            </w:pPr>
            <w:r>
              <w:t>Land and Property</w:t>
            </w:r>
          </w:p>
        </w:tc>
        <w:tc>
          <w:tcPr>
            <w:tcW w:w="1695" w:type="dxa"/>
            <w:tcBorders>
              <w:top w:val="nil"/>
              <w:left w:val="nil"/>
              <w:bottom w:val="nil"/>
              <w:right w:val="nil"/>
            </w:tcBorders>
          </w:tcPr>
          <w:p w14:paraId="5508C187" w14:textId="77777777" w:rsidR="00133207" w:rsidRDefault="005058C5">
            <w:pPr>
              <w:spacing w:after="0" w:line="259" w:lineRule="auto"/>
              <w:ind w:left="2" w:firstLine="0"/>
            </w:pPr>
            <w:r>
              <w:t>Yes</w:t>
            </w:r>
          </w:p>
        </w:tc>
        <w:tc>
          <w:tcPr>
            <w:tcW w:w="288" w:type="dxa"/>
            <w:tcBorders>
              <w:top w:val="nil"/>
              <w:left w:val="nil"/>
              <w:bottom w:val="nil"/>
              <w:right w:val="nil"/>
            </w:tcBorders>
          </w:tcPr>
          <w:p w14:paraId="4BF53421" w14:textId="77777777" w:rsidR="00133207" w:rsidRDefault="005058C5">
            <w:pPr>
              <w:spacing w:after="0" w:line="259" w:lineRule="auto"/>
              <w:ind w:left="33" w:firstLine="0"/>
              <w:jc w:val="both"/>
            </w:pPr>
            <w:r>
              <w:t>No</w:t>
            </w:r>
          </w:p>
        </w:tc>
      </w:tr>
      <w:tr w:rsidR="00133207" w14:paraId="0594F281" w14:textId="77777777">
        <w:trPr>
          <w:trHeight w:val="225"/>
        </w:trPr>
        <w:tc>
          <w:tcPr>
            <w:tcW w:w="4275" w:type="dxa"/>
            <w:tcBorders>
              <w:top w:val="nil"/>
              <w:left w:val="nil"/>
              <w:bottom w:val="nil"/>
              <w:right w:val="nil"/>
            </w:tcBorders>
          </w:tcPr>
          <w:p w14:paraId="0D0AFA0B" w14:textId="77777777" w:rsidR="00133207" w:rsidRDefault="005058C5">
            <w:pPr>
              <w:spacing w:after="0" w:line="259" w:lineRule="auto"/>
              <w:ind w:left="2" w:firstLine="0"/>
            </w:pPr>
            <w:r>
              <w:t>Design and Engineering</w:t>
            </w:r>
          </w:p>
        </w:tc>
        <w:tc>
          <w:tcPr>
            <w:tcW w:w="1695" w:type="dxa"/>
            <w:tcBorders>
              <w:top w:val="nil"/>
              <w:left w:val="nil"/>
              <w:bottom w:val="nil"/>
              <w:right w:val="nil"/>
            </w:tcBorders>
          </w:tcPr>
          <w:p w14:paraId="79272B18" w14:textId="77777777" w:rsidR="00133207" w:rsidRDefault="005058C5">
            <w:pPr>
              <w:spacing w:after="0" w:line="259" w:lineRule="auto"/>
              <w:ind w:left="2" w:firstLine="0"/>
            </w:pPr>
            <w:r>
              <w:t>Yes</w:t>
            </w:r>
          </w:p>
        </w:tc>
        <w:tc>
          <w:tcPr>
            <w:tcW w:w="288" w:type="dxa"/>
            <w:tcBorders>
              <w:top w:val="nil"/>
              <w:left w:val="nil"/>
              <w:bottom w:val="nil"/>
              <w:right w:val="nil"/>
            </w:tcBorders>
          </w:tcPr>
          <w:p w14:paraId="6EAD3346" w14:textId="77777777" w:rsidR="00133207" w:rsidRDefault="005058C5">
            <w:pPr>
              <w:spacing w:after="0" w:line="259" w:lineRule="auto"/>
              <w:ind w:left="2" w:firstLine="0"/>
              <w:jc w:val="both"/>
            </w:pPr>
            <w:r>
              <w:t>Yes</w:t>
            </w:r>
          </w:p>
        </w:tc>
      </w:tr>
      <w:tr w:rsidR="00133207" w14:paraId="785AFDDC" w14:textId="77777777">
        <w:trPr>
          <w:trHeight w:val="225"/>
        </w:trPr>
        <w:tc>
          <w:tcPr>
            <w:tcW w:w="4275" w:type="dxa"/>
            <w:tcBorders>
              <w:top w:val="nil"/>
              <w:left w:val="nil"/>
              <w:bottom w:val="nil"/>
              <w:right w:val="nil"/>
            </w:tcBorders>
          </w:tcPr>
          <w:p w14:paraId="3E27EBE5" w14:textId="77777777" w:rsidR="00133207" w:rsidRDefault="005058C5">
            <w:pPr>
              <w:spacing w:after="0" w:line="259" w:lineRule="auto"/>
              <w:ind w:left="2" w:firstLine="0"/>
            </w:pPr>
            <w:r>
              <w:t>Surveying</w:t>
            </w:r>
          </w:p>
        </w:tc>
        <w:tc>
          <w:tcPr>
            <w:tcW w:w="1695" w:type="dxa"/>
            <w:tcBorders>
              <w:top w:val="nil"/>
              <w:left w:val="nil"/>
              <w:bottom w:val="nil"/>
              <w:right w:val="nil"/>
            </w:tcBorders>
          </w:tcPr>
          <w:p w14:paraId="1C919067" w14:textId="77777777" w:rsidR="00133207" w:rsidRDefault="005058C5">
            <w:pPr>
              <w:spacing w:after="0" w:line="259" w:lineRule="auto"/>
              <w:ind w:left="3" w:firstLine="0"/>
            </w:pPr>
            <w:r>
              <w:t>Yes</w:t>
            </w:r>
          </w:p>
        </w:tc>
        <w:tc>
          <w:tcPr>
            <w:tcW w:w="288" w:type="dxa"/>
            <w:tcBorders>
              <w:top w:val="nil"/>
              <w:left w:val="nil"/>
              <w:bottom w:val="nil"/>
              <w:right w:val="nil"/>
            </w:tcBorders>
          </w:tcPr>
          <w:p w14:paraId="175D7B97" w14:textId="77777777" w:rsidR="00133207" w:rsidRDefault="005058C5">
            <w:pPr>
              <w:spacing w:after="0" w:line="259" w:lineRule="auto"/>
              <w:ind w:left="34" w:firstLine="0"/>
              <w:jc w:val="both"/>
            </w:pPr>
            <w:r>
              <w:t>No</w:t>
            </w:r>
          </w:p>
        </w:tc>
      </w:tr>
      <w:tr w:rsidR="00133207" w14:paraId="18823A0D" w14:textId="77777777">
        <w:trPr>
          <w:trHeight w:val="450"/>
        </w:trPr>
        <w:tc>
          <w:tcPr>
            <w:tcW w:w="4275" w:type="dxa"/>
            <w:tcBorders>
              <w:top w:val="nil"/>
              <w:left w:val="nil"/>
              <w:bottom w:val="nil"/>
              <w:right w:val="nil"/>
            </w:tcBorders>
          </w:tcPr>
          <w:p w14:paraId="55C9CEFE" w14:textId="77777777" w:rsidR="00133207" w:rsidRDefault="005058C5">
            <w:pPr>
              <w:spacing w:after="0" w:line="259" w:lineRule="auto"/>
              <w:ind w:left="2" w:right="580" w:firstLine="0"/>
            </w:pPr>
            <w:r>
              <w:t>Geotechnical Investigations, Engineering and Testing</w:t>
            </w:r>
          </w:p>
        </w:tc>
        <w:tc>
          <w:tcPr>
            <w:tcW w:w="1695" w:type="dxa"/>
            <w:tcBorders>
              <w:top w:val="nil"/>
              <w:left w:val="nil"/>
              <w:bottom w:val="nil"/>
              <w:right w:val="nil"/>
            </w:tcBorders>
            <w:vAlign w:val="center"/>
          </w:tcPr>
          <w:p w14:paraId="3A16B9AB" w14:textId="77777777" w:rsidR="00133207" w:rsidRDefault="005058C5">
            <w:pPr>
              <w:spacing w:after="0" w:line="259" w:lineRule="auto"/>
              <w:ind w:left="3" w:firstLine="0"/>
            </w:pPr>
            <w:r>
              <w:t>Yes</w:t>
            </w:r>
          </w:p>
        </w:tc>
        <w:tc>
          <w:tcPr>
            <w:tcW w:w="288" w:type="dxa"/>
            <w:tcBorders>
              <w:top w:val="nil"/>
              <w:left w:val="nil"/>
              <w:bottom w:val="nil"/>
              <w:right w:val="nil"/>
            </w:tcBorders>
            <w:vAlign w:val="center"/>
          </w:tcPr>
          <w:p w14:paraId="14DDB555" w14:textId="77777777" w:rsidR="00133207" w:rsidRDefault="005058C5">
            <w:pPr>
              <w:spacing w:after="0" w:line="259" w:lineRule="auto"/>
              <w:ind w:left="34" w:firstLine="0"/>
              <w:jc w:val="both"/>
            </w:pPr>
            <w:r>
              <w:t>No</w:t>
            </w:r>
          </w:p>
        </w:tc>
      </w:tr>
      <w:tr w:rsidR="00133207" w14:paraId="663BCDCB" w14:textId="77777777">
        <w:trPr>
          <w:trHeight w:val="193"/>
        </w:trPr>
        <w:tc>
          <w:tcPr>
            <w:tcW w:w="4275" w:type="dxa"/>
            <w:tcBorders>
              <w:top w:val="nil"/>
              <w:left w:val="nil"/>
              <w:bottom w:val="nil"/>
              <w:right w:val="nil"/>
            </w:tcBorders>
          </w:tcPr>
          <w:p w14:paraId="56F9B2BA" w14:textId="77777777" w:rsidR="00133207" w:rsidRDefault="005058C5">
            <w:pPr>
              <w:spacing w:after="0" w:line="259" w:lineRule="auto"/>
              <w:ind w:left="2" w:firstLine="0"/>
            </w:pPr>
            <w:r>
              <w:t>Labour Hire - Trades</w:t>
            </w:r>
          </w:p>
        </w:tc>
        <w:tc>
          <w:tcPr>
            <w:tcW w:w="1695" w:type="dxa"/>
            <w:tcBorders>
              <w:top w:val="nil"/>
              <w:left w:val="nil"/>
              <w:bottom w:val="nil"/>
              <w:right w:val="nil"/>
            </w:tcBorders>
          </w:tcPr>
          <w:p w14:paraId="444A77A4" w14:textId="77777777" w:rsidR="00133207" w:rsidRDefault="005058C5">
            <w:pPr>
              <w:spacing w:after="0" w:line="259" w:lineRule="auto"/>
              <w:ind w:left="3" w:firstLine="0"/>
            </w:pPr>
            <w:r>
              <w:t>Yes</w:t>
            </w:r>
          </w:p>
        </w:tc>
        <w:tc>
          <w:tcPr>
            <w:tcW w:w="288" w:type="dxa"/>
            <w:tcBorders>
              <w:top w:val="nil"/>
              <w:left w:val="nil"/>
              <w:bottom w:val="nil"/>
              <w:right w:val="nil"/>
            </w:tcBorders>
          </w:tcPr>
          <w:p w14:paraId="77DCA1E5" w14:textId="77777777" w:rsidR="00133207" w:rsidRDefault="005058C5">
            <w:pPr>
              <w:spacing w:after="0" w:line="259" w:lineRule="auto"/>
              <w:ind w:left="34" w:firstLine="0"/>
              <w:jc w:val="both"/>
            </w:pPr>
            <w:r>
              <w:t>No</w:t>
            </w:r>
          </w:p>
        </w:tc>
      </w:tr>
      <w:tr w:rsidR="00133207" w14:paraId="6C980767" w14:textId="77777777">
        <w:trPr>
          <w:trHeight w:val="193"/>
        </w:trPr>
        <w:tc>
          <w:tcPr>
            <w:tcW w:w="4275" w:type="dxa"/>
            <w:tcBorders>
              <w:top w:val="nil"/>
              <w:left w:val="nil"/>
              <w:bottom w:val="nil"/>
              <w:right w:val="nil"/>
            </w:tcBorders>
          </w:tcPr>
          <w:p w14:paraId="1F52CB7A" w14:textId="77777777" w:rsidR="00133207" w:rsidRDefault="005058C5">
            <w:pPr>
              <w:spacing w:after="0" w:line="259" w:lineRule="auto"/>
              <w:ind w:left="0" w:firstLine="0"/>
            </w:pPr>
            <w:r>
              <w:t>Transportation and Logistics Services</w:t>
            </w:r>
          </w:p>
        </w:tc>
        <w:tc>
          <w:tcPr>
            <w:tcW w:w="1695" w:type="dxa"/>
            <w:tcBorders>
              <w:top w:val="nil"/>
              <w:left w:val="nil"/>
              <w:bottom w:val="nil"/>
              <w:right w:val="nil"/>
            </w:tcBorders>
          </w:tcPr>
          <w:p w14:paraId="4654BBEB" w14:textId="77777777" w:rsidR="00133207" w:rsidRDefault="005058C5">
            <w:pPr>
              <w:spacing w:after="0" w:line="259" w:lineRule="auto"/>
              <w:ind w:left="0" w:firstLine="0"/>
            </w:pPr>
            <w:r>
              <w:t>Yes</w:t>
            </w:r>
          </w:p>
        </w:tc>
        <w:tc>
          <w:tcPr>
            <w:tcW w:w="288" w:type="dxa"/>
            <w:tcBorders>
              <w:top w:val="nil"/>
              <w:left w:val="nil"/>
              <w:bottom w:val="nil"/>
              <w:right w:val="nil"/>
            </w:tcBorders>
          </w:tcPr>
          <w:p w14:paraId="3BBA13D8" w14:textId="77777777" w:rsidR="00133207" w:rsidRDefault="005058C5">
            <w:pPr>
              <w:spacing w:after="0" w:line="259" w:lineRule="auto"/>
              <w:ind w:left="31" w:firstLine="0"/>
              <w:jc w:val="both"/>
            </w:pPr>
            <w:r>
              <w:t>No</w:t>
            </w:r>
          </w:p>
        </w:tc>
      </w:tr>
      <w:tr w:rsidR="00133207" w14:paraId="2258B261" w14:textId="77777777">
        <w:trPr>
          <w:trHeight w:val="225"/>
        </w:trPr>
        <w:tc>
          <w:tcPr>
            <w:tcW w:w="4275" w:type="dxa"/>
            <w:tcBorders>
              <w:top w:val="nil"/>
              <w:left w:val="nil"/>
              <w:bottom w:val="nil"/>
              <w:right w:val="nil"/>
            </w:tcBorders>
          </w:tcPr>
          <w:p w14:paraId="1F60F4A1" w14:textId="77777777" w:rsidR="00133207" w:rsidRDefault="005058C5">
            <w:pPr>
              <w:spacing w:after="0" w:line="259" w:lineRule="auto"/>
              <w:ind w:left="0" w:firstLine="0"/>
            </w:pPr>
            <w:r>
              <w:t>Environmental Management Services</w:t>
            </w:r>
          </w:p>
        </w:tc>
        <w:tc>
          <w:tcPr>
            <w:tcW w:w="1695" w:type="dxa"/>
            <w:tcBorders>
              <w:top w:val="nil"/>
              <w:left w:val="nil"/>
              <w:bottom w:val="nil"/>
              <w:right w:val="nil"/>
            </w:tcBorders>
          </w:tcPr>
          <w:p w14:paraId="659581DA" w14:textId="77777777" w:rsidR="00133207" w:rsidRDefault="005058C5">
            <w:pPr>
              <w:spacing w:after="0" w:line="259" w:lineRule="auto"/>
              <w:ind w:left="0" w:firstLine="0"/>
            </w:pPr>
            <w:r>
              <w:t>Yes</w:t>
            </w:r>
          </w:p>
        </w:tc>
        <w:tc>
          <w:tcPr>
            <w:tcW w:w="288" w:type="dxa"/>
            <w:tcBorders>
              <w:top w:val="nil"/>
              <w:left w:val="nil"/>
              <w:bottom w:val="nil"/>
              <w:right w:val="nil"/>
            </w:tcBorders>
          </w:tcPr>
          <w:p w14:paraId="33A37F55" w14:textId="77777777" w:rsidR="00133207" w:rsidRDefault="005058C5">
            <w:pPr>
              <w:spacing w:after="0" w:line="259" w:lineRule="auto"/>
              <w:ind w:left="31" w:firstLine="0"/>
              <w:jc w:val="both"/>
            </w:pPr>
            <w:r>
              <w:t>No</w:t>
            </w:r>
          </w:p>
        </w:tc>
      </w:tr>
      <w:tr w:rsidR="00133207" w14:paraId="0DCD6785" w14:textId="77777777">
        <w:trPr>
          <w:trHeight w:val="450"/>
        </w:trPr>
        <w:tc>
          <w:tcPr>
            <w:tcW w:w="4275" w:type="dxa"/>
            <w:tcBorders>
              <w:top w:val="nil"/>
              <w:left w:val="nil"/>
              <w:bottom w:val="nil"/>
              <w:right w:val="nil"/>
            </w:tcBorders>
          </w:tcPr>
          <w:p w14:paraId="3FBFE631" w14:textId="77777777" w:rsidR="00133207" w:rsidRDefault="005058C5">
            <w:pPr>
              <w:spacing w:after="8" w:line="259" w:lineRule="auto"/>
              <w:ind w:left="0" w:firstLine="0"/>
            </w:pPr>
            <w:r>
              <w:lastRenderedPageBreak/>
              <w:t>Landscaping, Fencing, Clearing and</w:t>
            </w:r>
          </w:p>
          <w:p w14:paraId="3FEEAD0F" w14:textId="77777777" w:rsidR="00133207" w:rsidRDefault="005058C5">
            <w:pPr>
              <w:spacing w:after="0" w:line="259" w:lineRule="auto"/>
              <w:ind w:left="0" w:firstLine="0"/>
            </w:pPr>
            <w:r>
              <w:t>Remediation Services</w:t>
            </w:r>
          </w:p>
        </w:tc>
        <w:tc>
          <w:tcPr>
            <w:tcW w:w="1695" w:type="dxa"/>
            <w:tcBorders>
              <w:top w:val="nil"/>
              <w:left w:val="nil"/>
              <w:bottom w:val="nil"/>
              <w:right w:val="nil"/>
            </w:tcBorders>
            <w:vAlign w:val="center"/>
          </w:tcPr>
          <w:p w14:paraId="4271E853" w14:textId="77777777" w:rsidR="00133207" w:rsidRDefault="005058C5">
            <w:pPr>
              <w:spacing w:after="0" w:line="259" w:lineRule="auto"/>
              <w:ind w:left="0" w:firstLine="0"/>
            </w:pPr>
            <w:r>
              <w:t>Yes</w:t>
            </w:r>
          </w:p>
        </w:tc>
        <w:tc>
          <w:tcPr>
            <w:tcW w:w="288" w:type="dxa"/>
            <w:tcBorders>
              <w:top w:val="nil"/>
              <w:left w:val="nil"/>
              <w:bottom w:val="nil"/>
              <w:right w:val="nil"/>
            </w:tcBorders>
            <w:vAlign w:val="center"/>
          </w:tcPr>
          <w:p w14:paraId="26EA83C2" w14:textId="77777777" w:rsidR="00133207" w:rsidRDefault="005058C5">
            <w:pPr>
              <w:spacing w:after="0" w:line="259" w:lineRule="auto"/>
              <w:ind w:left="31" w:firstLine="0"/>
              <w:jc w:val="both"/>
            </w:pPr>
            <w:r>
              <w:t>No</w:t>
            </w:r>
          </w:p>
        </w:tc>
      </w:tr>
      <w:tr w:rsidR="00133207" w14:paraId="76E90CB3" w14:textId="77777777">
        <w:trPr>
          <w:trHeight w:val="450"/>
        </w:trPr>
        <w:tc>
          <w:tcPr>
            <w:tcW w:w="4275" w:type="dxa"/>
            <w:tcBorders>
              <w:top w:val="nil"/>
              <w:left w:val="nil"/>
              <w:bottom w:val="nil"/>
              <w:right w:val="nil"/>
            </w:tcBorders>
          </w:tcPr>
          <w:p w14:paraId="1C091C14" w14:textId="77777777" w:rsidR="00133207" w:rsidRDefault="005058C5">
            <w:pPr>
              <w:spacing w:after="8" w:line="259" w:lineRule="auto"/>
              <w:ind w:left="0" w:firstLine="0"/>
            </w:pPr>
            <w:r>
              <w:t>Water Treatment Plant Installation and</w:t>
            </w:r>
          </w:p>
          <w:p w14:paraId="2486FF0A" w14:textId="77777777" w:rsidR="00133207" w:rsidRDefault="005058C5">
            <w:pPr>
              <w:spacing w:after="0" w:line="259" w:lineRule="auto"/>
              <w:ind w:left="0" w:firstLine="0"/>
            </w:pPr>
            <w:r>
              <w:t>Services</w:t>
            </w:r>
          </w:p>
        </w:tc>
        <w:tc>
          <w:tcPr>
            <w:tcW w:w="1695" w:type="dxa"/>
            <w:tcBorders>
              <w:top w:val="nil"/>
              <w:left w:val="nil"/>
              <w:bottom w:val="nil"/>
              <w:right w:val="nil"/>
            </w:tcBorders>
            <w:vAlign w:val="center"/>
          </w:tcPr>
          <w:p w14:paraId="69F2D8F4" w14:textId="77777777" w:rsidR="00133207" w:rsidRDefault="005058C5">
            <w:pPr>
              <w:spacing w:after="0" w:line="259" w:lineRule="auto"/>
              <w:ind w:left="0" w:firstLine="0"/>
            </w:pPr>
            <w:r>
              <w:t>Yes</w:t>
            </w:r>
          </w:p>
        </w:tc>
        <w:tc>
          <w:tcPr>
            <w:tcW w:w="288" w:type="dxa"/>
            <w:tcBorders>
              <w:top w:val="nil"/>
              <w:left w:val="nil"/>
              <w:bottom w:val="nil"/>
              <w:right w:val="nil"/>
            </w:tcBorders>
            <w:vAlign w:val="center"/>
          </w:tcPr>
          <w:p w14:paraId="2479FCEE" w14:textId="77777777" w:rsidR="00133207" w:rsidRDefault="005058C5">
            <w:pPr>
              <w:spacing w:after="0" w:line="259" w:lineRule="auto"/>
              <w:ind w:left="0" w:firstLine="0"/>
              <w:jc w:val="both"/>
            </w:pPr>
            <w:r>
              <w:t>Yes</w:t>
            </w:r>
          </w:p>
        </w:tc>
      </w:tr>
      <w:tr w:rsidR="00133207" w14:paraId="2FDAAD30" w14:textId="77777777">
        <w:trPr>
          <w:trHeight w:val="450"/>
        </w:trPr>
        <w:tc>
          <w:tcPr>
            <w:tcW w:w="4275" w:type="dxa"/>
            <w:tcBorders>
              <w:top w:val="nil"/>
              <w:left w:val="nil"/>
              <w:bottom w:val="nil"/>
              <w:right w:val="nil"/>
            </w:tcBorders>
          </w:tcPr>
          <w:p w14:paraId="659931DA" w14:textId="77777777" w:rsidR="00133207" w:rsidRDefault="005058C5">
            <w:pPr>
              <w:spacing w:after="8" w:line="259" w:lineRule="auto"/>
              <w:ind w:left="0" w:firstLine="0"/>
            </w:pPr>
            <w:r>
              <w:t>Remote Communications Services and</w:t>
            </w:r>
          </w:p>
          <w:p w14:paraId="411A57BB" w14:textId="77777777" w:rsidR="00133207" w:rsidRDefault="005058C5">
            <w:pPr>
              <w:spacing w:after="0" w:line="259" w:lineRule="auto"/>
              <w:ind w:left="0" w:firstLine="0"/>
            </w:pPr>
            <w:r>
              <w:t>Systems</w:t>
            </w:r>
          </w:p>
        </w:tc>
        <w:tc>
          <w:tcPr>
            <w:tcW w:w="1695" w:type="dxa"/>
            <w:tcBorders>
              <w:top w:val="nil"/>
              <w:left w:val="nil"/>
              <w:bottom w:val="nil"/>
              <w:right w:val="nil"/>
            </w:tcBorders>
            <w:vAlign w:val="center"/>
          </w:tcPr>
          <w:p w14:paraId="2AA46B1D" w14:textId="77777777" w:rsidR="00133207" w:rsidRDefault="005058C5">
            <w:pPr>
              <w:spacing w:after="0" w:line="259" w:lineRule="auto"/>
              <w:ind w:left="0" w:firstLine="0"/>
            </w:pPr>
            <w:r>
              <w:t>Yes</w:t>
            </w:r>
          </w:p>
        </w:tc>
        <w:tc>
          <w:tcPr>
            <w:tcW w:w="288" w:type="dxa"/>
            <w:tcBorders>
              <w:top w:val="nil"/>
              <w:left w:val="nil"/>
              <w:bottom w:val="nil"/>
              <w:right w:val="nil"/>
            </w:tcBorders>
            <w:vAlign w:val="center"/>
          </w:tcPr>
          <w:p w14:paraId="00AE0AA3" w14:textId="77777777" w:rsidR="00133207" w:rsidRDefault="005058C5">
            <w:pPr>
              <w:spacing w:after="0" w:line="259" w:lineRule="auto"/>
              <w:ind w:left="31" w:firstLine="0"/>
              <w:jc w:val="both"/>
            </w:pPr>
            <w:r>
              <w:t>No</w:t>
            </w:r>
          </w:p>
        </w:tc>
      </w:tr>
      <w:tr w:rsidR="00133207" w14:paraId="2DCAF374" w14:textId="77777777">
        <w:trPr>
          <w:trHeight w:val="225"/>
        </w:trPr>
        <w:tc>
          <w:tcPr>
            <w:tcW w:w="4275" w:type="dxa"/>
            <w:tcBorders>
              <w:top w:val="nil"/>
              <w:left w:val="nil"/>
              <w:bottom w:val="nil"/>
              <w:right w:val="nil"/>
            </w:tcBorders>
          </w:tcPr>
          <w:p w14:paraId="7332D716" w14:textId="77777777" w:rsidR="00133207" w:rsidRDefault="005058C5">
            <w:pPr>
              <w:spacing w:after="0" w:line="259" w:lineRule="auto"/>
              <w:ind w:left="0" w:firstLine="0"/>
            </w:pPr>
            <w:r>
              <w:t>Testing and Commissioning Services</w:t>
            </w:r>
          </w:p>
        </w:tc>
        <w:tc>
          <w:tcPr>
            <w:tcW w:w="1695" w:type="dxa"/>
            <w:tcBorders>
              <w:top w:val="nil"/>
              <w:left w:val="nil"/>
              <w:bottom w:val="nil"/>
              <w:right w:val="nil"/>
            </w:tcBorders>
          </w:tcPr>
          <w:p w14:paraId="00726BBB" w14:textId="77777777" w:rsidR="00133207" w:rsidRDefault="005058C5">
            <w:pPr>
              <w:spacing w:after="0" w:line="259" w:lineRule="auto"/>
              <w:ind w:left="0" w:firstLine="0"/>
            </w:pPr>
            <w:r>
              <w:t>Yes</w:t>
            </w:r>
          </w:p>
        </w:tc>
        <w:tc>
          <w:tcPr>
            <w:tcW w:w="288" w:type="dxa"/>
            <w:tcBorders>
              <w:top w:val="nil"/>
              <w:left w:val="nil"/>
              <w:bottom w:val="nil"/>
              <w:right w:val="nil"/>
            </w:tcBorders>
          </w:tcPr>
          <w:p w14:paraId="409BA30D" w14:textId="77777777" w:rsidR="00133207" w:rsidRDefault="005058C5">
            <w:pPr>
              <w:spacing w:after="0" w:line="259" w:lineRule="auto"/>
              <w:ind w:left="0" w:firstLine="0"/>
              <w:jc w:val="both"/>
            </w:pPr>
            <w:r>
              <w:t>Yes</w:t>
            </w:r>
          </w:p>
        </w:tc>
      </w:tr>
      <w:tr w:rsidR="00133207" w14:paraId="530835F3" w14:textId="77777777">
        <w:trPr>
          <w:trHeight w:val="193"/>
        </w:trPr>
        <w:tc>
          <w:tcPr>
            <w:tcW w:w="4275" w:type="dxa"/>
            <w:tcBorders>
              <w:top w:val="nil"/>
              <w:left w:val="nil"/>
              <w:bottom w:val="nil"/>
              <w:right w:val="nil"/>
            </w:tcBorders>
          </w:tcPr>
          <w:p w14:paraId="5DEA8440" w14:textId="77777777" w:rsidR="00133207" w:rsidRDefault="005058C5">
            <w:pPr>
              <w:spacing w:after="0" w:line="259" w:lineRule="auto"/>
              <w:ind w:left="0" w:firstLine="0"/>
            </w:pPr>
            <w:r>
              <w:t>Materials Management Services</w:t>
            </w:r>
          </w:p>
        </w:tc>
        <w:tc>
          <w:tcPr>
            <w:tcW w:w="1695" w:type="dxa"/>
            <w:tcBorders>
              <w:top w:val="nil"/>
              <w:left w:val="nil"/>
              <w:bottom w:val="nil"/>
              <w:right w:val="nil"/>
            </w:tcBorders>
          </w:tcPr>
          <w:p w14:paraId="08E086A9" w14:textId="77777777" w:rsidR="00133207" w:rsidRDefault="005058C5">
            <w:pPr>
              <w:spacing w:after="0" w:line="259" w:lineRule="auto"/>
              <w:ind w:left="0" w:firstLine="0"/>
            </w:pPr>
            <w:r>
              <w:t>Yes</w:t>
            </w:r>
          </w:p>
        </w:tc>
        <w:tc>
          <w:tcPr>
            <w:tcW w:w="288" w:type="dxa"/>
            <w:tcBorders>
              <w:top w:val="nil"/>
              <w:left w:val="nil"/>
              <w:bottom w:val="nil"/>
              <w:right w:val="nil"/>
            </w:tcBorders>
          </w:tcPr>
          <w:p w14:paraId="289ABB17" w14:textId="77777777" w:rsidR="00133207" w:rsidRDefault="005058C5">
            <w:pPr>
              <w:spacing w:after="0" w:line="259" w:lineRule="auto"/>
              <w:ind w:left="31" w:firstLine="0"/>
              <w:jc w:val="both"/>
            </w:pPr>
            <w:r>
              <w:t>No</w:t>
            </w:r>
          </w:p>
        </w:tc>
      </w:tr>
    </w:tbl>
    <w:p w14:paraId="7D0A87E3" w14:textId="77777777" w:rsidR="00133207" w:rsidRDefault="005058C5">
      <w:pPr>
        <w:spacing w:after="140"/>
        <w:ind w:right="195"/>
      </w:pPr>
      <w:r>
        <w:rPr>
          <w:vertAlign w:val="superscript"/>
        </w:rPr>
        <w:t>*</w:t>
      </w:r>
      <w:r>
        <w:t>An Australian entity is an entity with an ABN or ACN</w:t>
      </w:r>
    </w:p>
    <w:p w14:paraId="180BFCCA" w14:textId="77777777" w:rsidR="00133207" w:rsidRDefault="005058C5">
      <w:pPr>
        <w:spacing w:after="109"/>
        <w:ind w:right="195"/>
      </w:pPr>
      <w:r>
        <w:t>Project standards:</w:t>
      </w:r>
    </w:p>
    <w:p w14:paraId="1EED8576" w14:textId="77777777" w:rsidR="00133207" w:rsidRDefault="005058C5">
      <w:pPr>
        <w:ind w:left="745" w:right="195"/>
      </w:pPr>
      <w:r>
        <w:t>Australian</w:t>
      </w:r>
    </w:p>
    <w:p w14:paraId="1925BC90" w14:textId="77777777" w:rsidR="00133207" w:rsidRDefault="005058C5">
      <w:pPr>
        <w:spacing w:after="573"/>
        <w:ind w:left="745" w:right="195"/>
      </w:pPr>
      <w:r>
        <w:t>International</w:t>
      </w:r>
    </w:p>
    <w:p w14:paraId="57BF98BB" w14:textId="77777777" w:rsidR="00133207" w:rsidRDefault="005058C5">
      <w:pPr>
        <w:pStyle w:val="Heading1"/>
        <w:ind w:left="145"/>
      </w:pPr>
      <w:r>
        <w:t>Supplier information and communication</w:t>
      </w:r>
    </w:p>
    <w:p w14:paraId="6C533584" w14:textId="77777777" w:rsidR="00133207" w:rsidRDefault="005058C5">
      <w:pPr>
        <w:spacing w:after="109"/>
        <w:ind w:right="195"/>
      </w:pPr>
      <w:r>
        <w:t>Project proponent’s contact person for supplier enquiries:</w:t>
      </w:r>
    </w:p>
    <w:p w14:paraId="4F390542" w14:textId="77777777" w:rsidR="00133207" w:rsidRDefault="005058C5">
      <w:pPr>
        <w:spacing w:after="122" w:line="259" w:lineRule="auto"/>
        <w:ind w:left="150" w:firstLine="0"/>
      </w:pPr>
      <w:r>
        <w:t xml:space="preserve"> </w:t>
      </w:r>
    </w:p>
    <w:p w14:paraId="598B9C00" w14:textId="77777777" w:rsidR="00133207" w:rsidRDefault="005058C5">
      <w:pPr>
        <w:spacing w:after="18"/>
        <w:ind w:left="397" w:right="778"/>
      </w:pPr>
      <w:r>
        <w:rPr>
          <w:b/>
        </w:rPr>
        <w:t xml:space="preserve">Contact person name </w:t>
      </w:r>
      <w:r>
        <w:t>Ashley Corten</w:t>
      </w:r>
    </w:p>
    <w:p w14:paraId="5BECA2D6" w14:textId="77777777" w:rsidR="00133207" w:rsidRDefault="005058C5">
      <w:pPr>
        <w:spacing w:after="18"/>
        <w:ind w:left="163" w:right="778"/>
      </w:pPr>
      <w:r>
        <w:rPr>
          <w:b/>
        </w:rPr>
        <w:t xml:space="preserve">Contact person position </w:t>
      </w:r>
      <w:r>
        <w:t>Local Content Lead</w:t>
      </w:r>
    </w:p>
    <w:p w14:paraId="202FC8BB" w14:textId="77777777" w:rsidR="00133207" w:rsidRDefault="005058C5">
      <w:pPr>
        <w:spacing w:after="18"/>
        <w:ind w:left="1013" w:right="778"/>
      </w:pPr>
      <w:r>
        <w:rPr>
          <w:b/>
        </w:rPr>
        <w:t xml:space="preserve">Phone number </w:t>
      </w:r>
      <w:r>
        <w:t>0730139157</w:t>
      </w:r>
    </w:p>
    <w:p w14:paraId="6434715E" w14:textId="77777777" w:rsidR="00133207" w:rsidRDefault="005058C5">
      <w:pPr>
        <w:spacing w:after="160"/>
        <w:ind w:left="1776" w:right="195"/>
      </w:pPr>
      <w:r>
        <w:rPr>
          <w:b/>
        </w:rPr>
        <w:t xml:space="preserve">E-mail </w:t>
      </w:r>
      <w:r>
        <w:t>ashley.corten@qldhydro.com.au</w:t>
      </w:r>
    </w:p>
    <w:p w14:paraId="4AEE0F45" w14:textId="77777777" w:rsidR="00133207" w:rsidRDefault="005058C5">
      <w:pPr>
        <w:spacing w:after="108"/>
        <w:ind w:right="195"/>
      </w:pPr>
      <w:r>
        <w:t>Project proponent website: The Queensland Hydro (QH) website is https://qldhydro.com.au. The proposed Pioneer-Burdekin Pumped Hydro Project has a sub-website on the QH website - https://qldhydro.com.au/projects/pioneer-burdekin/ QH is committed to digital adoption and communication in support of engagement between the proposed project, the proposed project’s delivery partners, prospective suppliers and the community. The QH website is a central point for that digital engagement. The QH website is used to: - promote and publish general information, fact sheets and updates about the proposed Pioneer-Burdekin Pumped Hydro Project - provide general information about QH including news and media updates and identify QH events including in relation to industry engagement and supply opportunities, and - provide information for prospective suppliers, including information on where to access and register interest for the propsed project supply opportunities.</w:t>
      </w:r>
    </w:p>
    <w:p w14:paraId="29CCA807" w14:textId="77777777" w:rsidR="00133207" w:rsidRDefault="005058C5">
      <w:pPr>
        <w:spacing w:after="108"/>
        <w:ind w:right="195"/>
      </w:pPr>
      <w:r>
        <w:t>Project opportunities website: Queensland Hydro (QH) will communicate details of available opportunities to supply goods and services to the proposed project as they arise. Opportunities will be published on the following websites, which together, will identify opportunities for supply, provide instructions for suppliers, and enable suppliers to register their interest against those opportunities: - QTenders – https://qtenders.epw.qld.gov.au, and - Gateway by ICN – https://gateway.icn.org.au. QH’s delivery partners will be expected to establish and maintain a publicly accessible opportunities website for the purposes of publishing the proposed project supply opportunities, instructions, and support, as well as facilitating Registrations of Interest/ Expressions of Interest against those opportunities. Prospective suppliers to QH and its delivery partners will be encouraged to create a profile and/or register interest against opportunities published on these websites in line with QH’s requirements, and in support of this AIP Plan.</w:t>
      </w:r>
    </w:p>
    <w:p w14:paraId="2B56E5D7" w14:textId="77777777" w:rsidR="00133207" w:rsidRDefault="005058C5">
      <w:pPr>
        <w:spacing w:after="109"/>
        <w:ind w:right="195"/>
      </w:pPr>
      <w:r>
        <w:t>Supplier engagement and communication actions :</w:t>
      </w:r>
    </w:p>
    <w:p w14:paraId="3FBC4604" w14:textId="77777777" w:rsidR="00133207" w:rsidRDefault="005058C5">
      <w:pPr>
        <w:ind w:left="745" w:right="195"/>
      </w:pPr>
      <w:r>
        <w:t>Promote project opportunities through industry associations</w:t>
      </w:r>
    </w:p>
    <w:p w14:paraId="34D6EA49" w14:textId="77777777" w:rsidR="00133207" w:rsidRDefault="005058C5">
      <w:pPr>
        <w:ind w:left="745" w:right="195"/>
      </w:pPr>
      <w:r>
        <w:t>Engage with vendor identification agencies on project opportunities and bid processes</w:t>
      </w:r>
    </w:p>
    <w:p w14:paraId="33E6BC66" w14:textId="77777777" w:rsidR="00133207" w:rsidRDefault="005058C5">
      <w:pPr>
        <w:ind w:left="745" w:right="195"/>
      </w:pPr>
      <w:r>
        <w:t>Conduct supplier information briefings on project opportunities and bid processes</w:t>
      </w:r>
    </w:p>
    <w:p w14:paraId="35D672A4" w14:textId="77777777" w:rsidR="00133207" w:rsidRDefault="005058C5">
      <w:pPr>
        <w:ind w:left="745" w:right="195"/>
      </w:pPr>
      <w:r>
        <w:t>Issue media releases or ASX announcements on project developments and opportunities</w:t>
      </w:r>
    </w:p>
    <w:p w14:paraId="7EF8D265" w14:textId="77777777" w:rsidR="00133207" w:rsidRDefault="005058C5">
      <w:pPr>
        <w:ind w:left="745" w:right="195"/>
      </w:pPr>
      <w:r>
        <w:t>Develop and distribute a supplier information guide for the project</w:t>
      </w:r>
    </w:p>
    <w:p w14:paraId="2AAC5E36" w14:textId="77777777" w:rsidR="00133207" w:rsidRDefault="005058C5">
      <w:pPr>
        <w:spacing w:after="571"/>
        <w:ind w:left="745" w:right="2079"/>
      </w:pPr>
      <w:r>
        <w:t>Directly contact suppliers with information on project opportunities and bid processes Publishing opportunities on print media</w:t>
      </w:r>
    </w:p>
    <w:p w14:paraId="31A6F84A" w14:textId="77777777" w:rsidR="00133207" w:rsidRDefault="005058C5">
      <w:pPr>
        <w:pStyle w:val="Heading1"/>
        <w:ind w:left="145"/>
      </w:pPr>
      <w:r>
        <w:t>Building Australian industry capability</w:t>
      </w:r>
    </w:p>
    <w:p w14:paraId="6D8FEAF9" w14:textId="77777777" w:rsidR="00133207" w:rsidRDefault="005058C5">
      <w:pPr>
        <w:spacing w:after="109"/>
        <w:ind w:right="195"/>
      </w:pPr>
      <w:r>
        <w:t>Supplier capability development actions:</w:t>
      </w:r>
    </w:p>
    <w:p w14:paraId="45364639" w14:textId="77777777" w:rsidR="00133207" w:rsidRDefault="005058C5">
      <w:pPr>
        <w:ind w:left="745" w:right="195"/>
      </w:pPr>
      <w:r>
        <w:t>Recommend suppliers undertake training and/or accreditation</w:t>
      </w:r>
    </w:p>
    <w:p w14:paraId="4E30C49C" w14:textId="77777777" w:rsidR="00133207" w:rsidRDefault="005058C5">
      <w:pPr>
        <w:ind w:left="745" w:right="195"/>
      </w:pPr>
      <w:r>
        <w:t>Provide market intelligence to suppliers</w:t>
      </w:r>
    </w:p>
    <w:p w14:paraId="3FF36E96" w14:textId="77777777" w:rsidR="00133207" w:rsidRDefault="005058C5">
      <w:pPr>
        <w:ind w:left="745" w:right="195"/>
      </w:pPr>
      <w:r>
        <w:t>Transfer new product and process technology to suppliers</w:t>
      </w:r>
    </w:p>
    <w:p w14:paraId="78E64921" w14:textId="77777777" w:rsidR="00133207" w:rsidRDefault="005058C5">
      <w:pPr>
        <w:ind w:left="745" w:right="195"/>
      </w:pPr>
      <w:r>
        <w:t>Encourage joint ventures and alliances between suppliers</w:t>
      </w:r>
    </w:p>
    <w:p w14:paraId="3590729F" w14:textId="77777777" w:rsidR="00133207" w:rsidRDefault="005058C5">
      <w:pPr>
        <w:spacing w:after="161"/>
        <w:ind w:left="745" w:right="2645"/>
      </w:pPr>
      <w:r>
        <w:t>Support supplier development initiatives of industry associations or governments Identify and maximise opportunities for local supplier and industry participation Identify and maximise opportunities for Innovation</w:t>
      </w:r>
    </w:p>
    <w:p w14:paraId="018A0C84" w14:textId="77777777" w:rsidR="00133207" w:rsidRDefault="005058C5">
      <w:pPr>
        <w:spacing w:after="109"/>
        <w:ind w:right="195"/>
      </w:pPr>
      <w:r>
        <w:lastRenderedPageBreak/>
        <w:t>Global supply chain integration actions:</w:t>
      </w:r>
    </w:p>
    <w:p w14:paraId="280ED3C2" w14:textId="77777777" w:rsidR="00133207" w:rsidRDefault="005058C5">
      <w:pPr>
        <w:ind w:left="745" w:right="195"/>
      </w:pPr>
      <w:r>
        <w:t>Introduce suppliers to global supply chain partners</w:t>
      </w:r>
    </w:p>
    <w:p w14:paraId="5BDE8EF8" w14:textId="77777777" w:rsidR="00133207" w:rsidRDefault="005058C5">
      <w:pPr>
        <w:ind w:left="745" w:right="195"/>
      </w:pPr>
      <w:r>
        <w:t>Support suppliers to register with global supplier databases</w:t>
      </w:r>
    </w:p>
    <w:p w14:paraId="041FAF1B" w14:textId="77777777" w:rsidR="00133207" w:rsidRDefault="005058C5">
      <w:pPr>
        <w:ind w:left="745" w:right="195"/>
      </w:pPr>
      <w:r>
        <w:t>Facilitate strategic partnering and joint ventures between Australian and international suppliers</w:t>
      </w:r>
    </w:p>
    <w:p w14:paraId="4E8D42EC" w14:textId="77777777" w:rsidR="00133207" w:rsidRDefault="005058C5">
      <w:pPr>
        <w:ind w:left="745" w:right="195"/>
      </w:pPr>
      <w:r>
        <w:t>Recommend suppliers undertake export readiness training or international accreditation</w:t>
      </w:r>
    </w:p>
    <w:p w14:paraId="1C4D46B5" w14:textId="77777777" w:rsidR="00133207" w:rsidRDefault="005058C5">
      <w:pPr>
        <w:ind w:left="745" w:right="195"/>
      </w:pPr>
      <w:r>
        <w:t>Support supplier export and global integration initiatives of industry associations or governments</w:t>
      </w:r>
    </w:p>
    <w:p w14:paraId="5B9E419A" w14:textId="77777777" w:rsidR="00133207" w:rsidRDefault="005058C5">
      <w:pPr>
        <w:ind w:left="745" w:right="195"/>
      </w:pPr>
      <w:r>
        <w:t>Provide references for high performing suppliers</w:t>
      </w:r>
    </w:p>
    <w:p w14:paraId="6147A575" w14:textId="77777777" w:rsidR="00133207" w:rsidRDefault="005058C5">
      <w:pPr>
        <w:spacing w:after="154"/>
        <w:ind w:left="745" w:right="195"/>
      </w:pPr>
      <w:r>
        <w:t>Facilitate participation in local, regional or national trade fairs and missions</w:t>
      </w:r>
    </w:p>
    <w:p w14:paraId="14A364A8" w14:textId="77777777" w:rsidR="00133207" w:rsidRDefault="005058C5">
      <w:pPr>
        <w:spacing w:after="109"/>
        <w:ind w:right="195"/>
      </w:pPr>
      <w:r>
        <w:t>Feedback process for unsuccessful bidders:</w:t>
      </w:r>
    </w:p>
    <w:p w14:paraId="5B592AC4" w14:textId="77777777" w:rsidR="00133207" w:rsidRDefault="005058C5">
      <w:pPr>
        <w:ind w:right="195"/>
      </w:pPr>
      <w:r>
        <w:t>Queensland Hydro (QH) and its delivery partners will communicate the outcome of procurement processes and offer and provide feedback to unsuccessful and successful suppliers at the conclusion of the applicable procurement process. Letters of Regret will offer the unsuccessful supplier/s the opportunity to seek feedback. Feedback to suppliers may be written or verbal and must outline the reasons why the offer was successful/unsuccessful. Written feedback is preferable but if verbal feedback is provided, the procurement entity will document the discussion. Feedback to unsuccessful supplies will include a summary of the strengths and weaknesses of their offer and how to improve their competitiveness including recommendations for relevant training and capability development activities where applicable. All feedback to unsuccessful suppliers will include recommendations for skills and training development activities to increase the proponent’s capability and capacity to supply to future projects, where applicable. This could include referring eligible Australian entities to Queensland Government business development programs for assistance. With respect to the successful supplier, if appropriate, feedback will communicate reasons that helped them become the successful party along with any potential areas for improvement for future opportunities. When conducting such debriefings QH and its delivery partners will be mindful of confidentiality obligations and will not discuss other submissions or share commercially sensitive information.</w:t>
      </w:r>
      <w:r>
        <w:br w:type="page"/>
      </w:r>
    </w:p>
    <w:p w14:paraId="06CA81B7" w14:textId="77777777" w:rsidR="00133207" w:rsidRDefault="005058C5">
      <w:pPr>
        <w:pStyle w:val="Heading1"/>
        <w:spacing w:after="0"/>
        <w:ind w:left="145"/>
      </w:pPr>
      <w:r>
        <w:lastRenderedPageBreak/>
        <w:t>Australian Industry Participation Plan Summary - Operations Phase</w:t>
      </w:r>
    </w:p>
    <w:p w14:paraId="21DEFB29" w14:textId="77777777" w:rsidR="00133207" w:rsidRDefault="005058C5">
      <w:pPr>
        <w:spacing w:after="114" w:line="259" w:lineRule="auto"/>
        <w:ind w:left="0" w:right="-110" w:firstLine="0"/>
      </w:pPr>
      <w:r>
        <w:rPr>
          <w:rFonts w:ascii="Calibri" w:eastAsia="Calibri" w:hAnsi="Calibri" w:cs="Calibri"/>
          <w:noProof/>
          <w:color w:val="000000"/>
          <w:sz w:val="22"/>
        </w:rPr>
        <mc:AlternateContent>
          <mc:Choice Requires="wpg">
            <w:drawing>
              <wp:inline distT="0" distB="0" distL="0" distR="0" wp14:anchorId="499477DF" wp14:editId="5FC78D09">
                <wp:extent cx="6915150" cy="9525"/>
                <wp:effectExtent l="0" t="0" r="0" b="0"/>
                <wp:docPr id="6621" name="Group 6621"/>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13314" name="Shape 13314"/>
                        <wps:cNvSpPr/>
                        <wps:spPr>
                          <a:xfrm>
                            <a:off x="0" y="0"/>
                            <a:ext cx="6915150" cy="9525"/>
                          </a:xfrm>
                          <a:custGeom>
                            <a:avLst/>
                            <a:gdLst/>
                            <a:ahLst/>
                            <a:cxnLst/>
                            <a:rect l="0" t="0" r="0" b="0"/>
                            <a:pathLst>
                              <a:path w="6915150" h="9525">
                                <a:moveTo>
                                  <a:pt x="0" y="0"/>
                                </a:moveTo>
                                <a:lnTo>
                                  <a:pt x="6915150" y="0"/>
                                </a:lnTo>
                                <a:lnTo>
                                  <a:pt x="6915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1" style="width:544.5pt;height:0.75pt;mso-position-horizontal-relative:char;mso-position-vertical-relative:line" coordsize="69151,95">
                <v:shape id="Shape 13315" style="position:absolute;width:69151;height:95;left:0;top:0;" coordsize="6915150,9525" path="m0,0l6915150,0l6915150,9525l0,9525l0,0">
                  <v:stroke weight="0pt" endcap="flat" joinstyle="miter" miterlimit="10" on="false" color="#000000" opacity="0"/>
                  <v:fill on="true" color="#000000"/>
                </v:shape>
              </v:group>
            </w:pict>
          </mc:Fallback>
        </mc:AlternateContent>
      </w:r>
    </w:p>
    <w:p w14:paraId="025617C9" w14:textId="77777777" w:rsidR="00133207" w:rsidRDefault="005058C5">
      <w:pPr>
        <w:spacing w:after="454"/>
        <w:ind w:left="-5" w:right="778"/>
      </w:pPr>
      <w:r>
        <w:rPr>
          <w:b/>
        </w:rPr>
        <w:t>Nominated facility operator:</w:t>
      </w:r>
      <w:r>
        <w:t xml:space="preserve"> QUEENSLAND HYDRO PTY LTD</w:t>
      </w:r>
    </w:p>
    <w:p w14:paraId="3BDB1CDD" w14:textId="77777777" w:rsidR="00133207" w:rsidRDefault="005058C5">
      <w:pPr>
        <w:pStyle w:val="Heading1"/>
        <w:ind w:left="145"/>
      </w:pPr>
      <w:r>
        <w:t>Facility details</w:t>
      </w:r>
    </w:p>
    <w:p w14:paraId="5FEF0F85" w14:textId="77777777" w:rsidR="00133207" w:rsidRDefault="005058C5">
      <w:pPr>
        <w:spacing w:after="109"/>
        <w:ind w:right="195"/>
      </w:pPr>
      <w:r>
        <w:t>Name: Pioneer-Burdekin Pumped Hydro Project</w:t>
      </w:r>
    </w:p>
    <w:p w14:paraId="71334BDD" w14:textId="77777777" w:rsidR="00133207" w:rsidRDefault="005058C5">
      <w:pPr>
        <w:spacing w:after="109"/>
        <w:ind w:right="195"/>
      </w:pPr>
      <w:r>
        <w:t>Location: Pioneer Valley</w:t>
      </w:r>
    </w:p>
    <w:p w14:paraId="57F2425D" w14:textId="77777777" w:rsidR="00133207" w:rsidRDefault="005058C5">
      <w:pPr>
        <w:spacing w:after="529"/>
        <w:ind w:right="195"/>
      </w:pPr>
      <w:r>
        <w:t>Type: Electricity facility</w:t>
      </w:r>
    </w:p>
    <w:p w14:paraId="03E8C4FA" w14:textId="77777777" w:rsidR="00133207" w:rsidRDefault="005058C5">
      <w:pPr>
        <w:pStyle w:val="Heading1"/>
        <w:ind w:left="145"/>
      </w:pPr>
      <w:r>
        <w:t>Key goods and services</w:t>
      </w:r>
    </w:p>
    <w:p w14:paraId="13D96079" w14:textId="77777777" w:rsidR="00133207" w:rsidRDefault="005058C5">
      <w:pPr>
        <w:spacing w:after="154"/>
        <w:ind w:right="195"/>
      </w:pPr>
      <w:r>
        <w:t>Indicative list of key goods and services to be acquired for the new facility:</w:t>
      </w:r>
    </w:p>
    <w:p w14:paraId="1556B789" w14:textId="77777777" w:rsidR="00133207" w:rsidRDefault="005058C5">
      <w:pPr>
        <w:spacing w:after="0" w:line="259" w:lineRule="auto"/>
        <w:ind w:left="695" w:firstLine="0"/>
        <w:jc w:val="center"/>
      </w:pPr>
      <w:r>
        <w:rPr>
          <w:b/>
        </w:rPr>
        <w:t>Opportunities</w:t>
      </w:r>
    </w:p>
    <w:p w14:paraId="3ACBB160" w14:textId="77777777" w:rsidR="00133207" w:rsidRDefault="005058C5">
      <w:pPr>
        <w:spacing w:after="18"/>
        <w:ind w:left="5362" w:right="778" w:hanging="1956"/>
      </w:pPr>
      <w:r>
        <w:rPr>
          <w:b/>
        </w:rPr>
        <w:t>Opportunities for non-</w:t>
      </w:r>
      <w:r>
        <w:rPr>
          <w:b/>
        </w:rPr>
        <w:tab/>
        <w:t>Explanation for no opportunities for</w:t>
      </w:r>
    </w:p>
    <w:tbl>
      <w:tblPr>
        <w:tblStyle w:val="TableGrid"/>
        <w:tblW w:w="8216" w:type="dxa"/>
        <w:tblInd w:w="150" w:type="dxa"/>
        <w:tblLook w:val="04A0" w:firstRow="1" w:lastRow="0" w:firstColumn="1" w:lastColumn="0" w:noHBand="0" w:noVBand="1"/>
      </w:tblPr>
      <w:tblGrid>
        <w:gridCol w:w="3257"/>
        <w:gridCol w:w="1695"/>
        <w:gridCol w:w="1558"/>
        <w:gridCol w:w="1706"/>
      </w:tblGrid>
      <w:tr w:rsidR="00133207" w14:paraId="2E6FA351" w14:textId="77777777">
        <w:trPr>
          <w:trHeight w:val="6583"/>
        </w:trPr>
        <w:tc>
          <w:tcPr>
            <w:tcW w:w="3256" w:type="dxa"/>
            <w:tcBorders>
              <w:top w:val="nil"/>
              <w:left w:val="nil"/>
              <w:bottom w:val="nil"/>
              <w:right w:val="nil"/>
            </w:tcBorders>
          </w:tcPr>
          <w:p w14:paraId="336088F7" w14:textId="77777777" w:rsidR="00133207" w:rsidRDefault="005058C5">
            <w:pPr>
              <w:spacing w:after="353" w:line="259" w:lineRule="auto"/>
              <w:ind w:left="0" w:firstLine="0"/>
            </w:pPr>
            <w:r>
              <w:rPr>
                <w:b/>
              </w:rPr>
              <w:t>Key goods and services</w:t>
            </w:r>
          </w:p>
          <w:p w14:paraId="19734473" w14:textId="77777777" w:rsidR="00133207" w:rsidRDefault="005058C5">
            <w:pPr>
              <w:spacing w:after="8" w:line="259" w:lineRule="auto"/>
              <w:ind w:left="0" w:firstLine="0"/>
            </w:pPr>
            <w:r>
              <w:t>Accommodation Services</w:t>
            </w:r>
          </w:p>
          <w:p w14:paraId="7615A5A6" w14:textId="77777777" w:rsidR="00133207" w:rsidRDefault="005058C5">
            <w:pPr>
              <w:spacing w:after="8" w:line="259" w:lineRule="auto"/>
              <w:ind w:left="0" w:firstLine="0"/>
            </w:pPr>
            <w:r>
              <w:t>Accommodation, Offices and</w:t>
            </w:r>
          </w:p>
          <w:p w14:paraId="3780C226" w14:textId="77777777" w:rsidR="00133207" w:rsidRDefault="005058C5">
            <w:pPr>
              <w:spacing w:after="8" w:line="259" w:lineRule="auto"/>
              <w:ind w:left="0" w:firstLine="0"/>
            </w:pPr>
            <w:r>
              <w:t>Amenities</w:t>
            </w:r>
          </w:p>
          <w:p w14:paraId="61A4F48F" w14:textId="77777777" w:rsidR="00133207" w:rsidRDefault="005058C5">
            <w:pPr>
              <w:spacing w:after="8" w:line="259" w:lineRule="auto"/>
              <w:ind w:left="0" w:firstLine="0"/>
            </w:pPr>
            <w:r>
              <w:t>Water</w:t>
            </w:r>
          </w:p>
          <w:p w14:paraId="1046FA1A" w14:textId="77777777" w:rsidR="00133207" w:rsidRDefault="005058C5">
            <w:pPr>
              <w:spacing w:after="8" w:line="259" w:lineRule="auto"/>
              <w:ind w:left="0" w:firstLine="0"/>
            </w:pPr>
            <w:r>
              <w:t>Fuel</w:t>
            </w:r>
          </w:p>
          <w:p w14:paraId="0DF57D5B" w14:textId="77777777" w:rsidR="00133207" w:rsidRDefault="005058C5">
            <w:pPr>
              <w:spacing w:after="8" w:line="259" w:lineRule="auto"/>
              <w:ind w:left="0" w:firstLine="0"/>
            </w:pPr>
            <w:r>
              <w:t>Compounds</w:t>
            </w:r>
          </w:p>
          <w:p w14:paraId="1DD6D198" w14:textId="77777777" w:rsidR="00133207" w:rsidRDefault="005058C5">
            <w:pPr>
              <w:spacing w:after="8" w:line="259" w:lineRule="auto"/>
              <w:ind w:left="0" w:firstLine="0"/>
            </w:pPr>
            <w:r>
              <w:t>Office Supplies</w:t>
            </w:r>
          </w:p>
          <w:p w14:paraId="55337D46" w14:textId="77777777" w:rsidR="00133207" w:rsidRDefault="005058C5">
            <w:pPr>
              <w:spacing w:after="8" w:line="259" w:lineRule="auto"/>
              <w:ind w:left="0" w:firstLine="0"/>
            </w:pPr>
            <w:r>
              <w:t>Clothing and PPE</w:t>
            </w:r>
          </w:p>
          <w:p w14:paraId="3359C417" w14:textId="77777777" w:rsidR="00133207" w:rsidRDefault="005058C5">
            <w:pPr>
              <w:spacing w:after="8" w:line="259" w:lineRule="auto"/>
              <w:ind w:left="0" w:firstLine="0"/>
            </w:pPr>
            <w:r>
              <w:t>Light Vehicles and Buses</w:t>
            </w:r>
          </w:p>
          <w:p w14:paraId="15C48225" w14:textId="77777777" w:rsidR="00133207" w:rsidRDefault="005058C5">
            <w:pPr>
              <w:spacing w:after="8" w:line="259" w:lineRule="auto"/>
              <w:ind w:left="0" w:firstLine="0"/>
            </w:pPr>
            <w:r>
              <w:t>Communication Systems and</w:t>
            </w:r>
          </w:p>
          <w:p w14:paraId="2EC18C7A" w14:textId="77777777" w:rsidR="00133207" w:rsidRDefault="005058C5">
            <w:pPr>
              <w:spacing w:after="8" w:line="259" w:lineRule="auto"/>
              <w:ind w:left="0" w:firstLine="0"/>
            </w:pPr>
            <w:r>
              <w:t>Hardware</w:t>
            </w:r>
          </w:p>
          <w:p w14:paraId="5236DF4A" w14:textId="77777777" w:rsidR="00133207" w:rsidRDefault="005058C5">
            <w:pPr>
              <w:spacing w:after="8" w:line="259" w:lineRule="auto"/>
              <w:ind w:left="0" w:firstLine="0"/>
            </w:pPr>
            <w:r>
              <w:t>Environmental Monitoring Systems</w:t>
            </w:r>
          </w:p>
          <w:p w14:paraId="1E20F1DA" w14:textId="77777777" w:rsidR="00133207" w:rsidRDefault="005058C5">
            <w:pPr>
              <w:spacing w:after="8" w:line="259" w:lineRule="auto"/>
              <w:ind w:left="0" w:firstLine="0"/>
            </w:pPr>
            <w:r>
              <w:t>&amp; Equipment</w:t>
            </w:r>
          </w:p>
          <w:p w14:paraId="70EAF51C" w14:textId="77777777" w:rsidR="00133207" w:rsidRDefault="005058C5">
            <w:pPr>
              <w:spacing w:after="8" w:line="259" w:lineRule="auto"/>
              <w:ind w:left="0" w:firstLine="0"/>
            </w:pPr>
            <w:r>
              <w:t>Environmental Innovation</w:t>
            </w:r>
          </w:p>
          <w:p w14:paraId="00CA26DE" w14:textId="77777777" w:rsidR="00133207" w:rsidRDefault="005058C5">
            <w:pPr>
              <w:spacing w:after="8" w:line="259" w:lineRule="auto"/>
              <w:ind w:left="0" w:firstLine="0"/>
            </w:pPr>
            <w:r>
              <w:t>Cleaning, Security and Waste</w:t>
            </w:r>
          </w:p>
          <w:p w14:paraId="6641B124" w14:textId="77777777" w:rsidR="00133207" w:rsidRDefault="005058C5">
            <w:pPr>
              <w:spacing w:after="8" w:line="259" w:lineRule="auto"/>
              <w:ind w:left="0" w:firstLine="0"/>
            </w:pPr>
            <w:r>
              <w:t>Services</w:t>
            </w:r>
          </w:p>
          <w:p w14:paraId="0135AF83" w14:textId="77777777" w:rsidR="00133207" w:rsidRDefault="005058C5">
            <w:pPr>
              <w:spacing w:after="8" w:line="259" w:lineRule="auto"/>
              <w:ind w:left="0" w:firstLine="0"/>
            </w:pPr>
            <w:r>
              <w:t>Labour Hire – Trades</w:t>
            </w:r>
          </w:p>
          <w:p w14:paraId="039AF615" w14:textId="77777777" w:rsidR="00133207" w:rsidRDefault="005058C5">
            <w:pPr>
              <w:spacing w:after="8" w:line="259" w:lineRule="auto"/>
              <w:ind w:left="0" w:firstLine="0"/>
            </w:pPr>
            <w:r>
              <w:t>Low Voltage Maintenance and</w:t>
            </w:r>
          </w:p>
          <w:p w14:paraId="6ADF2DAA" w14:textId="77777777" w:rsidR="00133207" w:rsidRDefault="005058C5">
            <w:pPr>
              <w:spacing w:after="8" w:line="259" w:lineRule="auto"/>
              <w:ind w:left="0" w:firstLine="0"/>
            </w:pPr>
            <w:r>
              <w:t>Repairs</w:t>
            </w:r>
          </w:p>
          <w:p w14:paraId="0EE7B447" w14:textId="77777777" w:rsidR="00133207" w:rsidRDefault="005058C5">
            <w:pPr>
              <w:spacing w:after="8" w:line="259" w:lineRule="auto"/>
              <w:ind w:left="0" w:firstLine="0"/>
            </w:pPr>
            <w:r>
              <w:t>High Voltage Maintenance and</w:t>
            </w:r>
          </w:p>
          <w:p w14:paraId="69FBB007" w14:textId="77777777" w:rsidR="00133207" w:rsidRDefault="005058C5">
            <w:pPr>
              <w:spacing w:after="8" w:line="259" w:lineRule="auto"/>
              <w:ind w:left="0" w:firstLine="0"/>
            </w:pPr>
            <w:r>
              <w:t>Repairs</w:t>
            </w:r>
          </w:p>
          <w:p w14:paraId="779CEB22" w14:textId="77777777" w:rsidR="00133207" w:rsidRDefault="005058C5">
            <w:pPr>
              <w:spacing w:after="8" w:line="259" w:lineRule="auto"/>
              <w:ind w:left="0" w:firstLine="0"/>
            </w:pPr>
            <w:r>
              <w:t>Employment Services and</w:t>
            </w:r>
          </w:p>
          <w:p w14:paraId="59F57B73" w14:textId="77777777" w:rsidR="00133207" w:rsidRDefault="005058C5">
            <w:pPr>
              <w:spacing w:after="8" w:line="259" w:lineRule="auto"/>
              <w:ind w:left="0" w:firstLine="0"/>
            </w:pPr>
            <w:r>
              <w:t>Recruitment</w:t>
            </w:r>
          </w:p>
          <w:p w14:paraId="398DCD9C" w14:textId="77777777" w:rsidR="00133207" w:rsidRDefault="005058C5">
            <w:pPr>
              <w:spacing w:after="8" w:line="259" w:lineRule="auto"/>
              <w:ind w:left="0" w:firstLine="0"/>
            </w:pPr>
            <w:r>
              <w:t>Materials Management Services</w:t>
            </w:r>
          </w:p>
          <w:p w14:paraId="1015A38E" w14:textId="77777777" w:rsidR="00133207" w:rsidRDefault="005058C5">
            <w:pPr>
              <w:spacing w:after="8" w:line="259" w:lineRule="auto"/>
              <w:ind w:left="0" w:firstLine="0"/>
            </w:pPr>
            <w:r>
              <w:t>Environmental Management</w:t>
            </w:r>
          </w:p>
          <w:p w14:paraId="293035CF" w14:textId="77777777" w:rsidR="00133207" w:rsidRDefault="005058C5">
            <w:pPr>
              <w:spacing w:after="8" w:line="259" w:lineRule="auto"/>
              <w:ind w:left="0" w:firstLine="0"/>
            </w:pPr>
            <w:r>
              <w:t>Services</w:t>
            </w:r>
          </w:p>
          <w:p w14:paraId="398D1B05" w14:textId="77777777" w:rsidR="00133207" w:rsidRDefault="005058C5">
            <w:pPr>
              <w:spacing w:after="0" w:line="259" w:lineRule="auto"/>
              <w:ind w:left="0" w:firstLine="0"/>
            </w:pPr>
            <w:r>
              <w:t>OEM Services and Overhaul</w:t>
            </w:r>
          </w:p>
        </w:tc>
        <w:tc>
          <w:tcPr>
            <w:tcW w:w="1695" w:type="dxa"/>
            <w:tcBorders>
              <w:top w:val="nil"/>
              <w:left w:val="nil"/>
              <w:bottom w:val="nil"/>
              <w:right w:val="nil"/>
            </w:tcBorders>
          </w:tcPr>
          <w:p w14:paraId="755259F7" w14:textId="77777777" w:rsidR="00133207" w:rsidRDefault="005058C5">
            <w:pPr>
              <w:spacing w:after="165" w:line="260" w:lineRule="auto"/>
              <w:ind w:left="245" w:hanging="245"/>
            </w:pPr>
            <w:r>
              <w:rPr>
                <w:b/>
              </w:rPr>
              <w:t>for Australian entities</w:t>
            </w:r>
            <w:r>
              <w:rPr>
                <w:b/>
                <w:vertAlign w:val="superscript"/>
              </w:rPr>
              <w:t>*</w:t>
            </w:r>
          </w:p>
          <w:p w14:paraId="7352600C" w14:textId="77777777" w:rsidR="00133207" w:rsidRDefault="005058C5">
            <w:pPr>
              <w:spacing w:after="113" w:line="259" w:lineRule="auto"/>
              <w:ind w:left="493" w:firstLine="0"/>
            </w:pPr>
            <w:r>
              <w:t>Yes</w:t>
            </w:r>
          </w:p>
          <w:p w14:paraId="3A3BAE5C" w14:textId="77777777" w:rsidR="00133207" w:rsidRDefault="005058C5">
            <w:pPr>
              <w:spacing w:after="128" w:line="259" w:lineRule="auto"/>
              <w:ind w:left="493" w:firstLine="0"/>
            </w:pPr>
            <w:r>
              <w:t>Yes</w:t>
            </w:r>
          </w:p>
          <w:p w14:paraId="1E9CDEF5" w14:textId="77777777" w:rsidR="00133207" w:rsidRDefault="005058C5">
            <w:pPr>
              <w:spacing w:after="8" w:line="259" w:lineRule="auto"/>
              <w:ind w:left="493" w:firstLine="0"/>
            </w:pPr>
            <w:r>
              <w:t>Yes</w:t>
            </w:r>
          </w:p>
          <w:p w14:paraId="03222730" w14:textId="77777777" w:rsidR="00133207" w:rsidRDefault="005058C5">
            <w:pPr>
              <w:spacing w:after="8" w:line="259" w:lineRule="auto"/>
              <w:ind w:left="493" w:firstLine="0"/>
            </w:pPr>
            <w:r>
              <w:t>Yes</w:t>
            </w:r>
          </w:p>
          <w:p w14:paraId="5046092B" w14:textId="77777777" w:rsidR="00133207" w:rsidRDefault="005058C5">
            <w:pPr>
              <w:spacing w:after="8" w:line="259" w:lineRule="auto"/>
              <w:ind w:left="493" w:firstLine="0"/>
            </w:pPr>
            <w:r>
              <w:t>Yes</w:t>
            </w:r>
          </w:p>
          <w:p w14:paraId="29DAA153" w14:textId="77777777" w:rsidR="00133207" w:rsidRDefault="005058C5">
            <w:pPr>
              <w:spacing w:after="8" w:line="259" w:lineRule="auto"/>
              <w:ind w:left="493" w:firstLine="0"/>
            </w:pPr>
            <w:r>
              <w:t>Yes</w:t>
            </w:r>
          </w:p>
          <w:p w14:paraId="436BAA72" w14:textId="77777777" w:rsidR="00133207" w:rsidRDefault="005058C5">
            <w:pPr>
              <w:spacing w:after="8" w:line="259" w:lineRule="auto"/>
              <w:ind w:left="493" w:firstLine="0"/>
            </w:pPr>
            <w:r>
              <w:t>Yes</w:t>
            </w:r>
          </w:p>
          <w:p w14:paraId="1476A139" w14:textId="77777777" w:rsidR="00133207" w:rsidRDefault="005058C5">
            <w:pPr>
              <w:spacing w:after="113" w:line="259" w:lineRule="auto"/>
              <w:ind w:left="493" w:firstLine="0"/>
            </w:pPr>
            <w:r>
              <w:t>Yes</w:t>
            </w:r>
          </w:p>
          <w:p w14:paraId="2613B7F6" w14:textId="77777777" w:rsidR="00133207" w:rsidRDefault="005058C5">
            <w:pPr>
              <w:spacing w:after="233" w:line="259" w:lineRule="auto"/>
              <w:ind w:left="493" w:firstLine="0"/>
            </w:pPr>
            <w:r>
              <w:t>Yes</w:t>
            </w:r>
          </w:p>
          <w:p w14:paraId="5D85314E" w14:textId="77777777" w:rsidR="00133207" w:rsidRDefault="005058C5">
            <w:pPr>
              <w:spacing w:after="128" w:line="259" w:lineRule="auto"/>
              <w:ind w:left="493" w:firstLine="0"/>
            </w:pPr>
            <w:r>
              <w:t>Yes</w:t>
            </w:r>
          </w:p>
          <w:p w14:paraId="59C16E7A" w14:textId="77777777" w:rsidR="00133207" w:rsidRDefault="005058C5">
            <w:pPr>
              <w:spacing w:after="113" w:line="259" w:lineRule="auto"/>
              <w:ind w:left="493" w:firstLine="0"/>
            </w:pPr>
            <w:r>
              <w:t>Yes</w:t>
            </w:r>
          </w:p>
          <w:p w14:paraId="6CB822CC" w14:textId="77777777" w:rsidR="00133207" w:rsidRDefault="005058C5">
            <w:pPr>
              <w:spacing w:after="128" w:line="259" w:lineRule="auto"/>
              <w:ind w:left="493" w:firstLine="0"/>
            </w:pPr>
            <w:r>
              <w:t>Yes</w:t>
            </w:r>
          </w:p>
          <w:p w14:paraId="6F1BDC33" w14:textId="77777777" w:rsidR="00133207" w:rsidRDefault="005058C5">
            <w:pPr>
              <w:spacing w:after="113" w:line="259" w:lineRule="auto"/>
              <w:ind w:left="493" w:firstLine="0"/>
            </w:pPr>
            <w:r>
              <w:t>Yes</w:t>
            </w:r>
          </w:p>
          <w:p w14:paraId="1ADB868B" w14:textId="77777777" w:rsidR="00133207" w:rsidRDefault="005058C5">
            <w:pPr>
              <w:spacing w:after="233" w:line="259" w:lineRule="auto"/>
              <w:ind w:left="493" w:firstLine="0"/>
            </w:pPr>
            <w:r>
              <w:t>Yes</w:t>
            </w:r>
          </w:p>
          <w:p w14:paraId="72C53944" w14:textId="77777777" w:rsidR="00133207" w:rsidRDefault="005058C5">
            <w:pPr>
              <w:spacing w:after="233" w:line="259" w:lineRule="auto"/>
              <w:ind w:left="493" w:firstLine="0"/>
            </w:pPr>
            <w:r>
              <w:t>Yes</w:t>
            </w:r>
          </w:p>
          <w:p w14:paraId="1332DD71" w14:textId="77777777" w:rsidR="00133207" w:rsidRDefault="005058C5">
            <w:pPr>
              <w:spacing w:after="128" w:line="259" w:lineRule="auto"/>
              <w:ind w:left="493" w:firstLine="0"/>
            </w:pPr>
            <w:r>
              <w:t>Yes</w:t>
            </w:r>
          </w:p>
          <w:p w14:paraId="2165F5B8" w14:textId="77777777" w:rsidR="00133207" w:rsidRDefault="005058C5">
            <w:pPr>
              <w:spacing w:after="113" w:line="259" w:lineRule="auto"/>
              <w:ind w:left="493" w:firstLine="0"/>
            </w:pPr>
            <w:r>
              <w:t>Yes</w:t>
            </w:r>
          </w:p>
          <w:p w14:paraId="5F905A20" w14:textId="77777777" w:rsidR="00133207" w:rsidRDefault="005058C5">
            <w:pPr>
              <w:spacing w:after="128" w:line="259" w:lineRule="auto"/>
              <w:ind w:left="493" w:firstLine="0"/>
            </w:pPr>
            <w:r>
              <w:t>Yes</w:t>
            </w:r>
          </w:p>
          <w:p w14:paraId="3FDE6600" w14:textId="77777777" w:rsidR="00133207" w:rsidRDefault="005058C5">
            <w:pPr>
              <w:spacing w:after="0" w:line="259" w:lineRule="auto"/>
              <w:ind w:left="493" w:firstLine="0"/>
            </w:pPr>
            <w:r>
              <w:t>Yes</w:t>
            </w:r>
          </w:p>
        </w:tc>
        <w:tc>
          <w:tcPr>
            <w:tcW w:w="1558" w:type="dxa"/>
            <w:tcBorders>
              <w:top w:val="nil"/>
              <w:left w:val="nil"/>
              <w:bottom w:val="nil"/>
              <w:right w:val="nil"/>
            </w:tcBorders>
            <w:vAlign w:val="bottom"/>
          </w:tcPr>
          <w:p w14:paraId="51FBE8D0" w14:textId="77777777" w:rsidR="00133207" w:rsidRDefault="005058C5">
            <w:pPr>
              <w:spacing w:after="0" w:line="269" w:lineRule="auto"/>
              <w:ind w:left="287" w:hanging="127"/>
            </w:pPr>
            <w:r>
              <w:rPr>
                <w:b/>
              </w:rPr>
              <w:t>Australian entities</w:t>
            </w:r>
          </w:p>
          <w:p w14:paraId="481F5319" w14:textId="77777777" w:rsidR="00133207" w:rsidRDefault="005058C5">
            <w:pPr>
              <w:spacing w:after="113" w:line="259" w:lineRule="auto"/>
              <w:ind w:left="524" w:firstLine="0"/>
            </w:pPr>
            <w:r>
              <w:t>No</w:t>
            </w:r>
          </w:p>
          <w:p w14:paraId="74C3B042" w14:textId="77777777" w:rsidR="00133207" w:rsidRDefault="005058C5">
            <w:pPr>
              <w:spacing w:after="128" w:line="259" w:lineRule="auto"/>
              <w:ind w:left="524" w:firstLine="0"/>
            </w:pPr>
            <w:r>
              <w:t>No</w:t>
            </w:r>
          </w:p>
          <w:p w14:paraId="124DCD70" w14:textId="77777777" w:rsidR="00133207" w:rsidRDefault="005058C5">
            <w:pPr>
              <w:spacing w:after="8" w:line="259" w:lineRule="auto"/>
              <w:ind w:left="524" w:firstLine="0"/>
            </w:pPr>
            <w:r>
              <w:t>No</w:t>
            </w:r>
          </w:p>
          <w:p w14:paraId="4DCF0619" w14:textId="77777777" w:rsidR="00133207" w:rsidRDefault="005058C5">
            <w:pPr>
              <w:spacing w:after="8" w:line="259" w:lineRule="auto"/>
              <w:ind w:left="524" w:firstLine="0"/>
            </w:pPr>
            <w:r>
              <w:t>No</w:t>
            </w:r>
          </w:p>
          <w:p w14:paraId="1A29C0B4" w14:textId="77777777" w:rsidR="00133207" w:rsidRDefault="005058C5">
            <w:pPr>
              <w:spacing w:after="8" w:line="259" w:lineRule="auto"/>
              <w:ind w:left="524" w:firstLine="0"/>
            </w:pPr>
            <w:r>
              <w:t>No</w:t>
            </w:r>
          </w:p>
          <w:p w14:paraId="4ED28824" w14:textId="77777777" w:rsidR="00133207" w:rsidRDefault="005058C5">
            <w:pPr>
              <w:spacing w:after="8" w:line="259" w:lineRule="auto"/>
              <w:ind w:left="524" w:firstLine="0"/>
            </w:pPr>
            <w:r>
              <w:t>No</w:t>
            </w:r>
          </w:p>
          <w:p w14:paraId="7DBDA33E" w14:textId="77777777" w:rsidR="00133207" w:rsidRDefault="005058C5">
            <w:pPr>
              <w:spacing w:after="8" w:line="259" w:lineRule="auto"/>
              <w:ind w:left="524" w:firstLine="0"/>
            </w:pPr>
            <w:r>
              <w:t>No</w:t>
            </w:r>
          </w:p>
          <w:p w14:paraId="6F2C7D61" w14:textId="77777777" w:rsidR="00133207" w:rsidRDefault="005058C5">
            <w:pPr>
              <w:spacing w:after="113" w:line="259" w:lineRule="auto"/>
              <w:ind w:left="524" w:firstLine="0"/>
            </w:pPr>
            <w:r>
              <w:t>No</w:t>
            </w:r>
          </w:p>
          <w:p w14:paraId="18D2D5D2" w14:textId="77777777" w:rsidR="00133207" w:rsidRDefault="005058C5">
            <w:pPr>
              <w:spacing w:after="233" w:line="259" w:lineRule="auto"/>
              <w:ind w:left="493" w:firstLine="0"/>
            </w:pPr>
            <w:r>
              <w:t>Yes</w:t>
            </w:r>
          </w:p>
          <w:p w14:paraId="6B619C33" w14:textId="77777777" w:rsidR="00133207" w:rsidRDefault="005058C5">
            <w:pPr>
              <w:spacing w:after="128" w:line="259" w:lineRule="auto"/>
              <w:ind w:left="493" w:firstLine="0"/>
            </w:pPr>
            <w:r>
              <w:t>Yes</w:t>
            </w:r>
          </w:p>
          <w:p w14:paraId="1AB2323D" w14:textId="77777777" w:rsidR="00133207" w:rsidRDefault="005058C5">
            <w:pPr>
              <w:spacing w:after="113" w:line="259" w:lineRule="auto"/>
              <w:ind w:left="524" w:firstLine="0"/>
            </w:pPr>
            <w:r>
              <w:t>No</w:t>
            </w:r>
          </w:p>
          <w:p w14:paraId="413DFC3E" w14:textId="77777777" w:rsidR="00133207" w:rsidRDefault="005058C5">
            <w:pPr>
              <w:spacing w:after="128" w:line="259" w:lineRule="auto"/>
              <w:ind w:left="524" w:firstLine="0"/>
            </w:pPr>
            <w:r>
              <w:t>No</w:t>
            </w:r>
          </w:p>
          <w:p w14:paraId="0202A534" w14:textId="77777777" w:rsidR="00133207" w:rsidRDefault="005058C5">
            <w:pPr>
              <w:spacing w:after="113" w:line="259" w:lineRule="auto"/>
              <w:ind w:left="524" w:firstLine="0"/>
            </w:pPr>
            <w:r>
              <w:t>No</w:t>
            </w:r>
          </w:p>
          <w:p w14:paraId="3A8864BA" w14:textId="77777777" w:rsidR="00133207" w:rsidRDefault="005058C5">
            <w:pPr>
              <w:spacing w:after="233" w:line="259" w:lineRule="auto"/>
              <w:ind w:left="524" w:firstLine="0"/>
            </w:pPr>
            <w:r>
              <w:t>No</w:t>
            </w:r>
          </w:p>
          <w:p w14:paraId="1D8D0D30" w14:textId="77777777" w:rsidR="00133207" w:rsidRDefault="005058C5">
            <w:pPr>
              <w:spacing w:after="233" w:line="259" w:lineRule="auto"/>
              <w:ind w:left="524" w:firstLine="0"/>
            </w:pPr>
            <w:r>
              <w:t>No</w:t>
            </w:r>
          </w:p>
          <w:p w14:paraId="473FBE35" w14:textId="77777777" w:rsidR="00133207" w:rsidRDefault="005058C5">
            <w:pPr>
              <w:spacing w:after="128" w:line="259" w:lineRule="auto"/>
              <w:ind w:left="524" w:firstLine="0"/>
            </w:pPr>
            <w:r>
              <w:t>No</w:t>
            </w:r>
          </w:p>
          <w:p w14:paraId="7370D3F0" w14:textId="77777777" w:rsidR="00133207" w:rsidRDefault="005058C5">
            <w:pPr>
              <w:spacing w:after="113" w:line="259" w:lineRule="auto"/>
              <w:ind w:left="524" w:firstLine="0"/>
            </w:pPr>
            <w:r>
              <w:t>No</w:t>
            </w:r>
          </w:p>
          <w:p w14:paraId="4A7F927A" w14:textId="77777777" w:rsidR="00133207" w:rsidRDefault="005058C5">
            <w:pPr>
              <w:spacing w:after="128" w:line="259" w:lineRule="auto"/>
              <w:ind w:left="524" w:firstLine="0"/>
            </w:pPr>
            <w:r>
              <w:t>No</w:t>
            </w:r>
          </w:p>
          <w:p w14:paraId="1B232891" w14:textId="77777777" w:rsidR="00133207" w:rsidRDefault="005058C5">
            <w:pPr>
              <w:spacing w:after="0" w:line="259" w:lineRule="auto"/>
              <w:ind w:left="493" w:firstLine="0"/>
            </w:pPr>
            <w:r>
              <w:t>Yes</w:t>
            </w:r>
          </w:p>
        </w:tc>
        <w:tc>
          <w:tcPr>
            <w:tcW w:w="1706" w:type="dxa"/>
            <w:tcBorders>
              <w:top w:val="nil"/>
              <w:left w:val="nil"/>
              <w:bottom w:val="nil"/>
              <w:right w:val="nil"/>
            </w:tcBorders>
          </w:tcPr>
          <w:p w14:paraId="2ED7F8C6" w14:textId="77777777" w:rsidR="00133207" w:rsidRDefault="005058C5">
            <w:pPr>
              <w:spacing w:after="0" w:line="259" w:lineRule="auto"/>
              <w:ind w:left="0" w:firstLine="0"/>
              <w:jc w:val="both"/>
            </w:pPr>
            <w:r>
              <w:rPr>
                <w:b/>
              </w:rPr>
              <w:t>Australian entities</w:t>
            </w:r>
          </w:p>
        </w:tc>
      </w:tr>
    </w:tbl>
    <w:p w14:paraId="0BD916AC" w14:textId="77777777" w:rsidR="00133207" w:rsidRDefault="005058C5">
      <w:pPr>
        <w:spacing w:after="141"/>
        <w:ind w:right="195"/>
      </w:pPr>
      <w:r>
        <w:rPr>
          <w:vertAlign w:val="superscript"/>
        </w:rPr>
        <w:t>*</w:t>
      </w:r>
      <w:r>
        <w:t>An Australian entity is an entity with an ABN or ACN</w:t>
      </w:r>
    </w:p>
    <w:p w14:paraId="22477976" w14:textId="77777777" w:rsidR="00133207" w:rsidRDefault="005058C5">
      <w:pPr>
        <w:spacing w:after="109"/>
        <w:ind w:right="195"/>
      </w:pPr>
      <w:r>
        <w:t>Facility standards:</w:t>
      </w:r>
    </w:p>
    <w:p w14:paraId="2B0B6774" w14:textId="77777777" w:rsidR="00133207" w:rsidRDefault="005058C5">
      <w:pPr>
        <w:ind w:left="745" w:right="195"/>
      </w:pPr>
      <w:r>
        <w:t>Australian</w:t>
      </w:r>
    </w:p>
    <w:p w14:paraId="6F8CA0D5" w14:textId="77777777" w:rsidR="00133207" w:rsidRDefault="005058C5">
      <w:pPr>
        <w:spacing w:after="572"/>
        <w:ind w:left="745" w:right="195"/>
      </w:pPr>
      <w:r>
        <w:t>International</w:t>
      </w:r>
    </w:p>
    <w:p w14:paraId="01030777" w14:textId="77777777" w:rsidR="00133207" w:rsidRDefault="005058C5">
      <w:pPr>
        <w:pStyle w:val="Heading1"/>
        <w:ind w:left="145"/>
      </w:pPr>
      <w:r>
        <w:t>Supplier information and communication</w:t>
      </w:r>
    </w:p>
    <w:p w14:paraId="6C420BE9" w14:textId="77777777" w:rsidR="00133207" w:rsidRDefault="005058C5">
      <w:pPr>
        <w:spacing w:after="118"/>
        <w:ind w:right="195"/>
      </w:pPr>
      <w:r>
        <w:t>Facility operator’s contact person for supplier enquiries:</w:t>
      </w:r>
    </w:p>
    <w:p w14:paraId="3CCFE5E1" w14:textId="77777777" w:rsidR="00133207" w:rsidRDefault="005058C5">
      <w:pPr>
        <w:spacing w:after="18"/>
        <w:ind w:left="397" w:right="778"/>
      </w:pPr>
      <w:r>
        <w:rPr>
          <w:b/>
        </w:rPr>
        <w:t xml:space="preserve">Contact person name </w:t>
      </w:r>
      <w:r>
        <w:t>Ashley Corten</w:t>
      </w:r>
    </w:p>
    <w:p w14:paraId="0EB2ADE7" w14:textId="77777777" w:rsidR="00133207" w:rsidRDefault="005058C5">
      <w:pPr>
        <w:spacing w:after="18"/>
        <w:ind w:left="163" w:right="778"/>
      </w:pPr>
      <w:r>
        <w:rPr>
          <w:b/>
        </w:rPr>
        <w:t xml:space="preserve">Contact person position </w:t>
      </w:r>
      <w:r>
        <w:t>Local Content Lead</w:t>
      </w:r>
    </w:p>
    <w:p w14:paraId="77C61D21" w14:textId="77777777" w:rsidR="00133207" w:rsidRDefault="005058C5">
      <w:pPr>
        <w:spacing w:after="18"/>
        <w:ind w:left="1013" w:right="778"/>
      </w:pPr>
      <w:r>
        <w:rPr>
          <w:b/>
        </w:rPr>
        <w:t xml:space="preserve">Phone number </w:t>
      </w:r>
      <w:r>
        <w:t>0730139157</w:t>
      </w:r>
    </w:p>
    <w:p w14:paraId="06586D42" w14:textId="77777777" w:rsidR="00133207" w:rsidRDefault="005058C5">
      <w:pPr>
        <w:spacing w:after="160"/>
        <w:ind w:left="1776" w:right="195"/>
      </w:pPr>
      <w:r>
        <w:rPr>
          <w:b/>
        </w:rPr>
        <w:lastRenderedPageBreak/>
        <w:t xml:space="preserve">E-mail </w:t>
      </w:r>
      <w:r>
        <w:t>ashley.corten@qldhydro.com.au</w:t>
      </w:r>
    </w:p>
    <w:p w14:paraId="0964309B" w14:textId="77777777" w:rsidR="00133207" w:rsidRDefault="005058C5">
      <w:pPr>
        <w:spacing w:after="107"/>
        <w:ind w:right="195"/>
      </w:pPr>
      <w:r>
        <w:t>Facility operator website: The Queensland Hydro (QH) website is https://qldhydro.com.au. This site will also be used in operations. The proposed Pioneer-Burdekin Pumped Hydro Project has a sub-website on the QH website https://qldhydro.com.au/projects/pioneer-burdekin/ QH is committed to digital adoption and communication in support of engagement between the proposed project, prospective suppliers and the community. The QH website is a central point for that digital engagement. Through the QH operational phase, the website will be used to: - promote and publish general information, fact sheets and updates about the proposed Pioneer-Burdekin Pumped Hydro Project - provide general information about QH including news and media updates and identify QH events including in relation to industry engagement and supply opportunities, and - provide information for prospective suppliers, including information on where to access and register interest for project supply opportunities.</w:t>
      </w:r>
    </w:p>
    <w:p w14:paraId="63A9638D" w14:textId="77777777" w:rsidR="00133207" w:rsidRDefault="005058C5">
      <w:pPr>
        <w:spacing w:after="108"/>
        <w:ind w:right="195"/>
      </w:pPr>
      <w:r>
        <w:t>Facility opportunities website: Queensland Hydro (QH) will continue to communicate details of available opportunities to supply goods and services to the proposed project as they arise during operations. Opportunities will be published on the following websites, which together, will identify opportunities for supply, provide instructions for suppliers, and enable suppliers to register their interest against those opportunities: - QTenders – https://qtenders.epw.qld.gov.au Prospective suppliers to QH will be encouraged to create a profile and/or register interest against opportunities published on this website in line with QH’s requirements, and in support of this AIP Plan.</w:t>
      </w:r>
    </w:p>
    <w:p w14:paraId="745D0FBB" w14:textId="77777777" w:rsidR="00133207" w:rsidRDefault="005058C5">
      <w:pPr>
        <w:spacing w:after="109"/>
        <w:ind w:right="195"/>
      </w:pPr>
      <w:r>
        <w:t>Supplier engagement and communication actions :</w:t>
      </w:r>
    </w:p>
    <w:p w14:paraId="31316E46" w14:textId="77777777" w:rsidR="00133207" w:rsidRDefault="005058C5">
      <w:pPr>
        <w:ind w:left="745" w:right="195"/>
      </w:pPr>
      <w:r>
        <w:t>Promote project opportunities through industry associations</w:t>
      </w:r>
    </w:p>
    <w:p w14:paraId="5060384A" w14:textId="77777777" w:rsidR="00133207" w:rsidRDefault="005058C5">
      <w:pPr>
        <w:ind w:left="745" w:right="195"/>
      </w:pPr>
      <w:r>
        <w:t>Engage with vendor identification agencies on project opportunities and bid processes</w:t>
      </w:r>
    </w:p>
    <w:p w14:paraId="165C45F4" w14:textId="77777777" w:rsidR="00133207" w:rsidRDefault="005058C5">
      <w:pPr>
        <w:ind w:left="745" w:right="195"/>
      </w:pPr>
      <w:r>
        <w:t>Conduct supplier information briefings on project opportunities and bid processes</w:t>
      </w:r>
    </w:p>
    <w:p w14:paraId="6CF457A9" w14:textId="77777777" w:rsidR="00133207" w:rsidRDefault="005058C5">
      <w:pPr>
        <w:ind w:left="745" w:right="195"/>
      </w:pPr>
      <w:r>
        <w:t>Issue media releases or ASX announcements on project developments and opportunities</w:t>
      </w:r>
    </w:p>
    <w:p w14:paraId="74D3ED2C" w14:textId="77777777" w:rsidR="00133207" w:rsidRDefault="005058C5">
      <w:pPr>
        <w:ind w:left="745" w:right="195"/>
      </w:pPr>
      <w:r>
        <w:t>Develop and distribute a supplier information guide for the project</w:t>
      </w:r>
    </w:p>
    <w:p w14:paraId="013E97B7" w14:textId="77777777" w:rsidR="00133207" w:rsidRDefault="005058C5">
      <w:pPr>
        <w:spacing w:after="572"/>
        <w:ind w:left="745" w:right="2079"/>
      </w:pPr>
      <w:r>
        <w:t>Directly contact suppliers with information on project opportunities and bid processes Publishing opportunities on print media</w:t>
      </w:r>
    </w:p>
    <w:p w14:paraId="594EFC27" w14:textId="77777777" w:rsidR="00133207" w:rsidRDefault="005058C5">
      <w:pPr>
        <w:pStyle w:val="Heading1"/>
        <w:ind w:left="145"/>
      </w:pPr>
      <w:r>
        <w:t>Building Australian industry capability</w:t>
      </w:r>
    </w:p>
    <w:p w14:paraId="462C589C" w14:textId="77777777" w:rsidR="00133207" w:rsidRDefault="005058C5">
      <w:pPr>
        <w:spacing w:after="109"/>
        <w:ind w:right="195"/>
      </w:pPr>
      <w:r>
        <w:t>Supplier capability development actions:</w:t>
      </w:r>
    </w:p>
    <w:p w14:paraId="2E5021F4" w14:textId="77777777" w:rsidR="00133207" w:rsidRDefault="005058C5">
      <w:pPr>
        <w:ind w:left="745" w:right="195"/>
      </w:pPr>
      <w:r>
        <w:t>Recommend suppliers undertake training and/or accreditation</w:t>
      </w:r>
    </w:p>
    <w:p w14:paraId="533359D8" w14:textId="77777777" w:rsidR="00133207" w:rsidRDefault="005058C5">
      <w:pPr>
        <w:ind w:left="745" w:right="195"/>
      </w:pPr>
      <w:r>
        <w:t>Provide market intelligence to suppliers</w:t>
      </w:r>
    </w:p>
    <w:p w14:paraId="740A82E4" w14:textId="77777777" w:rsidR="00133207" w:rsidRDefault="005058C5">
      <w:pPr>
        <w:ind w:left="745" w:right="195"/>
      </w:pPr>
      <w:r>
        <w:t>Transfer new product and process technology to suppliers</w:t>
      </w:r>
    </w:p>
    <w:p w14:paraId="524C5359" w14:textId="77777777" w:rsidR="00133207" w:rsidRDefault="005058C5">
      <w:pPr>
        <w:ind w:left="745" w:right="195"/>
      </w:pPr>
      <w:r>
        <w:t>Encourage joint ventures and alliances between suppliers</w:t>
      </w:r>
    </w:p>
    <w:p w14:paraId="5526542C" w14:textId="77777777" w:rsidR="00133207" w:rsidRDefault="005058C5">
      <w:pPr>
        <w:spacing w:after="154"/>
        <w:ind w:left="745" w:right="195"/>
      </w:pPr>
      <w:r>
        <w:t>Support supplier development initiatives of industry associations or governments</w:t>
      </w:r>
    </w:p>
    <w:p w14:paraId="3A7809D4" w14:textId="77777777" w:rsidR="00133207" w:rsidRDefault="005058C5">
      <w:pPr>
        <w:spacing w:after="109"/>
        <w:ind w:right="195"/>
      </w:pPr>
      <w:r>
        <w:t>Global supply chain integration actions:</w:t>
      </w:r>
    </w:p>
    <w:p w14:paraId="2A1DEECC" w14:textId="77777777" w:rsidR="00133207" w:rsidRDefault="005058C5">
      <w:pPr>
        <w:ind w:left="745" w:right="195"/>
      </w:pPr>
      <w:r>
        <w:t>Introduce suppliers to global supply chain partners</w:t>
      </w:r>
    </w:p>
    <w:p w14:paraId="595EC759" w14:textId="77777777" w:rsidR="00133207" w:rsidRDefault="005058C5">
      <w:pPr>
        <w:ind w:left="745" w:right="195"/>
      </w:pPr>
      <w:r>
        <w:t>Support suppliers to register with global supplier databases</w:t>
      </w:r>
    </w:p>
    <w:p w14:paraId="241286DD" w14:textId="77777777" w:rsidR="00133207" w:rsidRDefault="005058C5">
      <w:pPr>
        <w:ind w:left="745" w:right="195"/>
      </w:pPr>
      <w:r>
        <w:t>Facilitate strategic partnering and joint ventures between Australian and international suppliers</w:t>
      </w:r>
    </w:p>
    <w:p w14:paraId="75CC847A" w14:textId="77777777" w:rsidR="00133207" w:rsidRDefault="005058C5">
      <w:pPr>
        <w:ind w:left="745" w:right="195"/>
      </w:pPr>
      <w:r>
        <w:t>Recommend suppliers undertake export readiness training or international accreditation</w:t>
      </w:r>
    </w:p>
    <w:p w14:paraId="4203455D" w14:textId="77777777" w:rsidR="00133207" w:rsidRDefault="005058C5">
      <w:pPr>
        <w:ind w:left="745" w:right="195"/>
      </w:pPr>
      <w:r>
        <w:t>Support supplier export and global integration initiatives of industry associations or governments</w:t>
      </w:r>
    </w:p>
    <w:p w14:paraId="1288E32B" w14:textId="77777777" w:rsidR="00133207" w:rsidRDefault="005058C5">
      <w:pPr>
        <w:ind w:left="745" w:right="195"/>
      </w:pPr>
      <w:r>
        <w:t>Provide references for high performing suppliers</w:t>
      </w:r>
    </w:p>
    <w:p w14:paraId="287FAF0E" w14:textId="77777777" w:rsidR="00133207" w:rsidRDefault="005058C5">
      <w:pPr>
        <w:spacing w:after="154"/>
        <w:ind w:left="745" w:right="195"/>
      </w:pPr>
      <w:r>
        <w:t>Facilitate participation in local, regional or national trade fairs and missions</w:t>
      </w:r>
    </w:p>
    <w:p w14:paraId="456B7C09" w14:textId="77777777" w:rsidR="00133207" w:rsidRDefault="005058C5">
      <w:pPr>
        <w:spacing w:after="109"/>
        <w:ind w:right="195"/>
      </w:pPr>
      <w:r>
        <w:t>Feedback process for unsuccessful bidders:</w:t>
      </w:r>
    </w:p>
    <w:p w14:paraId="478237D7" w14:textId="77777777" w:rsidR="00133207" w:rsidRDefault="005058C5">
      <w:pPr>
        <w:ind w:right="195"/>
      </w:pPr>
      <w:r>
        <w:t>Queensland Hydro (QH) will continue to communicate the outcome of procurement processes and provide feedback to unsuccessful and successful suppliers at the conclusion of the applicable procurement process. Letters of Regret will offer the unsuccessful supplier/s the opportunity to seek feedback. Feedback to suppliers may be written or verbal and must outline the reasons why the offer was successful/unsuccessful. Written feedback is preferable but if verbal feedback is provided, the procurement entity will document the discussion. Feedback to unsuccessful suppliers will include a summary of the strengths and weaknesses of their offer and how to improve their competitiveness including recommendations for relevant training and capability development activities where applicable. All feedback to unsuccessful suppliers must include recommendations for skills and training development activities to increase the proponent’s capability and capacity to supply to future projects where applicable. This could include referring eligible Australian entities to Queensland Government business development programs for assistance. With respect to the successful supplier, if appropriate, feedback will communicate reasons that helped them become the successful party along with any potential areas for improvement for future opportunities. When conducting such debriefings QH will be mindful of confidentiality obligations and will not discuss other submissions or share commercially sensitive information.</w:t>
      </w:r>
    </w:p>
    <w:sectPr w:rsidR="00133207">
      <w:pgSz w:w="11900" w:h="16840"/>
      <w:pgMar w:top="559" w:right="620" w:bottom="715"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07"/>
    <w:rsid w:val="00133207"/>
    <w:rsid w:val="005058C5"/>
    <w:rsid w:val="00672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ADCB"/>
  <w15:docId w15:val="{686BEDEE-5EB9-4184-B164-36196F15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60" w:hanging="10"/>
    </w:pPr>
    <w:rPr>
      <w:rFonts w:ascii="Verdana" w:eastAsia="Verdana" w:hAnsi="Verdana" w:cs="Verdana"/>
      <w:color w:val="333333"/>
      <w:sz w:val="17"/>
    </w:rPr>
  </w:style>
  <w:style w:type="paragraph" w:styleId="Heading1">
    <w:name w:val="heading 1"/>
    <w:next w:val="Normal"/>
    <w:link w:val="Heading1Char"/>
    <w:uiPriority w:val="9"/>
    <w:qFormat/>
    <w:pPr>
      <w:keepNext/>
      <w:keepLines/>
      <w:spacing w:after="156"/>
      <w:ind w:left="130" w:hanging="10"/>
      <w:outlineLvl w:val="0"/>
    </w:pPr>
    <w:rPr>
      <w:rFonts w:ascii="Verdana" w:eastAsia="Verdana" w:hAnsi="Verdana" w:cs="Verdana"/>
      <w:color w:val="202B3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202B34"/>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14651</Characters>
  <Application>Microsoft Office Word</Application>
  <DocSecurity>4</DocSecurity>
  <Lines>122</Lines>
  <Paragraphs>34</Paragraphs>
  <ScaleCrop>false</ScaleCrop>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Jobs Act 2013</dc:title>
  <dc:subject/>
  <dc:creator>Avlonitis, Margetta</dc:creator>
  <cp:keywords/>
  <cp:lastModifiedBy>Avlonitis, Margetta</cp:lastModifiedBy>
  <cp:revision>2</cp:revision>
  <dcterms:created xsi:type="dcterms:W3CDTF">2024-07-31T03:38:00Z</dcterms:created>
  <dcterms:modified xsi:type="dcterms:W3CDTF">2024-07-31T03:38:00Z</dcterms:modified>
</cp:coreProperties>
</file>