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08.8pt;height:45.95pt;z-index:-1;margin-left:32.4pt;margin-top:479.3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162pt;height:26.5pt;z-index:-1;margin-left:207.35pt;margin-top:51pt;mso-wrap-distance-left:0pt;mso-wrap-distance-right:0pt;mso-position-horizontal-relative:page;mso-position-vertical-relative:page">
            <w10:wrap type="square" side="both"/>
            <v:fill opacity="1" o:opacity2="1" recolor="f" rotate="f" type="solid"/>
            <v:textbox inset="0pt, 0pt, 0pt, 0pt">
              <w:txbxContent>
                <w:p>
                  <w:pPr>
                    <w:spacing w:before="12" w:after="163" w:line="240" w:lineRule="auto"/>
                    <w:ind w:right="77" w:left="0"/>
                    <w:jc w:val="left"/>
                    <w:textAlignment w:val="baseline"/>
                  </w:pPr>
                  <w:r>
                    <w:drawing>
                      <wp:inline>
                        <wp:extent cx="2008505" cy="22542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008505" cy="225425"/>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76pt;height:60.9pt;z-index:-1;margin-left:9.85pt;margin-top:77.5pt;mso-wrap-distance-left:0pt;mso-wrap-distance-right:0pt;mso-position-horizontal-relative:page;mso-position-vertical-relative:page">
            <w10:wrap type="square" side="both"/>
            <v:fill opacity="1" o:opacity2="1" recolor="f" rotate="f" type="solid"/>
            <v:textbox inset="0pt, 0pt, 0pt, 0pt">
              <w:txbxContent>
                <w:p>
                  <w:pPr>
                    <w:spacing w:before="14" w:after="0" w:line="370" w:lineRule="exact"/>
                    <w:ind w:right="0" w:left="0" w:firstLine="0"/>
                    <w:jc w:val="center"/>
                    <w:textAlignment w:val="baseline"/>
                    <w:rPr>
                      <w:rFonts w:ascii="Verdana" w:hAnsi="Verdana" w:eastAsia="Verdana"/>
                      <w:color w:val="000000"/>
                      <w:spacing w:val="-3"/>
                      <w:w w:val="100"/>
                      <w:sz w:val="32"/>
                      <w:vertAlign w:val="baseline"/>
                      <w:lang w:val="en-US"/>
                    </w:rPr>
                  </w:pPr>
                  <w:r>
                    <w:rPr>
                      <w:rFonts w:ascii="Verdana" w:hAnsi="Verdana" w:eastAsia="Verdana"/>
                      <w:color w:val="000000"/>
                      <w:spacing w:val="-3"/>
                      <w:w w:val="100"/>
                      <w:sz w:val="32"/>
                      <w:vertAlign w:val="baseline"/>
                      <w:lang w:val="en-US"/>
                    </w:rPr>
                    <w:t xml:space="preserve">Australian Jobs Act 2013</w:t>
                  </w:r>
                </w:p>
                <w:p>
                  <w:pPr>
                    <w:spacing w:before="222" w:after="328" w:line="280" w:lineRule="exact"/>
                    <w:ind w:right="0" w:left="0" w:firstLine="0"/>
                    <w:jc w:val="center"/>
                    <w:textAlignment w:val="baseline"/>
                    <w:rPr>
                      <w:rFonts w:ascii="Verdana" w:hAnsi="Verdana" w:eastAsia="Verdana"/>
                      <w:color w:val="000000"/>
                      <w:spacing w:val="0"/>
                      <w:w w:val="100"/>
                      <w:sz w:val="21"/>
                      <w:vertAlign w:val="baseline"/>
                      <w:lang w:val="en-US"/>
                    </w:rPr>
                  </w:pPr>
                  <w:r>
                    <w:rPr>
                      <w:rFonts w:ascii="Verdana" w:hAnsi="Verdana" w:eastAsia="Verdana"/>
                      <w:color w:val="000000"/>
                      <w:spacing w:val="0"/>
                      <w:w w:val="100"/>
                      <w:sz w:val="21"/>
                      <w:vertAlign w:val="baseline"/>
                      <w:lang w:val="en-US"/>
                    </w:rPr>
                    <w:t xml:space="preserve">Reference code: </w:t>
                  </w:r>
                  <w:r>
                    <w:rPr>
                      <w:rFonts w:ascii="Verdana" w:hAnsi="Verdana" w:eastAsia="Verdana"/>
                      <w:color w:val="000000"/>
                      <w:spacing w:val="0"/>
                      <w:w w:val="100"/>
                      <w:sz w:val="24"/>
                      <w:vertAlign w:val="baseline"/>
                      <w:lang w:val="en-US"/>
                    </w:rPr>
                    <w:t xml:space="preserve">7NH4TDWY</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576pt;height:46.55pt;z-index:-1;margin-left:9.85pt;margin-top:138.4pt;mso-wrap-distance-left:0pt;mso-wrap-distance-right:0pt;mso-position-horizontal-relative:page;mso-position-vertical-relative:page">
            <w10:wrap type="square" side="both"/>
            <v:fill opacity="1" o:opacity2="1" recolor="f" rotate="f" type="solid"/>
            <v:textbox inset="0pt, 0pt, 0pt, 0pt">
              <w:txbxContent>
                <w:p>
                  <w:pPr>
                    <w:spacing w:before="447" w:after="100" w:line="371" w:lineRule="exact"/>
                    <w:ind w:right="0" w:left="432" w:firstLine="0"/>
                    <w:jc w:val="left"/>
                    <w:textAlignment w:val="baseline"/>
                    <w:rPr>
                      <w:rFonts w:ascii="Verdana" w:hAnsi="Verdana" w:eastAsia="Verdana"/>
                      <w:color w:val="1F2B34"/>
                      <w:spacing w:val="-2"/>
                      <w:w w:val="100"/>
                      <w:sz w:val="32"/>
                      <w:vertAlign w:val="baseline"/>
                      <w:lang w:val="en-US"/>
                    </w:rPr>
                  </w:pPr>
                  <w:r>
                    <w:rPr>
                      <w:rFonts w:ascii="Verdana" w:hAnsi="Verdana" w:eastAsia="Verdana"/>
                      <w:color w:val="1F2B34"/>
                      <w:spacing w:val="-2"/>
                      <w:w w:val="100"/>
                      <w:sz w:val="32"/>
                      <w:vertAlign w:val="baseline"/>
                      <w:lang w:val="en-US"/>
                    </w:rPr>
                    <w:t xml:space="preserve">Australian Industry Participation Plan Summary - Project Phase</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76pt;height:294.35pt;z-index:1;margin-left:9.85pt;margin-top:184.95pt;mso-wrap-distance-left:0pt;mso-wrap-distance-right:0pt;mso-position-horizontal-relative:page;mso-position-vertical-relative:page">
            <w10:wrap anchorx="page" anchory="page"/>
            <v:fill opacity="1" o:opacity2="1" recolor="f" rotate="f" type="solid"/>
            <v:textbox inset="0pt, 0pt, 0pt, 0pt">
              <w:txbxContent>
                <w:p>
                  <w:pPr>
                    <w:spacing w:before="99" w:after="0" w:line="196" w:lineRule="exact"/>
                    <w:ind w:right="0" w:left="288" w:firstLine="0"/>
                    <w:jc w:val="left"/>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Nominated project proponent: </w:t>
                  </w:r>
                  <w:r>
                    <w:rPr>
                      <w:rFonts w:ascii="Verdana" w:hAnsi="Verdana" w:eastAsia="Verdana"/>
                      <w:color w:val="000000"/>
                      <w:spacing w:val="0"/>
                      <w:w w:val="100"/>
                      <w:sz w:val="17"/>
                      <w:vertAlign w:val="baseline"/>
                      <w:lang w:val="en-US"/>
                    </w:rPr>
                    <w:t xml:space="preserve">BHP Iron Ore Pty Ltd as agent for BHP Iron Ore (Jimblebar)</w:t>
                  </w:r>
                </w:p>
                <w:p>
                  <w:pPr>
                    <w:spacing w:before="330" w:after="0" w:line="370" w:lineRule="exact"/>
                    <w:ind w:right="0" w:left="432" w:firstLine="0"/>
                    <w:jc w:val="left"/>
                    <w:textAlignment w:val="baseline"/>
                    <w:rPr>
                      <w:rFonts w:ascii="Verdana" w:hAnsi="Verdana" w:eastAsia="Verdana"/>
                      <w:color w:val="1F2B34"/>
                      <w:spacing w:val="-4"/>
                      <w:w w:val="100"/>
                      <w:sz w:val="32"/>
                      <w:vertAlign w:val="baseline"/>
                      <w:lang w:val="en-US"/>
                    </w:rPr>
                  </w:pPr>
                  <w:r>
                    <w:rPr>
                      <w:rFonts w:ascii="Verdana" w:hAnsi="Verdana" w:eastAsia="Verdana"/>
                      <w:color w:val="1F2B34"/>
                      <w:spacing w:val="-4"/>
                      <w:w w:val="100"/>
                      <w:sz w:val="32"/>
                      <w:vertAlign w:val="baseline"/>
                      <w:lang w:val="en-US"/>
                    </w:rPr>
                    <w:t xml:space="preserve">Project details</w:t>
                  </w:r>
                </w:p>
                <w:p>
                  <w:pPr>
                    <w:spacing w:before="347" w:after="0" w:line="195" w:lineRule="exact"/>
                    <w:ind w:right="0" w:left="432" w:firstLine="0"/>
                    <w:jc w:val="left"/>
                    <w:textAlignment w:val="baseline"/>
                    <w:rPr>
                      <w:rFonts w:ascii="Verdana" w:hAnsi="Verdana" w:eastAsia="Verdana"/>
                      <w:color w:val="000000"/>
                      <w:spacing w:val="-3"/>
                      <w:w w:val="100"/>
                      <w:sz w:val="17"/>
                      <w:vertAlign w:val="baseline"/>
                      <w:lang w:val="en-US"/>
                    </w:rPr>
                  </w:pPr>
                  <w:r>
                    <w:rPr>
                      <w:rFonts w:ascii="Verdana" w:hAnsi="Verdana" w:eastAsia="Verdana"/>
                      <w:color w:val="000000"/>
                      <w:spacing w:val="-3"/>
                      <w:w w:val="100"/>
                      <w:sz w:val="17"/>
                      <w:vertAlign w:val="baseline"/>
                      <w:lang w:val="en-US"/>
                    </w:rPr>
                    <w:t xml:space="preserve">Name: Ministers North</w:t>
                  </w:r>
                </w:p>
                <w:p>
                  <w:pPr>
                    <w:spacing w:before="136" w:after="0" w:line="195" w:lineRule="exact"/>
                    <w:ind w:right="0" w:left="432" w:firstLine="0"/>
                    <w:jc w:val="left"/>
                    <w:textAlignment w:val="baseline"/>
                    <w:rPr>
                      <w:rFonts w:ascii="Verdana" w:hAnsi="Verdana" w:eastAsia="Verdana"/>
                      <w:color w:val="000000"/>
                      <w:spacing w:val="-2"/>
                      <w:w w:val="100"/>
                      <w:sz w:val="17"/>
                      <w:vertAlign w:val="baseline"/>
                      <w:lang w:val="en-US"/>
                    </w:rPr>
                  </w:pPr>
                  <w:r>
                    <w:rPr>
                      <w:rFonts w:ascii="Verdana" w:hAnsi="Verdana" w:eastAsia="Verdana"/>
                      <w:color w:val="000000"/>
                      <w:spacing w:val="-2"/>
                      <w:w w:val="100"/>
                      <w:sz w:val="17"/>
                      <w:vertAlign w:val="baseline"/>
                      <w:lang w:val="en-US"/>
                    </w:rPr>
                    <w:t xml:space="preserve">Location: Yandi, Western Australia</w:t>
                  </w:r>
                </w:p>
                <w:p>
                  <w:pPr>
                    <w:spacing w:before="137" w:after="0" w:line="195" w:lineRule="exact"/>
                    <w:ind w:right="0" w:left="432" w:firstLine="0"/>
                    <w:jc w:val="left"/>
                    <w:textAlignment w:val="baseline"/>
                    <w:rPr>
                      <w:rFonts w:ascii="Verdana" w:hAnsi="Verdana" w:eastAsia="Verdana"/>
                      <w:color w:val="000000"/>
                      <w:spacing w:val="-2"/>
                      <w:w w:val="100"/>
                      <w:sz w:val="17"/>
                      <w:vertAlign w:val="baseline"/>
                      <w:lang w:val="en-US"/>
                    </w:rPr>
                  </w:pPr>
                  <w:r>
                    <w:rPr>
                      <w:rFonts w:ascii="Verdana" w:hAnsi="Verdana" w:eastAsia="Verdana"/>
                      <w:color w:val="000000"/>
                      <w:spacing w:val="-2"/>
                      <w:w w:val="100"/>
                      <w:sz w:val="17"/>
                      <w:vertAlign w:val="baseline"/>
                      <w:lang w:val="en-US"/>
                    </w:rPr>
                    <w:t xml:space="preserve">Type: Mine or quarry</w:t>
                  </w:r>
                </w:p>
                <w:p>
                  <w:pPr>
                    <w:spacing w:before="131" w:after="0" w:line="196" w:lineRule="exact"/>
                    <w:ind w:right="0" w:left="432" w:firstLine="0"/>
                    <w:jc w:val="left"/>
                    <w:textAlignment w:val="baseline"/>
                    <w:rPr>
                      <w:rFonts w:ascii="Verdana" w:hAnsi="Verdana" w:eastAsia="Verdana"/>
                      <w:color w:val="000000"/>
                      <w:spacing w:val="-2"/>
                      <w:w w:val="100"/>
                      <w:sz w:val="17"/>
                      <w:vertAlign w:val="baseline"/>
                      <w:lang w:val="en-US"/>
                    </w:rPr>
                  </w:pPr>
                  <w:r>
                    <w:rPr>
                      <w:rFonts w:ascii="Verdana" w:hAnsi="Verdana" w:eastAsia="Verdana"/>
                      <w:color w:val="000000"/>
                      <w:spacing w:val="-2"/>
                      <w:w w:val="100"/>
                      <w:sz w:val="17"/>
                      <w:vertAlign w:val="baseline"/>
                      <w:lang w:val="en-US"/>
                    </w:rPr>
                    <w:t xml:space="preserve">Purpose: Upgrade existing facility</w:t>
                  </w:r>
                </w:p>
                <w:p>
                  <w:pPr>
                    <w:spacing w:before="135" w:after="0" w:line="196" w:lineRule="exact"/>
                    <w:ind w:right="0" w:left="432" w:firstLine="0"/>
                    <w:jc w:val="left"/>
                    <w:textAlignment w:val="baseline"/>
                    <w:rPr>
                      <w:rFonts w:ascii="Verdana" w:hAnsi="Verdana" w:eastAsia="Verdana"/>
                      <w:color w:val="000000"/>
                      <w:spacing w:val="-2"/>
                      <w:w w:val="100"/>
                      <w:sz w:val="17"/>
                      <w:vertAlign w:val="baseline"/>
                      <w:lang w:val="en-US"/>
                    </w:rPr>
                  </w:pPr>
                  <w:r>
                    <w:rPr>
                      <w:rFonts w:ascii="Verdana" w:hAnsi="Verdana" w:eastAsia="Verdana"/>
                      <w:color w:val="000000"/>
                      <w:spacing w:val="-2"/>
                      <w:w w:val="100"/>
                      <w:sz w:val="17"/>
                      <w:vertAlign w:val="baseline"/>
                      <w:lang w:val="en-US"/>
                    </w:rPr>
                    <w:t xml:space="preserve">Capital expenditure: $500 million or more</w:t>
                  </w:r>
                </w:p>
                <w:p>
                  <w:pPr>
                    <w:spacing w:before="89" w:after="0" w:line="228" w:lineRule="exact"/>
                    <w:ind w:right="648" w:left="432"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Description: Ministers North is a high-grade, Brockman ore deposit located ~13km south-east of Yandi in the Central Pilbara. Ministers North will deliver 20Mtpa Ore for Rail with an expected mine life off ~11-years. First Ore is expected to be delivered in FY28. The Project Scope consists of pre-stripping to establish a satellite mining operation, supporting mine site infrastructure, powerline relocation, a haul road connecting Ministers North to Yandi and modification of the existing Yandi processing infrastructure to process Brockman ore.</w:t>
                  </w:r>
                </w:p>
                <w:p>
                  <w:pPr>
                    <w:spacing w:before="135" w:after="0" w:line="196" w:lineRule="exact"/>
                    <w:ind w:right="0" w:left="432" w:firstLine="0"/>
                    <w:jc w:val="left"/>
                    <w:textAlignment w:val="baseline"/>
                    <w:rPr>
                      <w:rFonts w:ascii="Verdana" w:hAnsi="Verdana" w:eastAsia="Verdana"/>
                      <w:color w:val="000000"/>
                      <w:spacing w:val="-3"/>
                      <w:w w:val="100"/>
                      <w:sz w:val="17"/>
                      <w:vertAlign w:val="baseline"/>
                      <w:lang w:val="en-US"/>
                    </w:rPr>
                  </w:pPr>
                  <w:r>
                    <w:rPr>
                      <w:rFonts w:ascii="Verdana" w:hAnsi="Verdana" w:eastAsia="Verdana"/>
                      <w:color w:val="000000"/>
                      <w:spacing w:val="-3"/>
                      <w:w w:val="100"/>
                      <w:sz w:val="17"/>
                      <w:vertAlign w:val="baseline"/>
                      <w:lang w:val="en-US"/>
                    </w:rPr>
                    <w:t xml:space="preserve">Completion date: 30 Jun 2028</w:t>
                  </w:r>
                </w:p>
                <w:p>
                  <w:pPr>
                    <w:spacing w:before="407" w:after="0" w:line="370" w:lineRule="exact"/>
                    <w:ind w:right="0" w:left="432" w:firstLine="0"/>
                    <w:jc w:val="left"/>
                    <w:textAlignment w:val="baseline"/>
                    <w:rPr>
                      <w:rFonts w:ascii="Verdana" w:hAnsi="Verdana" w:eastAsia="Verdana"/>
                      <w:color w:val="1F2B34"/>
                      <w:spacing w:val="-4"/>
                      <w:w w:val="100"/>
                      <w:sz w:val="32"/>
                      <w:vertAlign w:val="baseline"/>
                      <w:lang w:val="en-US"/>
                    </w:rPr>
                  </w:pPr>
                  <w:r>
                    <w:rPr>
                      <w:rFonts w:ascii="Verdana" w:hAnsi="Verdana" w:eastAsia="Verdana"/>
                      <w:color w:val="1F2B34"/>
                      <w:spacing w:val="-4"/>
                      <w:w w:val="100"/>
                      <w:sz w:val="32"/>
                      <w:vertAlign w:val="baseline"/>
                      <w:lang w:val="en-US"/>
                    </w:rPr>
                    <w:t xml:space="preserve">Key goods and services</w:t>
                  </w:r>
                </w:p>
                <w:p>
                  <w:pPr>
                    <w:spacing w:before="347" w:after="139" w:line="196" w:lineRule="exact"/>
                    <w:ind w:right="0" w:left="432" w:firstLine="0"/>
                    <w:jc w:val="left"/>
                    <w:textAlignment w:val="baseline"/>
                    <w:rPr>
                      <w:rFonts w:ascii="Verdana" w:hAnsi="Verdana" w:eastAsia="Verdana"/>
                      <w:color w:val="000000"/>
                      <w:spacing w:val="-2"/>
                      <w:w w:val="100"/>
                      <w:sz w:val="17"/>
                      <w:vertAlign w:val="baseline"/>
                      <w:lang w:val="en-US"/>
                    </w:rPr>
                  </w:pPr>
                  <w:r>
                    <w:rPr>
                      <w:rFonts w:ascii="Verdana" w:hAnsi="Verdana" w:eastAsia="Verdana"/>
                      <w:color w:val="000000"/>
                      <w:spacing w:val="-2"/>
                      <w:w w:val="100"/>
                      <w:sz w:val="17"/>
                      <w:vertAlign w:val="baseline"/>
                      <w:lang w:val="en-US"/>
                    </w:rPr>
                    <w:t xml:space="preserve">Indicative list of key goods and services to be acquired for the project:</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64pt;height:27.8pt;z-index:-1;margin-left:228.05pt;margin-top:479.3pt;mso-wrap-distance-left:0pt;mso-wrap-distance-right:0pt;mso-position-horizontal-relative:page;mso-position-vertical-relative:page">
            <w10:wrap type="square" side="both"/>
            <v:fill opacity="1" o:opacity2="1" recolor="f" rotate="f" type="solid"/>
            <v:textbox inset="0pt, 0pt, 0pt, 0pt">
              <w:txbxContent>
                <w:p>
                  <w:pPr>
                    <w:spacing w:before="106" w:after="0" w:line="222" w:lineRule="exact"/>
                    <w:ind w:right="0" w:left="0" w:firstLine="0"/>
                    <w:jc w:val="left"/>
                    <w:textAlignment w:val="baseline"/>
                    <w:rPr>
                      <w:rFonts w:ascii="Verdana" w:hAnsi="Verdana" w:eastAsia="Verdana"/>
                      <w:b w:val="true"/>
                      <w:color w:val="000000"/>
                      <w:spacing w:val="-2"/>
                      <w:w w:val="100"/>
                      <w:sz w:val="16"/>
                      <w:vertAlign w:val="baseline"/>
                      <w:lang w:val="en-US"/>
                    </w:rPr>
                  </w:pPr>
                  <w:r>
                    <w:rPr>
                      <w:rFonts w:ascii="Verdana" w:hAnsi="Verdana" w:eastAsia="Verdana"/>
                      <w:b w:val="true"/>
                      <w:color w:val="000000"/>
                      <w:spacing w:val="-2"/>
                      <w:w w:val="100"/>
                      <w:sz w:val="16"/>
                      <w:vertAlign w:val="baseline"/>
                      <w:lang w:val="en-US"/>
                    </w:rPr>
                    <w:t xml:space="preserve">Opportunities for Australian</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64pt;height:17.25pt;z-index:-1;margin-left:228.05pt;margin-top:507.1pt;mso-wrap-distance-left:0pt;mso-wrap-distance-right:0pt;mso-position-horizontal-relative:page;mso-position-vertical-relative:page">
            <w10:wrap type="square" side="both"/>
            <v:fill opacity="1" o:opacity2="1" recolor="f" rotate="f" type="solid"/>
            <v:textbox inset="0pt, 0pt, 0pt, 0pt">
              <w:txbxContent>
                <w:p>
                  <w:pPr>
                    <w:spacing w:before="26" w:after="123" w:line="192" w:lineRule="exact"/>
                    <w:ind w:right="0" w:left="216" w:firstLine="0"/>
                    <w:jc w:val="left"/>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entities </w:t>
                  </w:r>
                  <w:r>
                    <w:rPr>
                      <w:rFonts w:ascii="Verdana" w:hAnsi="Verdana" w:eastAsia="Verdana"/>
                      <w:b w:val="true"/>
                      <w:color w:val="000000"/>
                      <w:spacing w:val="0"/>
                      <w:w w:val="100"/>
                      <w:sz w:val="12"/>
                      <w:vertAlign w:val="baseline"/>
                      <w:lang w:val="en-US"/>
                    </w:rPr>
                    <w:t xml:space="preserve">*</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64pt;height:45.05pt;z-index:-1;margin-left:313pt;margin-top:479.3pt;mso-wrap-distance-left:0pt;mso-wrap-distance-right:0pt;mso-position-horizontal-relative:page;mso-position-vertical-relative:page">
            <w10:wrap type="square" side="both"/>
            <v:fill opacity="1" o:opacity2="1" recolor="f" rotate="f" type="solid"/>
            <v:textbox inset="0pt, 0pt, 0pt, 0pt">
              <w:txbxContent>
                <w:p>
                  <w:pPr>
                    <w:spacing w:before="1" w:after="0" w:line="224" w:lineRule="exact"/>
                    <w:ind w:right="0" w:left="0" w:firstLine="0"/>
                    <w:jc w:val="center"/>
                    <w:textAlignment w:val="baseline"/>
                    <w:rPr>
                      <w:rFonts w:ascii="Verdana" w:hAnsi="Verdana" w:eastAsia="Verdana"/>
                      <w:b w:val="true"/>
                      <w:color w:val="000000"/>
                      <w:spacing w:val="-1"/>
                      <w:w w:val="100"/>
                      <w:sz w:val="16"/>
                      <w:vertAlign w:val="baseline"/>
                      <w:lang w:val="en-US"/>
                    </w:rPr>
                  </w:pPr>
                  <w:r>
                    <w:rPr>
                      <w:rFonts w:ascii="Verdana" w:hAnsi="Verdana" w:eastAsia="Verdana"/>
                      <w:b w:val="true"/>
                      <w:color w:val="000000"/>
                      <w:spacing w:val="-1"/>
                      <w:w w:val="100"/>
                      <w:sz w:val="16"/>
                      <w:vertAlign w:val="baseline"/>
                      <w:lang w:val="en-US"/>
                    </w:rPr>
                    <w:t xml:space="preserve">Opportunities</w:t>
                    <w:br/>
                  </w:r>
                  <w:r>
                    <w:rPr>
                      <w:rFonts w:ascii="Verdana" w:hAnsi="Verdana" w:eastAsia="Verdana"/>
                      <w:b w:val="true"/>
                      <w:color w:val="000000"/>
                      <w:spacing w:val="-1"/>
                      <w:w w:val="100"/>
                      <w:sz w:val="16"/>
                      <w:vertAlign w:val="baseline"/>
                      <w:lang w:val="en-US"/>
                    </w:rPr>
                    <w:t xml:space="preserve">for non-</w:t>
                  </w:r>
                  <w:r>
                    <w:rPr>
                      <w:rFonts w:ascii="Verdana" w:hAnsi="Verdana" w:eastAsia="Verdana"/>
                      <w:color w:val="000000"/>
                      <w:w w:val="100"/>
                      <w:sz w:val="24"/>
                      <w:vertAlign w:val="baseline"/>
                      <w:lang w:val="en-US"/>
                    </w:rPr>
                    <w:t xml:space="preserve"></w:t>
                    <w:br/>
                  </w:r>
                  <w:r>
                    <w:rPr>
                      <w:rFonts w:ascii="Verdana" w:hAnsi="Verdana" w:eastAsia="Verdana"/>
                      <w:b w:val="true"/>
                      <w:color w:val="000000"/>
                      <w:spacing w:val="-1"/>
                      <w:w w:val="100"/>
                      <w:sz w:val="16"/>
                      <w:vertAlign w:val="baseline"/>
                      <w:lang w:val="en-US"/>
                    </w:rPr>
                    <w:t xml:space="preserve">Australian</w:t>
                    <w:br/>
                  </w:r>
                  <w:r>
                    <w:rPr>
                      <w:rFonts w:ascii="Verdana" w:hAnsi="Verdana" w:eastAsia="Verdana"/>
                      <w:b w:val="true"/>
                      <w:color w:val="000000"/>
                      <w:spacing w:val="-1"/>
                      <w:w w:val="100"/>
                      <w:sz w:val="16"/>
                      <w:vertAlign w:val="baseline"/>
                      <w:lang w:val="en-US"/>
                    </w:rPr>
                    <w:t xml:space="preserve">entities</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08.5pt;height:11.5pt;z-index:-1;margin-left:32.4pt;margin-top:495.85pt;mso-wrap-distance-left:0pt;mso-wrap-distance-right:0pt;mso-position-horizontal-relative:page;mso-position-vertical-relative:page">
            <w10:wrap type="square" side="both"/>
            <v:fill opacity="1" o:opacity2="1" recolor="f" rotate="f" type="solid"/>
            <v:textbox inset="0pt, 0pt, 0pt, 0pt">
              <w:txbxContent>
                <w:p>
                  <w:pPr>
                    <w:spacing w:before="33" w:after="0" w:line="187" w:lineRule="exact"/>
                    <w:ind w:right="0" w:left="0" w:firstLine="0"/>
                    <w:jc w:val="left"/>
                    <w:textAlignment w:val="baseline"/>
                    <w:rPr>
                      <w:rFonts w:ascii="Verdana" w:hAnsi="Verdana" w:eastAsia="Verdana"/>
                      <w:b w:val="true"/>
                      <w:color w:val="000000"/>
                      <w:spacing w:val="-2"/>
                      <w:w w:val="100"/>
                      <w:sz w:val="16"/>
                      <w:vertAlign w:val="baseline"/>
                      <w:lang w:val="en-US"/>
                    </w:rPr>
                  </w:pPr>
                  <w:r>
                    <w:rPr>
                      <w:rFonts w:ascii="Verdana" w:hAnsi="Verdana" w:eastAsia="Verdana"/>
                      <w:b w:val="true"/>
                      <w:color w:val="000000"/>
                      <w:spacing w:val="-2"/>
                      <w:w w:val="100"/>
                      <w:sz w:val="16"/>
                      <w:vertAlign w:val="baseline"/>
                      <w:lang w:val="en-US"/>
                    </w:rPr>
                    <w:t xml:space="preserve">Key goods and services</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50.25pt;height:45.05pt;z-index:-1;margin-left:390.95pt;margin-top:479.3pt;mso-wrap-distance-left:0pt;mso-wrap-distance-right:0pt;mso-position-horizontal-relative:page;mso-position-vertical-relative:page">
            <w10:wrap type="square" side="both"/>
            <v:fill opacity="1" o:opacity2="1" recolor="f" rotate="f" type="solid"/>
            <v:textbox inset="0pt, 0pt, 0pt, 0pt">
              <w:txbxContent>
                <w:p>
                  <w:pPr>
                    <w:spacing w:before="226" w:after="221" w:line="225" w:lineRule="exact"/>
                    <w:ind w:right="0" w:left="0" w:firstLine="0"/>
                    <w:jc w:val="left"/>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Explanation for no opportunities for Australian entities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320pt;height:281.65pt;z-index:-1;margin-left:32.4pt;margin-top:524.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392"/>
                      <w:tab w:val="right" w:leader="none" w:pos="6408"/>
                    </w:tabs>
                    <w:spacing w:before="31" w:after="0" w:line="196"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Structural Steel Fabrication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Yes</w:t>
                  </w:r>
                </w:p>
                <w:p>
                  <w:pPr>
                    <w:tabs>
                      <w:tab w:val="left" w:leader="none" w:pos="4392"/>
                      <w:tab w:val="right" w:leader="none" w:pos="6408"/>
                    </w:tabs>
                    <w:spacing w:before="64" w:after="0" w:line="207"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MSE Walls, Concrete Arches and Rockbolts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No</w:t>
                  </w:r>
                </w:p>
                <w:p>
                  <w:pPr>
                    <w:spacing w:before="0" w:after="0" w:line="175" w:lineRule="exact"/>
                    <w:ind w:right="0" w:left="0" w:firstLine="0"/>
                    <w:jc w:val="left"/>
                    <w:textAlignment w:val="baseline"/>
                    <w:rPr>
                      <w:rFonts w:ascii="Verdana" w:hAnsi="Verdana" w:eastAsia="Verdana"/>
                      <w:color w:val="000000"/>
                      <w:spacing w:val="-3"/>
                      <w:w w:val="100"/>
                      <w:sz w:val="17"/>
                      <w:vertAlign w:val="baseline"/>
                      <w:lang w:val="en-US"/>
                    </w:rPr>
                  </w:pPr>
                  <w:r>
                    <w:rPr>
                      <w:rFonts w:ascii="Verdana" w:hAnsi="Verdana" w:eastAsia="Verdana"/>
                      <w:color w:val="000000"/>
                      <w:spacing w:val="-3"/>
                      <w:w w:val="100"/>
                      <w:sz w:val="17"/>
                      <w:vertAlign w:val="baseline"/>
                      <w:lang w:val="en-US"/>
                    </w:rPr>
                    <w:t xml:space="preserve">(Design and Supply) (Good)</w:t>
                  </w:r>
                </w:p>
                <w:p>
                  <w:pPr>
                    <w:tabs>
                      <w:tab w:val="left" w:leader="none" w:pos="4392"/>
                      <w:tab w:val="right" w:leader="none" w:pos="6408"/>
                    </w:tabs>
                    <w:spacing w:before="30" w:after="0" w:line="196"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Primary Crusher (Jaw Crusher)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No</w:t>
                  </w:r>
                </w:p>
                <w:p>
                  <w:pPr>
                    <w:tabs>
                      <w:tab w:val="left" w:leader="none" w:pos="4392"/>
                      <w:tab w:val="right" w:leader="none" w:pos="6408"/>
                    </w:tabs>
                    <w:spacing w:before="30" w:after="0" w:line="195"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Rock Breaker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Yes</w:t>
                  </w:r>
                </w:p>
                <w:p>
                  <w:pPr>
                    <w:tabs>
                      <w:tab w:val="left" w:leader="none" w:pos="4392"/>
                      <w:tab w:val="right" w:leader="none" w:pos="6408"/>
                    </w:tabs>
                    <w:spacing w:before="30" w:after="0" w:line="196"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Secondary Scalping Screen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Yes</w:t>
                  </w:r>
                </w:p>
                <w:p>
                  <w:pPr>
                    <w:tabs>
                      <w:tab w:val="left" w:leader="none" w:pos="4392"/>
                      <w:tab w:val="right" w:leader="none" w:pos="6408"/>
                    </w:tabs>
                    <w:spacing w:before="30" w:after="0" w:line="195"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Secondary Cone Crusher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No</w:t>
                  </w:r>
                </w:p>
                <w:p>
                  <w:pPr>
                    <w:tabs>
                      <w:tab w:val="left" w:leader="none" w:pos="4392"/>
                      <w:tab w:val="right" w:leader="none" w:pos="6408"/>
                    </w:tabs>
                    <w:spacing w:before="30" w:after="0" w:line="196"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Conveyor Belt and Splice Kits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Yes</w:t>
                  </w:r>
                </w:p>
                <w:p>
                  <w:pPr>
                    <w:tabs>
                      <w:tab w:val="left" w:leader="none" w:pos="4392"/>
                      <w:tab w:val="right" w:leader="none" w:pos="6408"/>
                    </w:tabs>
                    <w:spacing w:before="30" w:after="0" w:line="196"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Conveyor Drives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Yes</w:t>
                  </w:r>
                </w:p>
                <w:p>
                  <w:pPr>
                    <w:tabs>
                      <w:tab w:val="left" w:leader="none" w:pos="4392"/>
                      <w:tab w:val="right" w:leader="none" w:pos="6408"/>
                    </w:tabs>
                    <w:spacing w:before="30" w:after="0" w:line="195"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Conveyor Pulleys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Yes</w:t>
                  </w:r>
                </w:p>
                <w:p>
                  <w:pPr>
                    <w:tabs>
                      <w:tab w:val="left" w:leader="none" w:pos="4392"/>
                      <w:tab w:val="right" w:leader="none" w:pos="6408"/>
                    </w:tabs>
                    <w:spacing w:before="30" w:after="0" w:line="196"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Metal Detectors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Yes</w:t>
                  </w:r>
                </w:p>
                <w:p>
                  <w:pPr>
                    <w:tabs>
                      <w:tab w:val="left" w:leader="none" w:pos="4392"/>
                      <w:tab w:val="right" w:leader="none" w:pos="6408"/>
                    </w:tabs>
                    <w:spacing w:before="25" w:after="0" w:line="196"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Vibrating Grizzly Feeder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Yes</w:t>
                  </w:r>
                </w:p>
                <w:p>
                  <w:pPr>
                    <w:tabs>
                      <w:tab w:val="left" w:leader="none" w:pos="4392"/>
                      <w:tab w:val="right" w:leader="none" w:pos="6408"/>
                    </w:tabs>
                    <w:spacing w:before="69" w:after="0" w:line="207"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Chutes and Mechanical Platework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Yes</w:t>
                  </w:r>
                </w:p>
                <w:p>
                  <w:pPr>
                    <w:spacing w:before="0" w:after="0" w:line="175" w:lineRule="exact"/>
                    <w:ind w:right="0" w:left="0" w:firstLine="0"/>
                    <w:jc w:val="left"/>
                    <w:textAlignment w:val="baseline"/>
                    <w:rPr>
                      <w:rFonts w:ascii="Verdana" w:hAnsi="Verdana" w:eastAsia="Verdana"/>
                      <w:color w:val="000000"/>
                      <w:spacing w:val="-3"/>
                      <w:w w:val="100"/>
                      <w:sz w:val="17"/>
                      <w:vertAlign w:val="baseline"/>
                      <w:lang w:val="en-US"/>
                    </w:rPr>
                  </w:pPr>
                  <w:r>
                    <w:rPr>
                      <w:rFonts w:ascii="Verdana" w:hAnsi="Verdana" w:eastAsia="Verdana"/>
                      <w:color w:val="000000"/>
                      <w:spacing w:val="-3"/>
                      <w:w w:val="100"/>
                      <w:sz w:val="17"/>
                      <w:vertAlign w:val="baseline"/>
                      <w:lang w:val="en-US"/>
                    </w:rPr>
                    <w:t xml:space="preserve">Fabrication (Good)</w:t>
                  </w:r>
                </w:p>
                <w:p>
                  <w:pPr>
                    <w:tabs>
                      <w:tab w:val="left" w:leader="none" w:pos="4392"/>
                      <w:tab w:val="right" w:leader="none" w:pos="6408"/>
                    </w:tabs>
                    <w:spacing w:before="30" w:after="0" w:line="195"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Prefabricated Substations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Yes</w:t>
                  </w:r>
                </w:p>
                <w:p>
                  <w:pPr>
                    <w:tabs>
                      <w:tab w:val="left" w:leader="none" w:pos="4392"/>
                      <w:tab w:val="right" w:leader="none" w:pos="6408"/>
                    </w:tabs>
                    <w:spacing w:before="30" w:after="0" w:line="196"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6.6kV Switchgear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Yes</w:t>
                  </w:r>
                </w:p>
                <w:p>
                  <w:pPr>
                    <w:tabs>
                      <w:tab w:val="left" w:leader="none" w:pos="4392"/>
                      <w:tab w:val="right" w:leader="none" w:pos="6408"/>
                    </w:tabs>
                    <w:spacing w:before="30" w:after="0" w:line="196"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LV Transformers (Good)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Yes</w:t>
                  </w:r>
                </w:p>
                <w:p>
                  <w:pPr>
                    <w:tabs>
                      <w:tab w:val="left" w:leader="none" w:pos="4392"/>
                      <w:tab w:val="right" w:leader="none" w:pos="6408"/>
                    </w:tabs>
                    <w:spacing w:before="30" w:after="0" w:line="195"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Civil and Earthworks (Service)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No</w:t>
                  </w:r>
                </w:p>
                <w:p>
                  <w:pPr>
                    <w:tabs>
                      <w:tab w:val="left" w:leader="none" w:pos="4392"/>
                      <w:tab w:val="right" w:leader="none" w:pos="6408"/>
                    </w:tabs>
                    <w:spacing w:before="30" w:after="0" w:line="196"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Non-Process Infrastructure (Service)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No</w:t>
                  </w:r>
                </w:p>
                <w:p>
                  <w:pPr>
                    <w:tabs>
                      <w:tab w:val="left" w:leader="none" w:pos="4392"/>
                      <w:tab w:val="right" w:leader="none" w:pos="6408"/>
                    </w:tabs>
                    <w:spacing w:before="65" w:after="0" w:line="207"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Structural, Mechanical, Piping, Electrical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No</w:t>
                  </w:r>
                </w:p>
                <w:p>
                  <w:pPr>
                    <w:spacing w:before="0" w:after="0" w:line="174" w:lineRule="exact"/>
                    <w:ind w:right="0" w:left="0" w:firstLine="0"/>
                    <w:jc w:val="left"/>
                    <w:textAlignment w:val="baseline"/>
                    <w:rPr>
                      <w:rFonts w:ascii="Verdana" w:hAnsi="Verdana" w:eastAsia="Verdana"/>
                      <w:color w:val="000000"/>
                      <w:spacing w:val="-3"/>
                      <w:w w:val="100"/>
                      <w:sz w:val="17"/>
                      <w:vertAlign w:val="baseline"/>
                      <w:lang w:val="en-US"/>
                    </w:rPr>
                  </w:pPr>
                  <w:r>
                    <w:rPr>
                      <w:rFonts w:ascii="Verdana" w:hAnsi="Verdana" w:eastAsia="Verdana"/>
                      <w:color w:val="000000"/>
                      <w:spacing w:val="-3"/>
                      <w:w w:val="100"/>
                      <w:sz w:val="17"/>
                      <w:vertAlign w:val="baseline"/>
                      <w:lang w:val="en-US"/>
                    </w:rPr>
                    <w:t xml:space="preserve">and Instrumentation (Service)</w:t>
                  </w:r>
                </w:p>
                <w:p>
                  <w:pPr>
                    <w:tabs>
                      <w:tab w:val="left" w:leader="none" w:pos="4392"/>
                      <w:tab w:val="right" w:leader="none" w:pos="6408"/>
                    </w:tabs>
                    <w:spacing w:before="30" w:after="0" w:line="196"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132kv Line relocation (Service)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No</w:t>
                  </w:r>
                </w:p>
                <w:p>
                  <w:pPr>
                    <w:tabs>
                      <w:tab w:val="left" w:leader="none" w:pos="4392"/>
                      <w:tab w:val="right" w:leader="none" w:pos="6408"/>
                    </w:tabs>
                    <w:spacing w:before="30" w:after="0" w:line="195"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Concrete Batch Plant (Service)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No</w:t>
                  </w:r>
                </w:p>
                <w:p>
                  <w:pPr>
                    <w:tabs>
                      <w:tab w:val="left" w:leader="none" w:pos="4392"/>
                      <w:tab w:val="right" w:leader="none" w:pos="6408"/>
                    </w:tabs>
                    <w:spacing w:before="70" w:after="0" w:line="207" w:lineRule="exact"/>
                    <w:ind w:right="0" w:left="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WTS/DRS Communication Infrastructure	</w:t>
                  </w:r>
                  <w:r>
                    <w:rPr>
                      <w:rFonts w:ascii="Verdana" w:hAnsi="Verdana" w:eastAsia="Verdana"/>
                      <w:color w:val="000000"/>
                      <w:spacing w:val="0"/>
                      <w:w w:val="100"/>
                      <w:sz w:val="17"/>
                      <w:vertAlign w:val="baseline"/>
                      <w:lang w:val="en-US"/>
                    </w:rPr>
                    <w:t xml:space="preserve">Yes	</w:t>
                  </w:r>
                  <w:r>
                    <w:rPr>
                      <w:rFonts w:ascii="Verdana" w:hAnsi="Verdana" w:eastAsia="Verdana"/>
                      <w:color w:val="000000"/>
                      <w:spacing w:val="0"/>
                      <w:w w:val="100"/>
                      <w:sz w:val="17"/>
                      <w:vertAlign w:val="baseline"/>
                      <w:lang w:val="en-US"/>
                    </w:rPr>
                    <w:t xml:space="preserve">No</w:t>
                  </w:r>
                </w:p>
                <w:p>
                  <w:pPr>
                    <w:spacing w:before="0" w:after="0" w:line="174" w:lineRule="exact"/>
                    <w:ind w:right="0" w:left="0" w:firstLine="0"/>
                    <w:jc w:val="left"/>
                    <w:textAlignment w:val="baseline"/>
                    <w:rPr>
                      <w:rFonts w:ascii="Verdana" w:hAnsi="Verdana" w:eastAsia="Verdana"/>
                      <w:color w:val="000000"/>
                      <w:spacing w:val="-4"/>
                      <w:w w:val="100"/>
                      <w:sz w:val="17"/>
                      <w:vertAlign w:val="baseline"/>
                      <w:lang w:val="en-US"/>
                    </w:rPr>
                  </w:pPr>
                  <w:r>
                    <w:rPr>
                      <w:rFonts w:ascii="Verdana" w:hAnsi="Verdana" w:eastAsia="Verdana"/>
                      <w:color w:val="000000"/>
                      <w:spacing w:val="-4"/>
                      <w:w w:val="100"/>
                      <w:sz w:val="17"/>
                      <w:vertAlign w:val="baseline"/>
                      <w:lang w:val="en-US"/>
                    </w:rPr>
                    <w:t xml:space="preserve">(Service)</w:t>
                  </w:r>
                </w:p>
              </w:txbxContent>
            </v:textbox>
          </v:shape>
        </w:pict>
      </w:r>
      <w:r>
        <w:pict>
          <v:line strokeweight="3.35pt" strokecolor="#347B86" from="9.85pt,140.15pt" to="585.9pt,140.15pt" style="position:absolute;mso-position-horizontal-relative:page;mso-position-vertical-relative:page;">
            <v:stroke dashstyle="solid"/>
          </v:line>
        </w:pict>
      </w:r>
      <w:r>
        <w:pict>
          <v:line strokeweight="0.95pt" strokecolor="#000000" from="24.95pt,185.5pt" to="569.55pt,185.5pt" style="position:absolute;mso-position-horizontal-relative:page;mso-position-vertical-relative:page;">
            <v:stroke dashstyle="solid"/>
          </v:line>
        </w:pict>
      </w:r>
    </w:p>
    <w:p>
      <w:pPr>
        <w:sectPr>
          <w:type w:val="nextPage"/>
          <w:pgSz w:w="11904" w:h="16843" w:orient="portrait"/>
          <w:pgMar w:bottom="328" w:top="732" w:right="187" w:left="197" w:header="720" w:footer="720"/>
          <w:titlePg w:val="false"/>
          <w:textDirection w:val="lrTb"/>
        </w:sectPr>
      </w:pPr>
    </w:p>
    <w:p>
      <w:pPr>
        <w:tabs>
          <w:tab w:val="left" w:leader="none" w:pos="4392"/>
          <w:tab w:val="left" w:leader="none" w:pos="6120"/>
        </w:tabs>
        <w:spacing w:before="7"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Electrical Reticulation (Service)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No</w:t>
      </w:r>
    </w:p>
    <w:p>
      <w:pPr>
        <w:tabs>
          <w:tab w:val="left" w:leader="none" w:pos="4392"/>
          <w:tab w:val="left" w:leader="none" w:pos="6120"/>
        </w:tabs>
        <w:spacing w:before="48" w:after="0" w:line="225"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Module Transportation – Road /Sea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spacing w:before="0" w:after="0" w:line="174"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(Service)</w:t>
      </w:r>
    </w:p>
    <w:p>
      <w:pPr>
        <w:tabs>
          <w:tab w:val="left" w:leader="none" w:pos="4392"/>
          <w:tab w:val="left" w:leader="none" w:pos="6120"/>
        </w:tabs>
        <w:spacing w:before="33"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Temporary Facilities (Service)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No</w:t>
      </w:r>
    </w:p>
    <w:p>
      <w:pPr>
        <w:tabs>
          <w:tab w:val="left" w:leader="none" w:pos="4392"/>
          <w:tab w:val="left" w:leader="none" w:pos="6120"/>
        </w:tabs>
        <w:spacing w:before="33"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Bussing (Service)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No</w:t>
      </w:r>
    </w:p>
    <w:p>
      <w:pPr>
        <w:tabs>
          <w:tab w:val="left" w:leader="none" w:pos="4392"/>
          <w:tab w:val="left" w:leader="none" w:pos="6120"/>
        </w:tabs>
        <w:spacing w:before="33"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Security Services (Service)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No</w:t>
      </w:r>
    </w:p>
    <w:p>
      <w:pPr>
        <w:tabs>
          <w:tab w:val="left" w:leader="none" w:pos="4392"/>
          <w:tab w:val="left" w:leader="none" w:pos="6120"/>
        </w:tabs>
        <w:spacing w:before="33"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Waste Removal (Service)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No</w:t>
      </w:r>
    </w:p>
    <w:p>
      <w:pPr>
        <w:tabs>
          <w:tab w:val="left" w:leader="none" w:pos="4392"/>
          <w:tab w:val="left" w:leader="none" w:pos="6120"/>
        </w:tabs>
        <w:spacing w:before="33"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General Site Services (Service)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No</w:t>
      </w:r>
    </w:p>
    <w:p>
      <w:pPr>
        <w:tabs>
          <w:tab w:val="left" w:leader="none" w:pos="4392"/>
          <w:tab w:val="left" w:leader="none" w:pos="6120"/>
        </w:tabs>
        <w:spacing w:before="51" w:after="0" w:line="221"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Technology Hardware – Switches and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spacing w:before="0" w:after="0" w:line="174"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Routers (Good)</w:t>
      </w:r>
    </w:p>
    <w:p>
      <w:pPr>
        <w:tabs>
          <w:tab w:val="left" w:leader="none" w:pos="4392"/>
          <w:tab w:val="left" w:leader="none" w:pos="6120"/>
        </w:tabs>
        <w:spacing w:before="31" w:after="0" w:line="210"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Technology Trailers – Comms Trailers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No</w:t>
        <w:br/>
      </w:r>
      <w:r>
        <w:rPr>
          <w:rFonts w:ascii="Verdana" w:hAnsi="Verdana" w:eastAsia="Verdana"/>
          <w:color w:val="000000"/>
          <w:spacing w:val="0"/>
          <w:w w:val="100"/>
          <w:sz w:val="16"/>
          <w:vertAlign w:val="baseline"/>
          <w:lang w:val="en-US"/>
        </w:rPr>
        <w:t xml:space="preserve">(Good)</w:t>
      </w:r>
    </w:p>
    <w:p>
      <w:pPr>
        <w:tabs>
          <w:tab w:val="left" w:leader="none" w:pos="4392"/>
          <w:tab w:val="left" w:leader="none" w:pos="6120"/>
        </w:tabs>
        <w:spacing w:before="33"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Telstra - Trailers (SCOW) (Good)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No</w:t>
      </w:r>
    </w:p>
    <w:p>
      <w:pPr>
        <w:tabs>
          <w:tab w:val="left" w:leader="none" w:pos="4392"/>
          <w:tab w:val="left" w:leader="none" w:pos="6120"/>
        </w:tabs>
        <w:spacing w:before="33"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Design of Technology Network (Service)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No</w:t>
      </w:r>
    </w:p>
    <w:p>
      <w:pPr>
        <w:tabs>
          <w:tab w:val="left" w:leader="none" w:pos="4392"/>
          <w:tab w:val="left" w:leader="none" w:pos="6120"/>
        </w:tabs>
        <w:spacing w:before="33"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Haul trucks Rebuild (Good)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4392"/>
          <w:tab w:val="left" w:leader="none" w:pos="6120"/>
        </w:tabs>
        <w:spacing w:before="33"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Excavators (Good)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4392"/>
          <w:tab w:val="left" w:leader="none" w:pos="6120"/>
        </w:tabs>
        <w:spacing w:before="33"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Ancillary Mining Fleet (Good)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tabs>
          <w:tab w:val="left" w:leader="none" w:pos="4392"/>
          <w:tab w:val="left" w:leader="none" w:pos="6120"/>
        </w:tabs>
        <w:spacing w:before="33"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Auxiliary Mining Fleet (Good)	</w:t>
      </w:r>
      <w:r>
        <w:rPr>
          <w:rFonts w:ascii="Verdana" w:hAnsi="Verdana" w:eastAsia="Verdana"/>
          <w:color w:val="000000"/>
          <w:spacing w:val="0"/>
          <w:w w:val="100"/>
          <w:sz w:val="16"/>
          <w:vertAlign w:val="baseline"/>
          <w:lang w:val="en-US"/>
        </w:rPr>
        <w:t xml:space="preserve">Yes	</w:t>
      </w:r>
      <w:r>
        <w:rPr>
          <w:rFonts w:ascii="Verdana" w:hAnsi="Verdana" w:eastAsia="Verdana"/>
          <w:color w:val="000000"/>
          <w:spacing w:val="0"/>
          <w:w w:val="100"/>
          <w:sz w:val="16"/>
          <w:vertAlign w:val="baseline"/>
          <w:lang w:val="en-US"/>
        </w:rPr>
        <w:t xml:space="preserve">Yes</w:t>
      </w:r>
    </w:p>
    <w:p>
      <w:pPr>
        <w:spacing w:before="186" w:after="0" w:line="334" w:lineRule="exact"/>
        <w:ind w:right="0" w:left="0" w:firstLine="0"/>
        <w:jc w:val="left"/>
        <w:textAlignment w:val="baseline"/>
        <w:rPr>
          <w:rFonts w:ascii="Verdana" w:hAnsi="Verdana" w:eastAsia="Verdana"/>
          <w:color w:val="000000"/>
          <w:spacing w:val="0"/>
          <w:w w:val="100"/>
          <w:sz w:val="12"/>
          <w:vertAlign w:val="superscript"/>
          <w:lang w:val="en-US"/>
        </w:rPr>
      </w:pPr>
      <w:r>
        <w:rPr>
          <w:rFonts w:ascii="Verdana" w:hAnsi="Verdana" w:eastAsia="Verdana"/>
          <w:color w:val="000000"/>
          <w:spacing w:val="0"/>
          <w:w w:val="100"/>
          <w:sz w:val="12"/>
          <w:vertAlign w:val="superscript"/>
          <w:lang w:val="en-US"/>
        </w:rPr>
        <w:t xml:space="preserve">*</w:t>
      </w:r>
      <w:r>
        <w:rPr>
          <w:rFonts w:ascii="Verdana" w:hAnsi="Verdana" w:eastAsia="Verdana"/>
          <w:color w:val="000000"/>
          <w:spacing w:val="0"/>
          <w:w w:val="100"/>
          <w:sz w:val="16"/>
          <w:vertAlign w:val="baseline"/>
          <w:lang w:val="en-US"/>
        </w:rPr>
        <w:t xml:space="preserve">An Australian entity is an entity with an ABN or ACN</w:t>
        <w:br/>
      </w:r>
      <w:r>
        <w:rPr>
          <w:rFonts w:ascii="Verdana" w:hAnsi="Verdana" w:eastAsia="Verdana"/>
          <w:color w:val="000000"/>
          <w:spacing w:val="0"/>
          <w:w w:val="100"/>
          <w:sz w:val="16"/>
          <w:vertAlign w:val="baseline"/>
          <w:lang w:val="en-US"/>
        </w:rPr>
        <w:t xml:space="preserve">Project standards:</w:t>
      </w:r>
    </w:p>
    <w:p>
      <w:pPr>
        <w:spacing w:before="100" w:after="0" w:line="226" w:lineRule="exact"/>
        <w:ind w:right="0" w:left="576"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Australian</w:t>
        <w:br/>
      </w:r>
      <w:r>
        <w:rPr>
          <w:rFonts w:ascii="Verdana" w:hAnsi="Verdana" w:eastAsia="Verdana"/>
          <w:color w:val="000000"/>
          <w:spacing w:val="0"/>
          <w:w w:val="100"/>
          <w:sz w:val="16"/>
          <w:vertAlign w:val="baseline"/>
          <w:lang w:val="en-US"/>
        </w:rPr>
        <w:t xml:space="preserve">International</w:t>
      </w:r>
    </w:p>
    <w:p>
      <w:pPr>
        <w:spacing w:before="458" w:after="0" w:line="368" w:lineRule="exact"/>
        <w:ind w:right="0" w:left="0"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Supplier information and communication</w:t>
      </w:r>
    </w:p>
    <w:p>
      <w:pPr>
        <w:spacing w:before="350"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Project proponent’s contact person for supplier enquiries:</w:t>
      </w:r>
    </w:p>
    <w:p>
      <w:pPr>
        <w:spacing w:before="465" w:after="0" w:line="193" w:lineRule="exact"/>
        <w:ind w:right="0" w:left="216" w:firstLine="0"/>
        <w:jc w:val="left"/>
        <w:textAlignment w:val="baseline"/>
        <w:rPr>
          <w:rFonts w:ascii="Verdana" w:hAnsi="Verdana" w:eastAsia="Verdana"/>
          <w:b w:val="true"/>
          <w:color w:val="000000"/>
          <w:spacing w:val="6"/>
          <w:w w:val="100"/>
          <w:sz w:val="16"/>
          <w:vertAlign w:val="baseline"/>
          <w:lang w:val="en-US"/>
        </w:rPr>
      </w:pPr>
      <w:r>
        <w:rPr>
          <w:rFonts w:ascii="Verdana" w:hAnsi="Verdana" w:eastAsia="Verdana"/>
          <w:b w:val="true"/>
          <w:color w:val="000000"/>
          <w:spacing w:val="6"/>
          <w:w w:val="100"/>
          <w:sz w:val="16"/>
          <w:vertAlign w:val="baseline"/>
          <w:lang w:val="en-US"/>
        </w:rPr>
        <w:t xml:space="preserve">Contact person name </w:t>
      </w:r>
      <w:r>
        <w:rPr>
          <w:rFonts w:ascii="Verdana" w:hAnsi="Verdana" w:eastAsia="Verdana"/>
          <w:color w:val="000000"/>
          <w:spacing w:val="6"/>
          <w:w w:val="100"/>
          <w:sz w:val="16"/>
          <w:vertAlign w:val="baseline"/>
          <w:lang w:val="en-US"/>
        </w:rPr>
        <w:t xml:space="preserve">Zoe Vellar</w:t>
      </w:r>
    </w:p>
    <w:p>
      <w:pPr>
        <w:spacing w:before="0" w:after="0" w:line="225" w:lineRule="exact"/>
        <w:ind w:right="0" w:left="864" w:hanging="864"/>
        <w:jc w:val="left"/>
        <w:textAlignment w:val="baseline"/>
        <w:rPr>
          <w:rFonts w:ascii="Verdana" w:hAnsi="Verdana" w:eastAsia="Verdana"/>
          <w:b w:val="true"/>
          <w:color w:val="000000"/>
          <w:spacing w:val="0"/>
          <w:w w:val="100"/>
          <w:sz w:val="16"/>
          <w:vertAlign w:val="baseline"/>
          <w:lang w:val="en-US"/>
        </w:rPr>
      </w:pPr>
      <w:r>
        <w:rPr>
          <w:rFonts w:ascii="Verdana" w:hAnsi="Verdana" w:eastAsia="Verdana"/>
          <w:b w:val="true"/>
          <w:color w:val="000000"/>
          <w:spacing w:val="0"/>
          <w:w w:val="100"/>
          <w:sz w:val="16"/>
          <w:vertAlign w:val="baseline"/>
          <w:lang w:val="en-US"/>
        </w:rPr>
        <w:t xml:space="preserve">Contact person position </w:t>
      </w:r>
      <w:r>
        <w:rPr>
          <w:rFonts w:ascii="Verdana" w:hAnsi="Verdana" w:eastAsia="Verdana"/>
          <w:color w:val="000000"/>
          <w:spacing w:val="0"/>
          <w:w w:val="100"/>
          <w:sz w:val="16"/>
          <w:vertAlign w:val="baseline"/>
          <w:lang w:val="en-US"/>
        </w:rPr>
        <w:t xml:space="preserve">Projects Commercial</w:t>
        <w:br/>
      </w:r>
      <w:r>
        <w:rPr>
          <w:rFonts w:ascii="Verdana" w:hAnsi="Verdana" w:eastAsia="Verdana"/>
          <w:b w:val="true"/>
          <w:color w:val="000000"/>
          <w:spacing w:val="0"/>
          <w:w w:val="100"/>
          <w:sz w:val="16"/>
          <w:vertAlign w:val="baseline"/>
          <w:lang w:val="en-US"/>
        </w:rPr>
        <w:t xml:space="preserve">Phone number </w:t>
      </w:r>
      <w:r>
        <w:rPr>
          <w:rFonts w:ascii="Verdana" w:hAnsi="Verdana" w:eastAsia="Verdana"/>
          <w:color w:val="000000"/>
          <w:spacing w:val="0"/>
          <w:w w:val="100"/>
          <w:sz w:val="16"/>
          <w:vertAlign w:val="baseline"/>
          <w:lang w:val="en-US"/>
        </w:rPr>
        <w:t xml:space="preserve">0457087316</w:t>
      </w:r>
    </w:p>
    <w:p>
      <w:pPr>
        <w:spacing w:before="34" w:after="0" w:line="193" w:lineRule="exact"/>
        <w:ind w:right="0" w:left="1584" w:firstLine="0"/>
        <w:jc w:val="left"/>
        <w:textAlignment w:val="baseline"/>
        <w:rPr>
          <w:rFonts w:ascii="Verdana" w:hAnsi="Verdana" w:eastAsia="Verdana"/>
          <w:b w:val="true"/>
          <w:color w:val="000000"/>
          <w:spacing w:val="5"/>
          <w:w w:val="100"/>
          <w:sz w:val="16"/>
          <w:vertAlign w:val="baseline"/>
          <w:lang w:val="en-US"/>
        </w:rPr>
      </w:pPr>
      <w:r>
        <w:rPr>
          <w:rFonts w:ascii="Verdana" w:hAnsi="Verdana" w:eastAsia="Verdana"/>
          <w:b w:val="true"/>
          <w:color w:val="000000"/>
          <w:spacing w:val="5"/>
          <w:w w:val="100"/>
          <w:sz w:val="16"/>
          <w:vertAlign w:val="baseline"/>
          <w:lang w:val="en-US"/>
        </w:rPr>
        <w:t xml:space="preserve">E-mail </w:t>
      </w:r>
      <w:hyperlink r:id="dhId1">
        <w:r>
          <w:rPr>
            <w:rFonts w:ascii="Verdana" w:hAnsi="Verdana" w:eastAsia="Verdana"/>
            <w:color w:val="0000FF"/>
            <w:spacing w:val="5"/>
            <w:w w:val="100"/>
            <w:sz w:val="16"/>
            <w:u w:val="single"/>
            <w:vertAlign w:val="baseline"/>
            <w:lang w:val="en-US"/>
          </w:rPr>
          <w:t xml:space="preserve">zoe.vellar@bhp.com</w:t>
        </w:r>
      </w:hyperlink>
      <w:r>
        <w:rPr>
          <w:rFonts w:ascii="Verdana" w:hAnsi="Verdana" w:eastAsia="Verdana"/>
          <w:color w:val="000000"/>
          <w:spacing w:val="5"/>
          <w:w w:val="100"/>
          <w:sz w:val="16"/>
          <w:vertAlign w:val="baseline"/>
          <w:lang w:val="en-US"/>
        </w:rPr>
        <w:t xml:space="preserve">
</w:t>
      </w:r>
    </w:p>
    <w:p>
      <w:pPr>
        <w:spacing w:before="181"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Project proponent website: </w:t>
      </w:r>
      <w:hyperlink r:id="dhId2">
        <w:r>
          <w:rPr>
            <w:rFonts w:ascii="Verdana" w:hAnsi="Verdana" w:eastAsia="Verdana"/>
            <w:color w:val="0000FF"/>
            <w:spacing w:val="0"/>
            <w:w w:val="100"/>
            <w:sz w:val="16"/>
            <w:u w:val="single"/>
            <w:vertAlign w:val="baseline"/>
            <w:lang w:val="en-US"/>
          </w:rPr>
          <w:t xml:space="preserve">www.bhp.com</w:t>
        </w:r>
      </w:hyperlink>
      <w:r>
        <w:rPr>
          <w:rFonts w:ascii="Verdana" w:hAnsi="Verdana" w:eastAsia="Verdana"/>
          <w:color w:val="000000"/>
          <w:spacing w:val="0"/>
          <w:w w:val="100"/>
          <w:sz w:val="16"/>
          <w:vertAlign w:val="baseline"/>
          <w:lang w:val="en-US"/>
        </w:rPr>
        <w:t xml:space="preserve">
</w:t>
      </w:r>
    </w:p>
    <w:p>
      <w:pPr>
        <w:spacing w:before="139" w:after="0" w:line="192"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Project opportunities website: </w:t>
      </w:r>
      <w:hyperlink r:id="dhId3">
        <w:r>
          <w:rPr>
            <w:rFonts w:ascii="Verdana" w:hAnsi="Verdana" w:eastAsia="Verdana"/>
            <w:color w:val="0000FF"/>
            <w:spacing w:val="0"/>
            <w:w w:val="100"/>
            <w:sz w:val="16"/>
            <w:u w:val="single"/>
            <w:vertAlign w:val="baseline"/>
            <w:lang w:val="en-US"/>
          </w:rPr>
          <w:t xml:space="preserve">www.icn.org.au</w:t>
        </w:r>
      </w:hyperlink>
      <w:r>
        <w:rPr>
          <w:rFonts w:ascii="Verdana" w:hAnsi="Verdana" w:eastAsia="Verdana"/>
          <w:color w:val="000000"/>
          <w:spacing w:val="0"/>
          <w:w w:val="100"/>
          <w:sz w:val="16"/>
          <w:vertAlign w:val="baseline"/>
          <w:lang w:val="en-US"/>
        </w:rPr>
        <w:t xml:space="preserve">
</w:t>
      </w:r>
    </w:p>
    <w:p>
      <w:pPr>
        <w:spacing w:before="134"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Supplier engagement and communication actions :</w:t>
      </w:r>
    </w:p>
    <w:p>
      <w:pPr>
        <w:spacing w:before="138" w:after="0" w:line="193" w:lineRule="exact"/>
        <w:ind w:right="0" w:left="576"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Promote project opportunities through industry associations</w:t>
      </w:r>
    </w:p>
    <w:p>
      <w:pPr>
        <w:spacing w:before="33" w:after="0" w:line="192" w:lineRule="exact"/>
        <w:ind w:right="0" w:left="576"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Engage with vendor identification agencies on project opportunities and bid processes</w:t>
      </w:r>
    </w:p>
    <w:p>
      <w:pPr>
        <w:spacing w:before="33" w:after="0" w:line="193" w:lineRule="exact"/>
        <w:ind w:right="0" w:left="576"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Conduct supplier information briefings on project opportunities and bid processes</w:t>
      </w:r>
    </w:p>
    <w:p>
      <w:pPr>
        <w:spacing w:before="33" w:after="0" w:line="193" w:lineRule="exact"/>
        <w:ind w:right="0" w:left="576"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Issue media releases or ASX announcements on project developments and opportunities</w:t>
      </w:r>
    </w:p>
    <w:p>
      <w:pPr>
        <w:spacing w:before="33" w:after="0" w:line="192" w:lineRule="exact"/>
        <w:ind w:right="0" w:left="576"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Develop and distribute a supplier information guide for the project</w:t>
      </w:r>
    </w:p>
    <w:p>
      <w:pPr>
        <w:spacing w:before="28" w:after="0" w:line="193" w:lineRule="exact"/>
        <w:ind w:right="0" w:left="576" w:firstLine="0"/>
        <w:jc w:val="left"/>
        <w:textAlignment w:val="baseline"/>
        <w:rPr>
          <w:rFonts w:ascii="Verdana" w:hAnsi="Verdana" w:eastAsia="Verdana"/>
          <w:color w:val="000000"/>
          <w:spacing w:val="2"/>
          <w:w w:val="100"/>
          <w:sz w:val="16"/>
          <w:vertAlign w:val="baseline"/>
          <w:lang w:val="en-US"/>
        </w:rPr>
      </w:pPr>
      <w:r>
        <w:rPr>
          <w:rFonts w:ascii="Verdana" w:hAnsi="Verdana" w:eastAsia="Verdana"/>
          <w:color w:val="000000"/>
          <w:spacing w:val="2"/>
          <w:w w:val="100"/>
          <w:sz w:val="16"/>
          <w:vertAlign w:val="baseline"/>
          <w:lang w:val="en-US"/>
        </w:rPr>
        <w:t xml:space="preserve">Directly contact suppliers with information on project opportunities and bid processes</w:t>
      </w:r>
    </w:p>
    <w:p>
      <w:pPr>
        <w:spacing w:before="33" w:after="0" w:line="193" w:lineRule="exact"/>
        <w:ind w:right="0" w:left="576"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Key Contractors Compliance</w:t>
      </w:r>
    </w:p>
    <w:p>
      <w:pPr>
        <w:spacing w:before="458" w:after="0" w:line="367" w:lineRule="exact"/>
        <w:ind w:right="0" w:left="0" w:firstLine="0"/>
        <w:jc w:val="left"/>
        <w:textAlignment w:val="baseline"/>
        <w:rPr>
          <w:rFonts w:ascii="Verdana" w:hAnsi="Verdana" w:eastAsia="Verdana"/>
          <w:color w:val="1F2B34"/>
          <w:spacing w:val="0"/>
          <w:w w:val="100"/>
          <w:sz w:val="31"/>
          <w:vertAlign w:val="baseline"/>
          <w:lang w:val="en-US"/>
        </w:rPr>
      </w:pPr>
      <w:r>
        <w:rPr>
          <w:rFonts w:ascii="Verdana" w:hAnsi="Verdana" w:eastAsia="Verdana"/>
          <w:color w:val="1F2B34"/>
          <w:spacing w:val="0"/>
          <w:w w:val="100"/>
          <w:sz w:val="31"/>
          <w:vertAlign w:val="baseline"/>
          <w:lang w:val="en-US"/>
        </w:rPr>
        <w:t xml:space="preserve">Building Australian industry capability</w:t>
      </w:r>
    </w:p>
    <w:p>
      <w:pPr>
        <w:spacing w:before="350"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Supplier capability development actions:</w:t>
      </w:r>
    </w:p>
    <w:p>
      <w:pPr>
        <w:spacing w:before="99" w:after="0" w:line="226" w:lineRule="exact"/>
        <w:ind w:right="0" w:left="576"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Recommend suppliers undertake training and/or accreditation</w:t>
        <w:br/>
      </w:r>
      <w:r>
        <w:rPr>
          <w:rFonts w:ascii="Verdana" w:hAnsi="Verdana" w:eastAsia="Verdana"/>
          <w:color w:val="000000"/>
          <w:spacing w:val="0"/>
          <w:w w:val="100"/>
          <w:sz w:val="16"/>
          <w:vertAlign w:val="baseline"/>
          <w:lang w:val="en-US"/>
        </w:rPr>
        <w:t xml:space="preserve">Project Development and Delivery Manual Standard Processes</w:t>
        <w:br/>
      </w:r>
      <w:r>
        <w:rPr>
          <w:rFonts w:ascii="Verdana" w:hAnsi="Verdana" w:eastAsia="Verdana"/>
          <w:color w:val="000000"/>
          <w:spacing w:val="0"/>
          <w:w w:val="100"/>
          <w:sz w:val="16"/>
          <w:vertAlign w:val="baseline"/>
          <w:lang w:val="en-US"/>
        </w:rPr>
        <w:t xml:space="preserve">Direct engagement of local, small or Indigenous Australian entities</w:t>
      </w:r>
    </w:p>
    <w:p>
      <w:pPr>
        <w:spacing w:before="182"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Global supply chain integration actions:</w:t>
      </w:r>
    </w:p>
    <w:p>
      <w:pPr>
        <w:spacing w:before="104" w:after="0" w:line="226" w:lineRule="exact"/>
        <w:ind w:right="0" w:left="576"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Support suppliers to register with global supplier databases</w:t>
        <w:br/>
      </w:r>
      <w:r>
        <w:rPr>
          <w:rFonts w:ascii="Verdana" w:hAnsi="Verdana" w:eastAsia="Verdana"/>
          <w:color w:val="000000"/>
          <w:spacing w:val="0"/>
          <w:w w:val="100"/>
          <w:sz w:val="16"/>
          <w:vertAlign w:val="baseline"/>
          <w:lang w:val="en-US"/>
        </w:rPr>
        <w:t xml:space="preserve">Procurement and Contracting team</w:t>
      </w:r>
    </w:p>
    <w:p>
      <w:pPr>
        <w:spacing w:before="182" w:after="0" w:line="193" w:lineRule="exact"/>
        <w:ind w:right="0"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Feedback process for unsuccessful bidders:</w:t>
      </w:r>
    </w:p>
    <w:p>
      <w:pPr>
        <w:spacing w:before="104" w:after="0" w:line="226" w:lineRule="exact"/>
        <w:ind w:right="72" w:left="0" w:firstLine="0"/>
        <w:jc w:val="left"/>
        <w:textAlignment w:val="baseline"/>
        <w:rPr>
          <w:rFonts w:ascii="Verdana" w:hAnsi="Verdana" w:eastAsia="Verdana"/>
          <w:color w:val="000000"/>
          <w:spacing w:val="0"/>
          <w:w w:val="100"/>
          <w:sz w:val="16"/>
          <w:vertAlign w:val="baseline"/>
          <w:lang w:val="en-US"/>
        </w:rPr>
      </w:pPr>
      <w:r>
        <w:rPr>
          <w:rFonts w:ascii="Verdana" w:hAnsi="Verdana" w:eastAsia="Verdana"/>
          <w:color w:val="000000"/>
          <w:spacing w:val="0"/>
          <w:w w:val="100"/>
          <w:sz w:val="16"/>
          <w:vertAlign w:val="baseline"/>
          <w:lang w:val="en-US"/>
        </w:rPr>
        <w:t xml:space="preserve">Opportunities for feedback will be provided (where appropriate) through the first stage of screening (i.e. prequalification). In the later stages of procurement, WAIO may in its discretion offer informal or formal feedback to unsuccessful tenderers, in accordance with its global procedures.</w:t>
      </w:r>
    </w:p>
    <w:sectPr>
      <w:type w:val="nextPage"/>
      <w:pgSz w:w="11904" w:h="16843" w:orient="portrait"/>
      <w:pgMar w:bottom="807" w:top="540" w:right="816" w:left="64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zoe.vellar@bhp.com"/><Relationship Id="dhId2" Type="http://schemas.openxmlformats.org/officeDocument/2006/relationships/hyperlink" TargetMode="External" Target="http://www.bhp.com"/><Relationship Id="dhId3" Type="http://schemas.openxmlformats.org/officeDocument/2006/relationships/hyperlink" TargetMode="External" Target="http://www.icn.org.au"/><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Australian Jobs Act 2013</dc:title>
  <dcterms:created xsi:type="dcterms:W3CDTF">2024-08-12T08:01:45Z</dcterms:created>
  <dcterms:modified xsi:type="dcterms:W3CDTF">2024-08-12T08:01:45Z</dcterms:modified>
</cp:coreProperties>
</file>