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56B1" w14:textId="77777777" w:rsidR="00523BDD" w:rsidRDefault="00485C0F">
      <w:pPr>
        <w:spacing w:after="358" w:line="416" w:lineRule="exact"/>
        <w:jc w:val="center"/>
        <w:textAlignment w:val="baseline"/>
        <w:rPr>
          <w:rFonts w:ascii="Arial" w:eastAsia="Arial" w:hAnsi="Arial"/>
          <w:color w:val="202A33"/>
          <w:w w:val="95"/>
          <w:sz w:val="34"/>
        </w:rPr>
      </w:pPr>
      <w:r>
        <w:pict w14:anchorId="2636B6B4">
          <v:shapetype id="_x0000_t202" coordsize="21600,21600" o:spt="202" path="m,l,21600r21600,l21600,xe">
            <v:stroke joinstyle="miter"/>
            <v:path gradientshapeok="t" o:connecttype="rect"/>
          </v:shapetype>
          <v:shape id="_x0000_s0" o:spid="_x0000_s1032" type="#_x0000_t202" style="position:absolute;left:0;text-align:left;margin-left:51.85pt;margin-top:134pt;width:234pt;height:70.7pt;z-index:-251661824;mso-wrap-distance-left:0;mso-wrap-distance-right:0;mso-position-horizontal-relative:page;mso-position-vertical-relative:page" filled="f" stroked="f">
            <v:textbox inset="0,0,0,0">
              <w:txbxContent>
                <w:p w14:paraId="4B4A97D3" w14:textId="77777777" w:rsidR="00523BDD" w:rsidRDefault="00485C0F">
                  <w:pPr>
                    <w:spacing w:before="3" w:after="638"/>
                    <w:ind w:right="48"/>
                    <w:textAlignment w:val="baseline"/>
                  </w:pPr>
                  <w:r>
                    <w:rPr>
                      <w:noProof/>
                    </w:rPr>
                    <w:drawing>
                      <wp:inline distT="0" distB="0" distL="0" distR="0" wp14:anchorId="665FB6DB" wp14:editId="00F6E979">
                        <wp:extent cx="2941320"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941320" cy="490855"/>
                                </a:xfrm>
                                <a:prstGeom prst="rect">
                                  <a:avLst/>
                                </a:prstGeom>
                              </pic:spPr>
                            </pic:pic>
                          </a:graphicData>
                        </a:graphic>
                      </wp:inline>
                    </w:drawing>
                  </w:r>
                </w:p>
              </w:txbxContent>
            </v:textbox>
            <w10:wrap type="square" anchorx="page" anchory="page"/>
          </v:shape>
        </w:pict>
      </w:r>
      <w:r>
        <w:rPr>
          <w:rFonts w:ascii="Arial" w:eastAsia="Arial" w:hAnsi="Arial"/>
          <w:color w:val="202A33"/>
          <w:w w:val="95"/>
          <w:sz w:val="34"/>
        </w:rPr>
        <w:t xml:space="preserve">Australian Industry Participation (AIP) plan </w:t>
      </w:r>
      <w:r>
        <w:rPr>
          <w:rFonts w:ascii="Arial" w:eastAsia="Arial" w:hAnsi="Arial"/>
          <w:color w:val="202A33"/>
          <w:w w:val="95"/>
          <w:sz w:val="34"/>
        </w:rPr>
        <w:br/>
        <w:t>Executive Summary</w:t>
      </w:r>
    </w:p>
    <w:p w14:paraId="19BCAC74" w14:textId="6404B648" w:rsidR="00523BDD" w:rsidRDefault="00485C0F">
      <w:pPr>
        <w:spacing w:before="757" w:after="170" w:line="442" w:lineRule="exact"/>
        <w:ind w:left="216"/>
        <w:textAlignment w:val="baseline"/>
        <w:rPr>
          <w:rFonts w:ascii="Arial" w:eastAsia="Arial" w:hAnsi="Arial"/>
          <w:color w:val="202A33"/>
          <w:spacing w:val="3"/>
          <w:w w:val="95"/>
          <w:sz w:val="39"/>
        </w:rPr>
      </w:pPr>
      <w:r>
        <w:rPr>
          <w:rFonts w:ascii="Arial" w:eastAsia="Arial" w:hAnsi="Arial"/>
          <w:color w:val="202A33"/>
          <w:spacing w:val="3"/>
          <w:w w:val="95"/>
          <w:sz w:val="39"/>
        </w:rPr>
        <w:t xml:space="preserve">1. </w:t>
      </w:r>
      <w:proofErr w:type="spellStart"/>
      <w:r>
        <w:rPr>
          <w:rFonts w:ascii="Arial" w:eastAsia="Arial" w:hAnsi="Arial"/>
          <w:color w:val="202A33"/>
          <w:spacing w:val="3"/>
          <w:w w:val="95"/>
          <w:sz w:val="39"/>
        </w:rPr>
        <w:t>Organisation</w:t>
      </w:r>
      <w:proofErr w:type="spellEnd"/>
      <w:r>
        <w:rPr>
          <w:rFonts w:ascii="Arial" w:eastAsia="Arial" w:hAnsi="Arial"/>
          <w:color w:val="202A33"/>
          <w:spacing w:val="3"/>
          <w:w w:val="95"/>
          <w:sz w:val="39"/>
        </w:rPr>
        <w:t xml:space="preserve"> and project details</w:t>
      </w:r>
    </w:p>
    <w:p w14:paraId="7630A432" w14:textId="23D1C177" w:rsidR="00523BDD" w:rsidRDefault="00485C0F">
      <w:pPr>
        <w:spacing w:before="244" w:line="182" w:lineRule="exact"/>
        <w:textAlignment w:val="baseline"/>
        <w:rPr>
          <w:rFonts w:ascii="Arial" w:eastAsia="Arial" w:hAnsi="Arial"/>
          <w:b/>
          <w:color w:val="202A33"/>
          <w:w w:val="90"/>
          <w:sz w:val="16"/>
        </w:rPr>
      </w:pPr>
      <w:r>
        <w:rPr>
          <w:rFonts w:ascii="Arial" w:eastAsia="Arial" w:hAnsi="Arial"/>
          <w:b/>
          <w:color w:val="202A33"/>
          <w:w w:val="90"/>
          <w:sz w:val="16"/>
        </w:rPr>
        <w:t>Company/</w:t>
      </w:r>
      <w:proofErr w:type="spellStart"/>
      <w:r>
        <w:rPr>
          <w:rFonts w:ascii="Arial" w:eastAsia="Arial" w:hAnsi="Arial"/>
          <w:b/>
          <w:color w:val="202A33"/>
          <w:w w:val="90"/>
          <w:sz w:val="16"/>
        </w:rPr>
        <w:t>organisation</w:t>
      </w:r>
      <w:proofErr w:type="spellEnd"/>
      <w:r>
        <w:rPr>
          <w:rFonts w:ascii="Arial" w:eastAsia="Arial" w:hAnsi="Arial"/>
          <w:b/>
          <w:color w:val="202A33"/>
          <w:w w:val="90"/>
          <w:sz w:val="16"/>
        </w:rPr>
        <w:t xml:space="preserve"> name: </w:t>
      </w:r>
      <w:r>
        <w:rPr>
          <w:rFonts w:ascii="Arial" w:eastAsia="Arial" w:hAnsi="Arial"/>
          <w:color w:val="202A33"/>
          <w:sz w:val="16"/>
        </w:rPr>
        <w:t>KESTREL COAL PTY LIMITED</w:t>
      </w:r>
    </w:p>
    <w:p w14:paraId="43180BFF" w14:textId="77777777" w:rsidR="00523BDD" w:rsidRDefault="00485C0F">
      <w:pPr>
        <w:spacing w:before="34" w:line="182" w:lineRule="exact"/>
        <w:textAlignment w:val="baseline"/>
        <w:rPr>
          <w:rFonts w:ascii="Arial" w:eastAsia="Arial" w:hAnsi="Arial"/>
          <w:b/>
          <w:color w:val="202A33"/>
          <w:spacing w:val="-1"/>
          <w:w w:val="90"/>
          <w:sz w:val="16"/>
        </w:rPr>
      </w:pPr>
      <w:r>
        <w:rPr>
          <w:rFonts w:ascii="Arial" w:eastAsia="Arial" w:hAnsi="Arial"/>
          <w:b/>
          <w:color w:val="202A33"/>
          <w:spacing w:val="-1"/>
          <w:w w:val="90"/>
          <w:sz w:val="16"/>
        </w:rPr>
        <w:t xml:space="preserve">Project name: </w:t>
      </w:r>
      <w:r>
        <w:rPr>
          <w:rFonts w:ascii="Arial" w:eastAsia="Arial" w:hAnsi="Arial"/>
          <w:color w:val="202A33"/>
          <w:spacing w:val="-1"/>
          <w:sz w:val="16"/>
        </w:rPr>
        <w:t>Kestrel Mine Ventilation Air Methane Abatement Project</w:t>
      </w:r>
    </w:p>
    <w:p w14:paraId="0C911CF7" w14:textId="77777777" w:rsidR="00523BDD" w:rsidRDefault="00485C0F">
      <w:pPr>
        <w:spacing w:line="220" w:lineRule="exact"/>
        <w:ind w:right="216"/>
        <w:textAlignment w:val="baseline"/>
        <w:rPr>
          <w:rFonts w:ascii="Arial" w:eastAsia="Arial" w:hAnsi="Arial"/>
          <w:b/>
          <w:color w:val="202A33"/>
          <w:w w:val="90"/>
          <w:sz w:val="16"/>
        </w:rPr>
      </w:pPr>
      <w:r>
        <w:rPr>
          <w:rFonts w:ascii="Arial" w:eastAsia="Arial" w:hAnsi="Arial"/>
          <w:b/>
          <w:color w:val="202A33"/>
          <w:w w:val="90"/>
          <w:sz w:val="16"/>
        </w:rPr>
        <w:t xml:space="preserve">Description of the project: </w:t>
      </w:r>
      <w:r>
        <w:rPr>
          <w:rFonts w:ascii="Arial" w:eastAsia="Arial" w:hAnsi="Arial"/>
          <w:color w:val="202A33"/>
          <w:sz w:val="16"/>
        </w:rPr>
        <w:t>Kestrel Mine will partner with Peak Carbon to undertake a Ventilation Air Methane (VAM) abatement project using Regenerative Thermal Oxidation (RTO) technology. This first of its kind project in Australia is intended to demonstrate that the abatement of VAM emissions for underground gassy mines safely is possible, providing a replicable pathway for all underground gassy mines to materially reduce their emissions.</w:t>
      </w:r>
    </w:p>
    <w:p w14:paraId="3610F5B7" w14:textId="77777777" w:rsidR="00523BDD" w:rsidRDefault="00485C0F">
      <w:pPr>
        <w:spacing w:before="217" w:line="220" w:lineRule="exact"/>
        <w:ind w:right="432"/>
        <w:textAlignment w:val="baseline"/>
        <w:rPr>
          <w:rFonts w:ascii="Arial" w:eastAsia="Arial" w:hAnsi="Arial"/>
          <w:color w:val="202A33"/>
          <w:spacing w:val="-4"/>
          <w:sz w:val="16"/>
        </w:rPr>
      </w:pPr>
      <w:r>
        <w:rPr>
          <w:rFonts w:ascii="Arial" w:eastAsia="Arial" w:hAnsi="Arial"/>
          <w:color w:val="202A33"/>
          <w:spacing w:val="-4"/>
          <w:sz w:val="16"/>
        </w:rPr>
        <w:t>The project is designed as a series of gateways. The first gateway is the Front End and Detailed Engineering Design. This Plan relates to this first gateway, approval of this gateway will then require the draft of a second AIP plan to cover the EPC and procurement phases of the project.</w:t>
      </w:r>
    </w:p>
    <w:p w14:paraId="43AF39FB" w14:textId="77777777" w:rsidR="00523BDD" w:rsidRDefault="00485C0F">
      <w:pPr>
        <w:spacing w:before="260" w:line="182" w:lineRule="exact"/>
        <w:textAlignment w:val="baseline"/>
        <w:rPr>
          <w:rFonts w:ascii="Arial" w:eastAsia="Arial" w:hAnsi="Arial"/>
          <w:b/>
          <w:color w:val="202A33"/>
          <w:spacing w:val="2"/>
          <w:w w:val="90"/>
          <w:sz w:val="16"/>
        </w:rPr>
      </w:pPr>
      <w:r>
        <w:rPr>
          <w:rFonts w:ascii="Arial" w:eastAsia="Arial" w:hAnsi="Arial"/>
          <w:b/>
          <w:color w:val="202A33"/>
          <w:spacing w:val="2"/>
          <w:w w:val="90"/>
          <w:sz w:val="16"/>
        </w:rPr>
        <w:t xml:space="preserve">Estimated capital expenditure/total value of the project: </w:t>
      </w:r>
      <w:r>
        <w:rPr>
          <w:rFonts w:ascii="Arial" w:eastAsia="Arial" w:hAnsi="Arial"/>
          <w:color w:val="202A33"/>
          <w:spacing w:val="2"/>
          <w:sz w:val="16"/>
        </w:rPr>
        <w:t>$77,756,990 AU D</w:t>
      </w:r>
    </w:p>
    <w:p w14:paraId="34503D7B" w14:textId="77777777" w:rsidR="00523BDD" w:rsidRDefault="00485C0F">
      <w:pPr>
        <w:spacing w:before="39" w:line="182" w:lineRule="exact"/>
        <w:textAlignment w:val="baseline"/>
        <w:rPr>
          <w:rFonts w:ascii="Arial" w:eastAsia="Arial" w:hAnsi="Arial"/>
          <w:b/>
          <w:color w:val="202A33"/>
          <w:w w:val="90"/>
          <w:sz w:val="16"/>
        </w:rPr>
      </w:pPr>
      <w:r>
        <w:rPr>
          <w:rFonts w:ascii="Arial" w:eastAsia="Arial" w:hAnsi="Arial"/>
          <w:b/>
          <w:color w:val="202A33"/>
          <w:w w:val="90"/>
          <w:sz w:val="16"/>
        </w:rPr>
        <w:t xml:space="preserve">Estimated total value of key goods and services: </w:t>
      </w:r>
      <w:r>
        <w:rPr>
          <w:rFonts w:ascii="Arial" w:eastAsia="Arial" w:hAnsi="Arial"/>
          <w:color w:val="202A33"/>
          <w:sz w:val="16"/>
        </w:rPr>
        <w:t>$5,253,892 AUD</w:t>
      </w:r>
    </w:p>
    <w:p w14:paraId="055375B9" w14:textId="77777777" w:rsidR="00523BDD" w:rsidRDefault="00485C0F">
      <w:pPr>
        <w:spacing w:before="39" w:line="182" w:lineRule="exact"/>
        <w:textAlignment w:val="baseline"/>
        <w:rPr>
          <w:rFonts w:ascii="Arial" w:eastAsia="Arial" w:hAnsi="Arial"/>
          <w:b/>
          <w:color w:val="202A33"/>
          <w:w w:val="90"/>
          <w:sz w:val="16"/>
        </w:rPr>
      </w:pPr>
      <w:r>
        <w:rPr>
          <w:rFonts w:ascii="Arial" w:eastAsia="Arial" w:hAnsi="Arial"/>
          <w:b/>
          <w:color w:val="202A33"/>
          <w:w w:val="90"/>
          <w:sz w:val="16"/>
        </w:rPr>
        <w:t xml:space="preserve">Project location: </w:t>
      </w:r>
      <w:r>
        <w:rPr>
          <w:rFonts w:ascii="Arial" w:eastAsia="Arial" w:hAnsi="Arial"/>
          <w:color w:val="202A33"/>
          <w:sz w:val="16"/>
        </w:rPr>
        <w:t xml:space="preserve">Kestrel Mine </w:t>
      </w:r>
      <w:proofErr w:type="spellStart"/>
      <w:r>
        <w:rPr>
          <w:rFonts w:ascii="Arial" w:eastAsia="Arial" w:hAnsi="Arial"/>
          <w:color w:val="202A33"/>
          <w:sz w:val="16"/>
        </w:rPr>
        <w:t>Lilyvale</w:t>
      </w:r>
      <w:proofErr w:type="spellEnd"/>
      <w:r>
        <w:rPr>
          <w:rFonts w:ascii="Arial" w:eastAsia="Arial" w:hAnsi="Arial"/>
          <w:color w:val="202A33"/>
          <w:sz w:val="16"/>
        </w:rPr>
        <w:t xml:space="preserve"> Road Crinum QLD</w:t>
      </w:r>
    </w:p>
    <w:p w14:paraId="6DD7EC1B" w14:textId="77777777" w:rsidR="00523BDD" w:rsidRDefault="00485C0F">
      <w:pPr>
        <w:spacing w:before="34" w:line="182" w:lineRule="exact"/>
        <w:textAlignment w:val="baseline"/>
        <w:rPr>
          <w:rFonts w:ascii="Arial" w:eastAsia="Arial" w:hAnsi="Arial"/>
          <w:b/>
          <w:color w:val="202A33"/>
          <w:w w:val="90"/>
          <w:sz w:val="16"/>
        </w:rPr>
      </w:pPr>
      <w:r>
        <w:rPr>
          <w:rFonts w:ascii="Arial" w:eastAsia="Arial" w:hAnsi="Arial"/>
          <w:b/>
          <w:color w:val="202A33"/>
          <w:w w:val="90"/>
          <w:sz w:val="16"/>
        </w:rPr>
        <w:t xml:space="preserve">Link to project information: </w:t>
      </w:r>
      <w:r>
        <w:rPr>
          <w:rFonts w:ascii="Arial" w:eastAsia="Arial" w:hAnsi="Arial"/>
          <w:color w:val="202A33"/>
          <w:sz w:val="16"/>
        </w:rPr>
        <w:t>https:!!</w:t>
      </w:r>
      <w:proofErr w:type="spellStart"/>
      <w:r>
        <w:rPr>
          <w:rFonts w:ascii="Arial" w:eastAsia="Arial" w:hAnsi="Arial"/>
          <w:color w:val="202A33"/>
          <w:sz w:val="16"/>
        </w:rPr>
        <w:t>kestrelcoal</w:t>
      </w:r>
      <w:proofErr w:type="spellEnd"/>
      <w:r>
        <w:rPr>
          <w:rFonts w:ascii="Arial" w:eastAsia="Arial" w:hAnsi="Arial"/>
          <w:color w:val="202A33"/>
          <w:sz w:val="16"/>
        </w:rPr>
        <w:t xml:space="preserve"> .com!</w:t>
      </w:r>
    </w:p>
    <w:p w14:paraId="0F89C6F7" w14:textId="77777777" w:rsidR="00523BDD" w:rsidRDefault="00485C0F">
      <w:pPr>
        <w:spacing w:before="38" w:line="183" w:lineRule="exact"/>
        <w:textAlignment w:val="baseline"/>
        <w:rPr>
          <w:rFonts w:ascii="Arial" w:eastAsia="Arial" w:hAnsi="Arial"/>
          <w:b/>
          <w:color w:val="202A33"/>
          <w:spacing w:val="5"/>
          <w:w w:val="90"/>
          <w:sz w:val="16"/>
        </w:rPr>
      </w:pPr>
      <w:r>
        <w:rPr>
          <w:rFonts w:ascii="Arial" w:eastAsia="Arial" w:hAnsi="Arial"/>
          <w:b/>
          <w:color w:val="202A33"/>
          <w:spacing w:val="5"/>
          <w:w w:val="90"/>
          <w:sz w:val="16"/>
        </w:rPr>
        <w:t xml:space="preserve">Contact </w:t>
      </w:r>
      <w:r>
        <w:rPr>
          <w:rFonts w:ascii="Arial" w:eastAsia="Arial" w:hAnsi="Arial"/>
          <w:b/>
          <w:color w:val="202A33"/>
          <w:spacing w:val="5"/>
          <w:sz w:val="16"/>
        </w:rPr>
        <w:t xml:space="preserve">details </w:t>
      </w:r>
      <w:r>
        <w:rPr>
          <w:rFonts w:ascii="Arial" w:eastAsia="Arial" w:hAnsi="Arial"/>
          <w:b/>
          <w:color w:val="202A33"/>
          <w:spacing w:val="5"/>
          <w:w w:val="90"/>
          <w:sz w:val="16"/>
        </w:rPr>
        <w:t>for procurement information:</w:t>
      </w:r>
    </w:p>
    <w:p w14:paraId="33A2AEA6" w14:textId="77777777" w:rsidR="00523BDD" w:rsidRDefault="00485C0F">
      <w:pPr>
        <w:spacing w:before="53" w:line="182" w:lineRule="exact"/>
        <w:ind w:left="648"/>
        <w:textAlignment w:val="baseline"/>
        <w:rPr>
          <w:rFonts w:ascii="Arial" w:eastAsia="Arial" w:hAnsi="Arial"/>
          <w:b/>
          <w:color w:val="202A33"/>
          <w:w w:val="90"/>
          <w:sz w:val="16"/>
        </w:rPr>
      </w:pPr>
      <w:r>
        <w:rPr>
          <w:rFonts w:ascii="Arial" w:eastAsia="Arial" w:hAnsi="Arial"/>
          <w:b/>
          <w:color w:val="202A33"/>
          <w:w w:val="90"/>
          <w:sz w:val="16"/>
        </w:rPr>
        <w:t xml:space="preserve">Phone number: </w:t>
      </w:r>
      <w:r>
        <w:rPr>
          <w:rFonts w:ascii="Arial" w:eastAsia="Arial" w:hAnsi="Arial"/>
          <w:color w:val="202A33"/>
          <w:sz w:val="16"/>
        </w:rPr>
        <w:t>+61 (0) 7 3557 3000</w:t>
      </w:r>
    </w:p>
    <w:p w14:paraId="0312E3A2" w14:textId="77777777" w:rsidR="00523BDD" w:rsidRDefault="00485C0F">
      <w:pPr>
        <w:spacing w:before="38" w:after="869" w:line="182" w:lineRule="exact"/>
        <w:ind w:left="648"/>
        <w:textAlignment w:val="baseline"/>
        <w:rPr>
          <w:rFonts w:ascii="Arial" w:eastAsia="Arial" w:hAnsi="Arial"/>
          <w:b/>
          <w:color w:val="202A33"/>
          <w:w w:val="90"/>
          <w:sz w:val="16"/>
        </w:rPr>
      </w:pPr>
      <w:r>
        <w:rPr>
          <w:rFonts w:ascii="Arial" w:eastAsia="Arial" w:hAnsi="Arial"/>
          <w:b/>
          <w:color w:val="202A33"/>
          <w:w w:val="90"/>
          <w:sz w:val="16"/>
        </w:rPr>
        <w:t xml:space="preserve">Email address: </w:t>
      </w:r>
      <w:hyperlink r:id="rId8">
        <w:r>
          <w:rPr>
            <w:rFonts w:ascii="Arial" w:eastAsia="Arial" w:hAnsi="Arial"/>
            <w:color w:val="0000FF"/>
            <w:sz w:val="16"/>
            <w:u w:val="single"/>
          </w:rPr>
          <w:t>info</w:t>
        </w:r>
      </w:hyperlink>
      <w:hyperlink r:id="rId9">
        <w:r>
          <w:rPr>
            <w:rFonts w:ascii="Arial" w:eastAsia="Arial" w:hAnsi="Arial"/>
            <w:color w:val="0000FF"/>
            <w:sz w:val="16"/>
            <w:u w:val="single"/>
          </w:rPr>
          <w:t>@kestrelcoal.com</w:t>
        </w:r>
      </w:hyperlink>
      <w:r>
        <w:rPr>
          <w:rFonts w:ascii="Arial" w:eastAsia="Arial" w:hAnsi="Arial"/>
          <w:color w:val="202A33"/>
          <w:sz w:val="16"/>
        </w:rPr>
        <w:t xml:space="preserve"> </w:t>
      </w:r>
    </w:p>
    <w:p w14:paraId="06B382B7" w14:textId="77777777" w:rsidR="00523BDD" w:rsidRDefault="00485C0F">
      <w:pPr>
        <w:spacing w:before="5" w:after="150" w:line="442" w:lineRule="exact"/>
        <w:ind w:left="216"/>
        <w:textAlignment w:val="baseline"/>
        <w:rPr>
          <w:rFonts w:ascii="Arial" w:eastAsia="Arial" w:hAnsi="Arial"/>
          <w:color w:val="202A33"/>
          <w:spacing w:val="8"/>
          <w:w w:val="95"/>
          <w:sz w:val="39"/>
        </w:rPr>
      </w:pPr>
      <w:r>
        <w:rPr>
          <w:rFonts w:ascii="Arial" w:eastAsia="Arial" w:hAnsi="Arial"/>
          <w:color w:val="202A33"/>
          <w:spacing w:val="8"/>
          <w:w w:val="95"/>
          <w:sz w:val="39"/>
        </w:rPr>
        <w:t>2.Opportunities to supply goods and services</w:t>
      </w:r>
    </w:p>
    <w:p w14:paraId="2FAA5730" w14:textId="77777777" w:rsidR="00523BDD" w:rsidRDefault="00485C0F">
      <w:pPr>
        <w:spacing w:before="185" w:line="20" w:lineRule="exact"/>
      </w:pPr>
      <w:r>
        <w:pict w14:anchorId="04591147">
          <v:line id="_x0000_s1029" style="position:absolute;z-index:251657728;mso-position-horizontal-relative:page;mso-position-vertical-relative:page" from="42.95pt,606.5pt" to="553pt,606.5pt" strokecolor="#202a33" strokeweight="1.2pt">
            <w10:wrap anchorx="page" anchory="page"/>
          </v:line>
        </w:pict>
      </w:r>
    </w:p>
    <w:tbl>
      <w:tblPr>
        <w:tblW w:w="0" w:type="auto"/>
        <w:tblInd w:w="120" w:type="dxa"/>
        <w:tblLayout w:type="fixed"/>
        <w:tblCellMar>
          <w:left w:w="0" w:type="dxa"/>
          <w:right w:w="0" w:type="dxa"/>
        </w:tblCellMar>
        <w:tblLook w:val="04A0" w:firstRow="1" w:lastRow="0" w:firstColumn="1" w:lastColumn="0" w:noHBand="0" w:noVBand="1"/>
      </w:tblPr>
      <w:tblGrid>
        <w:gridCol w:w="6970"/>
        <w:gridCol w:w="1478"/>
        <w:gridCol w:w="1498"/>
      </w:tblGrid>
      <w:tr w:rsidR="00523BDD" w14:paraId="025DA388" w14:textId="77777777">
        <w:tblPrEx>
          <w:tblCellMar>
            <w:top w:w="0" w:type="dxa"/>
            <w:bottom w:w="0" w:type="dxa"/>
          </w:tblCellMar>
        </w:tblPrEx>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14:paraId="34DF9975" w14:textId="77777777" w:rsidR="00523BDD" w:rsidRDefault="00485C0F">
            <w:pPr>
              <w:spacing w:before="206" w:after="230" w:line="216" w:lineRule="exact"/>
              <w:ind w:left="108" w:right="180"/>
              <w:jc w:val="both"/>
              <w:textAlignment w:val="baseline"/>
              <w:rPr>
                <w:rFonts w:ascii="Arial" w:eastAsia="Arial" w:hAnsi="Arial"/>
                <w:b/>
                <w:color w:val="202A33"/>
                <w:w w:val="90"/>
                <w:sz w:val="16"/>
              </w:rPr>
            </w:pPr>
            <w:r>
              <w:rPr>
                <w:rFonts w:ascii="Arial" w:eastAsia="Arial" w:hAnsi="Arial"/>
                <w:b/>
                <w:color w:val="202A33"/>
                <w:w w:val="90"/>
                <w:sz w:val="16"/>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14:paraId="010EDD9C" w14:textId="77777777" w:rsidR="00523BDD" w:rsidRDefault="00485C0F">
            <w:pPr>
              <w:spacing w:after="187" w:line="221" w:lineRule="exact"/>
              <w:jc w:val="center"/>
              <w:textAlignment w:val="baseline"/>
              <w:rPr>
                <w:rFonts w:ascii="Arial" w:eastAsia="Arial" w:hAnsi="Arial"/>
                <w:b/>
                <w:color w:val="202A33"/>
                <w:w w:val="90"/>
                <w:sz w:val="16"/>
              </w:rPr>
            </w:pPr>
            <w:r>
              <w:rPr>
                <w:rFonts w:ascii="Arial" w:eastAsia="Arial" w:hAnsi="Arial"/>
                <w:b/>
                <w:color w:val="202A33"/>
                <w:w w:val="90"/>
                <w:sz w:val="16"/>
              </w:rPr>
              <w:t xml:space="preserve">Opportunities for </w:t>
            </w:r>
            <w:r>
              <w:rPr>
                <w:rFonts w:ascii="Arial" w:eastAsia="Arial" w:hAnsi="Arial"/>
                <w:b/>
                <w:color w:val="202A33"/>
                <w:w w:val="90"/>
                <w:sz w:val="16"/>
              </w:rPr>
              <w:br/>
              <w:t xml:space="preserve">Australian </w:t>
            </w:r>
            <w:r>
              <w:rPr>
                <w:rFonts w:ascii="Arial" w:eastAsia="Arial" w:hAnsi="Arial"/>
                <w:b/>
                <w:color w:val="202A33"/>
                <w:w w:val="90"/>
                <w:sz w:val="16"/>
              </w:rPr>
              <w:br/>
              <w:t>suppliers *</w:t>
            </w:r>
          </w:p>
        </w:tc>
        <w:tc>
          <w:tcPr>
            <w:tcW w:w="1498" w:type="dxa"/>
            <w:tcBorders>
              <w:top w:val="single" w:sz="9" w:space="0" w:color="000000"/>
              <w:left w:val="single" w:sz="9" w:space="0" w:color="000000"/>
              <w:bottom w:val="single" w:sz="9" w:space="0" w:color="000000"/>
              <w:right w:val="single" w:sz="9" w:space="0" w:color="000000"/>
            </w:tcBorders>
          </w:tcPr>
          <w:p w14:paraId="32585911" w14:textId="77777777" w:rsidR="00523BDD" w:rsidRDefault="00485C0F">
            <w:pPr>
              <w:spacing w:after="187" w:line="221" w:lineRule="exact"/>
              <w:jc w:val="center"/>
              <w:textAlignment w:val="baseline"/>
              <w:rPr>
                <w:rFonts w:ascii="Arial" w:eastAsia="Arial" w:hAnsi="Arial"/>
                <w:b/>
                <w:color w:val="202A33"/>
                <w:w w:val="90"/>
                <w:sz w:val="16"/>
              </w:rPr>
            </w:pPr>
            <w:r>
              <w:rPr>
                <w:rFonts w:ascii="Arial" w:eastAsia="Arial" w:hAnsi="Arial"/>
                <w:b/>
                <w:color w:val="202A33"/>
                <w:w w:val="90"/>
                <w:sz w:val="16"/>
              </w:rPr>
              <w:t xml:space="preserve">Opportunities for </w:t>
            </w:r>
            <w:r>
              <w:rPr>
                <w:rFonts w:ascii="Arial" w:eastAsia="Arial" w:hAnsi="Arial"/>
                <w:b/>
                <w:color w:val="202A33"/>
                <w:w w:val="90"/>
                <w:sz w:val="16"/>
              </w:rPr>
              <w:br/>
              <w:t xml:space="preserve">international </w:t>
            </w:r>
            <w:r>
              <w:rPr>
                <w:rFonts w:ascii="Arial" w:eastAsia="Arial" w:hAnsi="Arial"/>
                <w:b/>
                <w:color w:val="202A33"/>
                <w:w w:val="90"/>
                <w:sz w:val="16"/>
              </w:rPr>
              <w:br/>
              <w:t>suppliers</w:t>
            </w:r>
          </w:p>
        </w:tc>
      </w:tr>
      <w:tr w:rsidR="00523BDD" w14:paraId="27556A48" w14:textId="77777777">
        <w:tblPrEx>
          <w:tblCellMar>
            <w:top w:w="0" w:type="dxa"/>
            <w:bottom w:w="0" w:type="dxa"/>
          </w:tblCellMar>
        </w:tblPrEx>
        <w:trPr>
          <w:trHeight w:hRule="exact" w:val="436"/>
        </w:trPr>
        <w:tc>
          <w:tcPr>
            <w:tcW w:w="6970" w:type="dxa"/>
            <w:tcBorders>
              <w:top w:val="single" w:sz="9" w:space="0" w:color="000000"/>
              <w:left w:val="single" w:sz="9" w:space="0" w:color="000000"/>
              <w:bottom w:val="single" w:sz="9" w:space="0" w:color="000000"/>
              <w:right w:val="single" w:sz="9" w:space="0" w:color="000000"/>
            </w:tcBorders>
            <w:vAlign w:val="center"/>
          </w:tcPr>
          <w:p w14:paraId="5D573E2B" w14:textId="77777777" w:rsidR="00523BDD" w:rsidRDefault="00485C0F">
            <w:pPr>
              <w:spacing w:before="110" w:after="139" w:line="182" w:lineRule="exact"/>
              <w:ind w:left="111"/>
              <w:textAlignment w:val="baseline"/>
              <w:rPr>
                <w:rFonts w:ascii="Arial" w:eastAsia="Arial" w:hAnsi="Arial"/>
                <w:color w:val="202A33"/>
                <w:sz w:val="16"/>
              </w:rPr>
            </w:pPr>
            <w:r>
              <w:rPr>
                <w:rFonts w:ascii="Arial" w:eastAsia="Arial" w:hAnsi="Arial"/>
                <w:color w:val="202A33"/>
                <w:sz w:val="16"/>
              </w:rPr>
              <w:t>Front End and Detailed Engineering Scope of Works</w:t>
            </w:r>
          </w:p>
        </w:tc>
        <w:tc>
          <w:tcPr>
            <w:tcW w:w="1478" w:type="dxa"/>
            <w:tcBorders>
              <w:top w:val="single" w:sz="9" w:space="0" w:color="000000"/>
              <w:left w:val="single" w:sz="9" w:space="0" w:color="000000"/>
              <w:bottom w:val="single" w:sz="9" w:space="0" w:color="000000"/>
              <w:right w:val="single" w:sz="9" w:space="0" w:color="000000"/>
            </w:tcBorders>
          </w:tcPr>
          <w:p w14:paraId="76F8E670" w14:textId="77777777" w:rsidR="00523BDD" w:rsidRDefault="00485C0F">
            <w:pPr>
              <w:spacing w:before="47" w:after="202" w:line="182" w:lineRule="exact"/>
              <w:jc w:val="center"/>
              <w:textAlignment w:val="baseline"/>
              <w:rPr>
                <w:rFonts w:ascii="Arial" w:eastAsia="Arial" w:hAnsi="Arial"/>
                <w:color w:val="202A33"/>
                <w:sz w:val="16"/>
              </w:rPr>
            </w:pPr>
            <w:r>
              <w:rPr>
                <w:rFonts w:ascii="Arial" w:eastAsia="Arial" w:hAnsi="Arial"/>
                <w:color w:val="202A33"/>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5AD6055" w14:textId="77777777" w:rsidR="00523BDD" w:rsidRDefault="00485C0F">
            <w:pPr>
              <w:spacing w:before="47" w:after="202" w:line="182" w:lineRule="exact"/>
              <w:jc w:val="center"/>
              <w:textAlignment w:val="baseline"/>
              <w:rPr>
                <w:rFonts w:ascii="Arial" w:eastAsia="Arial" w:hAnsi="Arial"/>
                <w:color w:val="202A33"/>
                <w:sz w:val="16"/>
              </w:rPr>
            </w:pPr>
            <w:r>
              <w:rPr>
                <w:rFonts w:ascii="Arial" w:eastAsia="Arial" w:hAnsi="Arial"/>
                <w:color w:val="202A33"/>
                <w:sz w:val="16"/>
              </w:rPr>
              <w:t>Yes</w:t>
            </w:r>
          </w:p>
        </w:tc>
      </w:tr>
    </w:tbl>
    <w:p w14:paraId="12DB17FD" w14:textId="77777777" w:rsidR="00523BDD" w:rsidRDefault="00523BDD">
      <w:pPr>
        <w:spacing w:after="310" w:line="20" w:lineRule="exact"/>
      </w:pPr>
    </w:p>
    <w:p w14:paraId="7A33F17D" w14:textId="77777777" w:rsidR="00523BDD" w:rsidRDefault="00485C0F">
      <w:pPr>
        <w:spacing w:before="1" w:line="182" w:lineRule="exact"/>
        <w:textAlignment w:val="baseline"/>
        <w:rPr>
          <w:rFonts w:ascii="Arial" w:eastAsia="Arial" w:hAnsi="Arial"/>
          <w:color w:val="202A33"/>
          <w:spacing w:val="-4"/>
          <w:sz w:val="16"/>
        </w:rPr>
      </w:pPr>
      <w:r>
        <w:rPr>
          <w:rFonts w:ascii="Arial" w:eastAsia="Arial" w:hAnsi="Arial"/>
          <w:color w:val="202A33"/>
          <w:spacing w:val="-4"/>
          <w:sz w:val="16"/>
        </w:rPr>
        <w:t>* An Australian supplier means an entity that has an ABN or an ACN</w:t>
      </w:r>
    </w:p>
    <w:p w14:paraId="35C44B89" w14:textId="77777777" w:rsidR="00523BDD" w:rsidRDefault="00485C0F">
      <w:pPr>
        <w:spacing w:before="202" w:line="221" w:lineRule="exact"/>
        <w:ind w:right="648"/>
        <w:textAlignment w:val="baseline"/>
        <w:rPr>
          <w:rFonts w:ascii="Arial" w:eastAsia="Arial" w:hAnsi="Arial"/>
          <w:color w:val="202A33"/>
          <w:sz w:val="16"/>
        </w:rPr>
      </w:pPr>
      <w:r>
        <w:rPr>
          <w:rFonts w:ascii="Arial" w:eastAsia="Arial" w:hAnsi="Arial"/>
          <w:color w:val="202A33"/>
          <w:sz w:val="16"/>
        </w:rPr>
        <w:t>Disclaimer: The information provided in the table above is based on an initial assessment by the company. Any questions or issues should be raised with the project contact.</w:t>
      </w:r>
    </w:p>
    <w:p w14:paraId="46929BD0" w14:textId="77777777" w:rsidR="00523BDD" w:rsidRDefault="00523BDD">
      <w:pPr>
        <w:sectPr w:rsidR="00523BDD">
          <w:pgSz w:w="11904" w:h="16843"/>
          <w:pgMar w:top="2680" w:right="845" w:bottom="1647" w:left="859" w:header="720" w:footer="720" w:gutter="0"/>
          <w:cols w:space="720"/>
        </w:sectPr>
      </w:pPr>
    </w:p>
    <w:p w14:paraId="01705AA0" w14:textId="77777777" w:rsidR="00523BDD" w:rsidRDefault="00485C0F">
      <w:pPr>
        <w:numPr>
          <w:ilvl w:val="0"/>
          <w:numId w:val="1"/>
        </w:numPr>
        <w:tabs>
          <w:tab w:val="clear" w:pos="216"/>
          <w:tab w:val="left" w:pos="504"/>
        </w:tabs>
        <w:spacing w:after="662" w:line="183" w:lineRule="exact"/>
        <w:ind w:left="288"/>
        <w:textAlignment w:val="baseline"/>
        <w:rPr>
          <w:rFonts w:ascii="Arial" w:eastAsia="Arial" w:hAnsi="Arial"/>
          <w:color w:val="202B34"/>
          <w:spacing w:val="-3"/>
          <w:sz w:val="16"/>
        </w:rPr>
      </w:pPr>
      <w:r>
        <w:rPr>
          <w:rFonts w:ascii="Arial" w:eastAsia="Arial" w:hAnsi="Arial"/>
          <w:color w:val="202B34"/>
          <w:spacing w:val="-3"/>
          <w:sz w:val="16"/>
        </w:rPr>
        <w:lastRenderedPageBreak/>
        <w:t>Australian standards and certifications will be required for the key goods and services in this project.</w:t>
      </w:r>
    </w:p>
    <w:p w14:paraId="4E515A5B" w14:textId="77777777" w:rsidR="00523BDD" w:rsidRDefault="00485C0F">
      <w:pPr>
        <w:spacing w:before="5" w:after="150" w:line="442" w:lineRule="exact"/>
        <w:ind w:left="288"/>
        <w:textAlignment w:val="baseline"/>
        <w:rPr>
          <w:rFonts w:ascii="Arial" w:eastAsia="Arial" w:hAnsi="Arial"/>
          <w:color w:val="202B34"/>
          <w:spacing w:val="4"/>
          <w:w w:val="95"/>
          <w:sz w:val="39"/>
        </w:rPr>
      </w:pPr>
      <w:r>
        <w:rPr>
          <w:rFonts w:ascii="Arial" w:eastAsia="Arial" w:hAnsi="Arial"/>
          <w:color w:val="202B34"/>
          <w:spacing w:val="4"/>
          <w:w w:val="95"/>
          <w:sz w:val="39"/>
        </w:rPr>
        <w:t>3. Communicating and providing opportunities</w:t>
      </w:r>
    </w:p>
    <w:p w14:paraId="220431AC" w14:textId="77777777" w:rsidR="00523BDD" w:rsidRDefault="00485C0F">
      <w:pPr>
        <w:numPr>
          <w:ilvl w:val="0"/>
          <w:numId w:val="1"/>
        </w:numPr>
        <w:tabs>
          <w:tab w:val="clear" w:pos="216"/>
          <w:tab w:val="left" w:pos="504"/>
        </w:tabs>
        <w:spacing w:before="208" w:line="198" w:lineRule="exact"/>
        <w:ind w:left="288"/>
        <w:textAlignment w:val="baseline"/>
        <w:rPr>
          <w:rFonts w:ascii="Arial" w:eastAsia="Arial" w:hAnsi="Arial"/>
          <w:color w:val="202B34"/>
          <w:spacing w:val="-2"/>
          <w:sz w:val="16"/>
        </w:rPr>
      </w:pPr>
      <w:r>
        <w:pict w14:anchorId="67F88CE2">
          <v:line id="_x0000_s1028" style="position:absolute;left:0;text-align:left;z-index:251658752;mso-position-horizontal-relative:page;mso-position-vertical-relative:page" from="42.6pt,210.5pt" to="552.65pt,210.5pt" strokecolor="#202b34" strokeweight="1.2pt">
            <w10:wrap anchorx="page" anchory="page"/>
          </v:line>
        </w:pict>
      </w:r>
      <w:r>
        <w:rPr>
          <w:rFonts w:ascii="Arial" w:eastAsia="Arial" w:hAnsi="Arial"/>
          <w:color w:val="202B34"/>
          <w:spacing w:val="-2"/>
          <w:sz w:val="16"/>
        </w:rPr>
        <w:t>Project website OR Project supplier portal</w:t>
      </w:r>
    </w:p>
    <w:p w14:paraId="15F265E9" w14:textId="77777777" w:rsidR="00523BDD" w:rsidRDefault="00485C0F">
      <w:pPr>
        <w:numPr>
          <w:ilvl w:val="0"/>
          <w:numId w:val="1"/>
        </w:numPr>
        <w:tabs>
          <w:tab w:val="clear" w:pos="216"/>
          <w:tab w:val="left" w:pos="504"/>
        </w:tabs>
        <w:spacing w:before="80" w:line="198" w:lineRule="exact"/>
        <w:ind w:left="288"/>
        <w:textAlignment w:val="baseline"/>
        <w:rPr>
          <w:rFonts w:ascii="Arial" w:eastAsia="Arial" w:hAnsi="Arial"/>
          <w:color w:val="202B34"/>
          <w:spacing w:val="-2"/>
          <w:sz w:val="16"/>
        </w:rPr>
      </w:pPr>
      <w:r>
        <w:rPr>
          <w:rFonts w:ascii="Arial" w:eastAsia="Arial" w:hAnsi="Arial"/>
          <w:color w:val="202B34"/>
          <w:spacing w:val="-2"/>
          <w:sz w:val="16"/>
        </w:rPr>
        <w:t>Direct contact with Australian industry (phone/email/letter)</w:t>
      </w:r>
    </w:p>
    <w:p w14:paraId="0F3C47A1" w14:textId="77777777" w:rsidR="00523BDD" w:rsidRDefault="00485C0F">
      <w:pPr>
        <w:numPr>
          <w:ilvl w:val="0"/>
          <w:numId w:val="1"/>
        </w:numPr>
        <w:tabs>
          <w:tab w:val="clear" w:pos="216"/>
          <w:tab w:val="left" w:pos="504"/>
        </w:tabs>
        <w:spacing w:before="81" w:line="198" w:lineRule="exact"/>
        <w:ind w:left="288"/>
        <w:textAlignment w:val="baseline"/>
        <w:rPr>
          <w:rFonts w:ascii="Arial" w:eastAsia="Arial" w:hAnsi="Arial"/>
          <w:color w:val="202B34"/>
          <w:spacing w:val="-3"/>
          <w:sz w:val="16"/>
        </w:rPr>
      </w:pPr>
      <w:r>
        <w:rPr>
          <w:rFonts w:ascii="Arial" w:eastAsia="Arial" w:hAnsi="Arial"/>
          <w:color w:val="202B34"/>
          <w:spacing w:val="-3"/>
          <w:sz w:val="16"/>
        </w:rPr>
        <w:t>Make tender documents available to all possible suppliers at the same time</w:t>
      </w:r>
    </w:p>
    <w:p w14:paraId="1694B6DE" w14:textId="77777777" w:rsidR="00523BDD" w:rsidRDefault="00485C0F">
      <w:pPr>
        <w:numPr>
          <w:ilvl w:val="0"/>
          <w:numId w:val="1"/>
        </w:numPr>
        <w:tabs>
          <w:tab w:val="clear" w:pos="216"/>
          <w:tab w:val="left" w:pos="504"/>
        </w:tabs>
        <w:spacing w:before="85" w:line="198" w:lineRule="exact"/>
        <w:ind w:left="288"/>
        <w:textAlignment w:val="baseline"/>
        <w:rPr>
          <w:rFonts w:ascii="Arial" w:eastAsia="Arial" w:hAnsi="Arial"/>
          <w:color w:val="202B34"/>
          <w:spacing w:val="-3"/>
          <w:sz w:val="16"/>
        </w:rPr>
      </w:pPr>
      <w:r>
        <w:rPr>
          <w:rFonts w:ascii="Arial" w:eastAsia="Arial" w:hAnsi="Arial"/>
          <w:color w:val="202B34"/>
          <w:spacing w:val="-3"/>
          <w:sz w:val="16"/>
        </w:rPr>
        <w:t>Allow reasonable and equal time for submissions/responses</w:t>
      </w:r>
    </w:p>
    <w:p w14:paraId="62383225" w14:textId="77777777" w:rsidR="00523BDD" w:rsidRDefault="00485C0F">
      <w:pPr>
        <w:numPr>
          <w:ilvl w:val="0"/>
          <w:numId w:val="1"/>
        </w:numPr>
        <w:tabs>
          <w:tab w:val="clear" w:pos="216"/>
          <w:tab w:val="left" w:pos="504"/>
        </w:tabs>
        <w:spacing w:before="80" w:line="198" w:lineRule="exact"/>
        <w:ind w:left="288"/>
        <w:textAlignment w:val="baseline"/>
        <w:rPr>
          <w:rFonts w:ascii="Arial" w:eastAsia="Arial" w:hAnsi="Arial"/>
          <w:color w:val="202B34"/>
          <w:spacing w:val="-3"/>
          <w:sz w:val="16"/>
        </w:rPr>
      </w:pPr>
      <w:r>
        <w:rPr>
          <w:rFonts w:ascii="Arial" w:eastAsia="Arial" w:hAnsi="Arial"/>
          <w:color w:val="202B34"/>
          <w:spacing w:val="-3"/>
          <w:sz w:val="16"/>
        </w:rPr>
        <w:t>Include contractual arrangements with suppliers to outline AIP arrangements</w:t>
      </w:r>
    </w:p>
    <w:p w14:paraId="20E8AAEE" w14:textId="77777777" w:rsidR="00523BDD" w:rsidRDefault="00485C0F">
      <w:pPr>
        <w:numPr>
          <w:ilvl w:val="0"/>
          <w:numId w:val="1"/>
        </w:numPr>
        <w:tabs>
          <w:tab w:val="clear" w:pos="216"/>
          <w:tab w:val="left" w:pos="504"/>
        </w:tabs>
        <w:spacing w:before="81" w:line="198" w:lineRule="exact"/>
        <w:ind w:left="288"/>
        <w:textAlignment w:val="baseline"/>
        <w:rPr>
          <w:rFonts w:ascii="Arial" w:eastAsia="Arial" w:hAnsi="Arial"/>
          <w:color w:val="202B34"/>
          <w:spacing w:val="-3"/>
          <w:sz w:val="16"/>
        </w:rPr>
      </w:pPr>
      <w:r>
        <w:rPr>
          <w:rFonts w:ascii="Arial" w:eastAsia="Arial" w:hAnsi="Arial"/>
          <w:color w:val="202B34"/>
          <w:spacing w:val="-3"/>
          <w:sz w:val="16"/>
        </w:rPr>
        <w:t>All tenders from Australian and overseas suppliers will be assessed on the same basis</w:t>
      </w:r>
    </w:p>
    <w:p w14:paraId="18F23F1C" w14:textId="77777777" w:rsidR="00523BDD" w:rsidRDefault="00485C0F">
      <w:pPr>
        <w:numPr>
          <w:ilvl w:val="0"/>
          <w:numId w:val="1"/>
        </w:numPr>
        <w:tabs>
          <w:tab w:val="clear" w:pos="216"/>
          <w:tab w:val="left" w:pos="504"/>
        </w:tabs>
        <w:spacing w:before="104" w:after="538" w:line="198" w:lineRule="exact"/>
        <w:ind w:left="288"/>
        <w:textAlignment w:val="baseline"/>
        <w:rPr>
          <w:rFonts w:ascii="Arial" w:eastAsia="Arial" w:hAnsi="Arial"/>
          <w:color w:val="202B34"/>
          <w:spacing w:val="-3"/>
          <w:sz w:val="16"/>
        </w:rPr>
      </w:pPr>
      <w:r>
        <w:rPr>
          <w:rFonts w:ascii="Arial" w:eastAsia="Arial" w:hAnsi="Arial"/>
          <w:color w:val="202B34"/>
          <w:spacing w:val="-3"/>
          <w:sz w:val="16"/>
        </w:rPr>
        <w:t xml:space="preserve">The </w:t>
      </w:r>
      <w:proofErr w:type="spellStart"/>
      <w:r>
        <w:rPr>
          <w:rFonts w:ascii="Arial" w:eastAsia="Arial" w:hAnsi="Arial"/>
          <w:color w:val="202B34"/>
          <w:spacing w:val="-3"/>
          <w:sz w:val="16"/>
        </w:rPr>
        <w:t>organisation</w:t>
      </w:r>
      <w:proofErr w:type="spellEnd"/>
      <w:r>
        <w:rPr>
          <w:rFonts w:ascii="Arial" w:eastAsia="Arial" w:hAnsi="Arial"/>
          <w:color w:val="202B34"/>
          <w:spacing w:val="-3"/>
          <w:sz w:val="16"/>
        </w:rPr>
        <w:t xml:space="preserve"> will ensure all AIP plan obligations will flow down to contractors and subcontractors</w:t>
      </w:r>
    </w:p>
    <w:p w14:paraId="206BD610" w14:textId="77777777" w:rsidR="00523BDD" w:rsidRDefault="00485C0F">
      <w:pPr>
        <w:spacing w:before="5" w:after="145" w:line="442" w:lineRule="exact"/>
        <w:ind w:left="288"/>
        <w:textAlignment w:val="baseline"/>
        <w:rPr>
          <w:rFonts w:ascii="Arial" w:eastAsia="Arial" w:hAnsi="Arial"/>
          <w:color w:val="202B34"/>
          <w:w w:val="95"/>
          <w:sz w:val="39"/>
        </w:rPr>
      </w:pPr>
      <w:r>
        <w:rPr>
          <w:rFonts w:ascii="Arial" w:eastAsia="Arial" w:hAnsi="Arial"/>
          <w:color w:val="202B34"/>
          <w:w w:val="95"/>
          <w:sz w:val="39"/>
        </w:rPr>
        <w:t>4. Facilitating future opportunities</w:t>
      </w:r>
    </w:p>
    <w:p w14:paraId="63FFE2D3" w14:textId="77777777" w:rsidR="00523BDD" w:rsidRDefault="00485C0F">
      <w:pPr>
        <w:numPr>
          <w:ilvl w:val="0"/>
          <w:numId w:val="1"/>
        </w:numPr>
        <w:tabs>
          <w:tab w:val="clear" w:pos="216"/>
          <w:tab w:val="left" w:pos="504"/>
        </w:tabs>
        <w:spacing w:before="208" w:line="198" w:lineRule="exact"/>
        <w:ind w:left="288"/>
        <w:textAlignment w:val="baseline"/>
        <w:rPr>
          <w:rFonts w:ascii="Arial" w:eastAsia="Arial" w:hAnsi="Arial"/>
          <w:color w:val="202B34"/>
          <w:spacing w:val="-3"/>
          <w:sz w:val="16"/>
        </w:rPr>
      </w:pPr>
      <w:r>
        <w:pict w14:anchorId="4541ADDE">
          <v:line id="_x0000_s1027" style="position:absolute;left:0;text-align:left;z-index:251659776;mso-position-horizontal-relative:page;mso-position-vertical-relative:page" from="42.6pt,373.45pt" to="552.65pt,373.45pt" strokecolor="#202b34" strokeweight="1.2pt">
            <w10:wrap anchorx="page" anchory="page"/>
          </v:line>
        </w:pict>
      </w:r>
      <w:r>
        <w:rPr>
          <w:rFonts w:ascii="Arial" w:eastAsia="Arial" w:hAnsi="Arial"/>
          <w:color w:val="202B34"/>
          <w:spacing w:val="-3"/>
          <w:sz w:val="16"/>
        </w:rPr>
        <w:t>Provide strategic feedback to the Commonwealth on emerging trends in industry</w:t>
      </w:r>
    </w:p>
    <w:p w14:paraId="6AADAFA3" w14:textId="77777777" w:rsidR="00523BDD" w:rsidRDefault="00485C0F">
      <w:pPr>
        <w:numPr>
          <w:ilvl w:val="0"/>
          <w:numId w:val="1"/>
        </w:numPr>
        <w:tabs>
          <w:tab w:val="clear" w:pos="216"/>
          <w:tab w:val="left" w:pos="504"/>
        </w:tabs>
        <w:spacing w:before="80" w:line="198" w:lineRule="exact"/>
        <w:ind w:left="288"/>
        <w:textAlignment w:val="baseline"/>
        <w:rPr>
          <w:rFonts w:ascii="Arial" w:eastAsia="Arial" w:hAnsi="Arial"/>
          <w:color w:val="202B34"/>
          <w:spacing w:val="-3"/>
          <w:sz w:val="16"/>
        </w:rPr>
      </w:pPr>
      <w:r>
        <w:rPr>
          <w:rFonts w:ascii="Arial" w:eastAsia="Arial" w:hAnsi="Arial"/>
          <w:color w:val="202B34"/>
          <w:spacing w:val="-3"/>
          <w:sz w:val="16"/>
        </w:rPr>
        <w:t>Provide references for high performing suppliers</w:t>
      </w:r>
    </w:p>
    <w:p w14:paraId="2437EB24" w14:textId="77777777" w:rsidR="00523BDD" w:rsidRDefault="00485C0F">
      <w:pPr>
        <w:numPr>
          <w:ilvl w:val="0"/>
          <w:numId w:val="1"/>
        </w:numPr>
        <w:tabs>
          <w:tab w:val="clear" w:pos="216"/>
          <w:tab w:val="left" w:pos="504"/>
        </w:tabs>
        <w:spacing w:before="86" w:after="561" w:line="198" w:lineRule="exact"/>
        <w:ind w:left="288"/>
        <w:textAlignment w:val="baseline"/>
        <w:rPr>
          <w:rFonts w:ascii="Arial" w:eastAsia="Arial" w:hAnsi="Arial"/>
          <w:color w:val="202B34"/>
          <w:spacing w:val="-3"/>
          <w:sz w:val="16"/>
        </w:rPr>
      </w:pPr>
      <w:r>
        <w:rPr>
          <w:rFonts w:ascii="Arial" w:eastAsia="Arial" w:hAnsi="Arial"/>
          <w:color w:val="202B34"/>
          <w:spacing w:val="-3"/>
          <w:sz w:val="16"/>
        </w:rPr>
        <w:t>Provide unsuccessful tenderers with appropriate feedback to encourage future performance</w:t>
      </w:r>
    </w:p>
    <w:p w14:paraId="10447F46" w14:textId="77777777" w:rsidR="00523BDD" w:rsidRDefault="00485C0F">
      <w:pPr>
        <w:spacing w:before="5" w:after="150" w:line="442" w:lineRule="exact"/>
        <w:ind w:left="288"/>
        <w:textAlignment w:val="baseline"/>
        <w:rPr>
          <w:rFonts w:ascii="Arial" w:eastAsia="Arial" w:hAnsi="Arial"/>
          <w:color w:val="202B34"/>
          <w:w w:val="95"/>
          <w:sz w:val="39"/>
        </w:rPr>
      </w:pPr>
      <w:r>
        <w:rPr>
          <w:rFonts w:ascii="Arial" w:eastAsia="Arial" w:hAnsi="Arial"/>
          <w:color w:val="202B34"/>
          <w:w w:val="95"/>
          <w:sz w:val="39"/>
        </w:rPr>
        <w:t>5. Implementation resources</w:t>
      </w:r>
    </w:p>
    <w:p w14:paraId="2ED366F0" w14:textId="77777777" w:rsidR="00523BDD" w:rsidRDefault="00485C0F">
      <w:pPr>
        <w:numPr>
          <w:ilvl w:val="0"/>
          <w:numId w:val="1"/>
        </w:numPr>
        <w:tabs>
          <w:tab w:val="clear" w:pos="216"/>
          <w:tab w:val="left" w:pos="504"/>
        </w:tabs>
        <w:spacing w:before="208" w:line="198" w:lineRule="exact"/>
        <w:ind w:left="288"/>
        <w:textAlignment w:val="baseline"/>
        <w:rPr>
          <w:rFonts w:ascii="Arial" w:eastAsia="Arial" w:hAnsi="Arial"/>
          <w:color w:val="202B34"/>
          <w:spacing w:val="-3"/>
          <w:sz w:val="16"/>
        </w:rPr>
      </w:pPr>
      <w:r>
        <w:pict w14:anchorId="03B7E97B">
          <v:line id="_x0000_s1026" style="position:absolute;left:0;text-align:left;z-index:251660800;mso-position-horizontal-relative:page;mso-position-vertical-relative:page" from="42.6pt,480.5pt" to="552.65pt,480.5pt" strokecolor="#202b34" strokeweight="1.2pt">
            <w10:wrap anchorx="page" anchory="page"/>
          </v:line>
        </w:pict>
      </w:r>
      <w:r>
        <w:rPr>
          <w:rFonts w:ascii="Arial" w:eastAsia="Arial" w:hAnsi="Arial"/>
          <w:color w:val="202B34"/>
          <w:spacing w:val="-3"/>
          <w:sz w:val="16"/>
        </w:rPr>
        <w:t xml:space="preserve">The </w:t>
      </w:r>
      <w:proofErr w:type="spellStart"/>
      <w:r>
        <w:rPr>
          <w:rFonts w:ascii="Arial" w:eastAsia="Arial" w:hAnsi="Arial"/>
          <w:color w:val="202B34"/>
          <w:spacing w:val="-3"/>
          <w:sz w:val="16"/>
        </w:rPr>
        <w:t>organisation</w:t>
      </w:r>
      <w:proofErr w:type="spellEnd"/>
      <w:r>
        <w:rPr>
          <w:rFonts w:ascii="Arial" w:eastAsia="Arial" w:hAnsi="Arial"/>
          <w:color w:val="202B34"/>
          <w:spacing w:val="-3"/>
          <w:sz w:val="16"/>
        </w:rPr>
        <w:t xml:space="preserve"> will record and/or retain evidence to demonstrate implementation of the approved AIP plan</w:t>
      </w:r>
    </w:p>
    <w:p w14:paraId="7F20DC1A" w14:textId="77777777" w:rsidR="00523BDD" w:rsidRDefault="00485C0F">
      <w:pPr>
        <w:numPr>
          <w:ilvl w:val="0"/>
          <w:numId w:val="1"/>
        </w:numPr>
        <w:tabs>
          <w:tab w:val="clear" w:pos="216"/>
          <w:tab w:val="left" w:pos="504"/>
        </w:tabs>
        <w:spacing w:before="80" w:line="198" w:lineRule="exact"/>
        <w:ind w:left="288"/>
        <w:textAlignment w:val="baseline"/>
        <w:rPr>
          <w:rFonts w:ascii="Arial" w:eastAsia="Arial" w:hAnsi="Arial"/>
          <w:color w:val="202B34"/>
          <w:spacing w:val="-3"/>
          <w:sz w:val="16"/>
        </w:rPr>
      </w:pPr>
      <w:r>
        <w:rPr>
          <w:rFonts w:ascii="Arial" w:eastAsia="Arial" w:hAnsi="Arial"/>
          <w:color w:val="202B34"/>
          <w:spacing w:val="-3"/>
          <w:sz w:val="16"/>
        </w:rPr>
        <w:t>Develop and implement standard contractual arrangements with suppliers to give Australian industry opportunities to participate</w:t>
      </w:r>
    </w:p>
    <w:p w14:paraId="2AA8C643" w14:textId="77777777" w:rsidR="00523BDD" w:rsidRDefault="00485C0F">
      <w:pPr>
        <w:numPr>
          <w:ilvl w:val="0"/>
          <w:numId w:val="1"/>
        </w:numPr>
        <w:tabs>
          <w:tab w:val="clear" w:pos="216"/>
          <w:tab w:val="left" w:pos="504"/>
        </w:tabs>
        <w:spacing w:before="81" w:line="198" w:lineRule="exact"/>
        <w:ind w:left="288"/>
        <w:textAlignment w:val="baseline"/>
        <w:rPr>
          <w:rFonts w:ascii="Arial" w:eastAsia="Arial" w:hAnsi="Arial"/>
          <w:color w:val="202B34"/>
          <w:spacing w:val="-3"/>
          <w:sz w:val="16"/>
        </w:rPr>
      </w:pPr>
      <w:r>
        <w:rPr>
          <w:rFonts w:ascii="Arial" w:eastAsia="Arial" w:hAnsi="Arial"/>
          <w:color w:val="202B34"/>
          <w:spacing w:val="-3"/>
          <w:sz w:val="16"/>
        </w:rPr>
        <w:t>Develop systems to monitor and report on the extent of Australian industry participation</w:t>
      </w:r>
    </w:p>
    <w:p w14:paraId="27CAB2B6" w14:textId="77777777" w:rsidR="00523BDD" w:rsidRDefault="00485C0F">
      <w:pPr>
        <w:numPr>
          <w:ilvl w:val="0"/>
          <w:numId w:val="1"/>
        </w:numPr>
        <w:tabs>
          <w:tab w:val="clear" w:pos="216"/>
          <w:tab w:val="left" w:pos="504"/>
        </w:tabs>
        <w:spacing w:before="85" w:line="198" w:lineRule="exact"/>
        <w:ind w:left="288"/>
        <w:textAlignment w:val="baseline"/>
        <w:rPr>
          <w:rFonts w:ascii="Arial" w:eastAsia="Arial" w:hAnsi="Arial"/>
          <w:color w:val="202B34"/>
          <w:spacing w:val="-3"/>
          <w:sz w:val="16"/>
        </w:rPr>
      </w:pPr>
      <w:r>
        <w:rPr>
          <w:rFonts w:ascii="Arial" w:eastAsia="Arial" w:hAnsi="Arial"/>
          <w:color w:val="202B34"/>
          <w:spacing w:val="-3"/>
          <w:sz w:val="16"/>
        </w:rPr>
        <w:t>Develop systems to identify inappropriate action under the AIP plan and to monitor/record the corrective action taken</w:t>
      </w:r>
    </w:p>
    <w:sectPr w:rsidR="00523BDD">
      <w:pgSz w:w="11904" w:h="16843"/>
      <w:pgMar w:top="2740" w:right="852" w:bottom="5587"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6692" w14:textId="77777777" w:rsidR="00485C0F" w:rsidRDefault="00485C0F">
      <w:r>
        <w:separator/>
      </w:r>
    </w:p>
  </w:endnote>
  <w:endnote w:type="continuationSeparator" w:id="0">
    <w:p w14:paraId="5F2DC595" w14:textId="77777777" w:rsidR="00485C0F" w:rsidRDefault="004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CD78" w14:textId="77777777" w:rsidR="00523BDD" w:rsidRDefault="00523BDD"/>
  </w:footnote>
  <w:footnote w:type="continuationSeparator" w:id="0">
    <w:p w14:paraId="3CBB54BF" w14:textId="77777777" w:rsidR="00523BDD" w:rsidRDefault="0048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0754C"/>
    <w:multiLevelType w:val="multilevel"/>
    <w:tmpl w:val="67ACAEE0"/>
    <w:lvl w:ilvl="0">
      <w:numFmt w:val="bullet"/>
      <w:lvlText w:val="·"/>
      <w:lvlJc w:val="left"/>
      <w:pPr>
        <w:tabs>
          <w:tab w:val="left" w:pos="216"/>
        </w:tabs>
      </w:pPr>
      <w:rPr>
        <w:rFonts w:ascii="Symbol" w:eastAsia="Symbol" w:hAnsi="Symbol"/>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538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DD"/>
    <w:rsid w:val="00485C0F"/>
    <w:rsid w:val="00523BDD"/>
    <w:rsid w:val="00E80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91C052A"/>
  <w15:docId w15:val="{4D8D7FE0-9BAB-441D-8420-ECCB734B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kestrelcoal.com" TargetMode="Externa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estrelco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2843</Characters>
  <Application>Microsoft Office Word</Application>
  <DocSecurity>0</DocSecurity>
  <Lines>23</Lines>
  <Paragraphs>6</Paragraphs>
  <ScaleCrop>false</ScaleCrop>
  <Company>Department of Industry, Science, and Resources</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Jattiem, Nabeweyah</cp:lastModifiedBy>
  <cp:revision>2</cp:revision>
  <dcterms:created xsi:type="dcterms:W3CDTF">2025-02-24T00:42:00Z</dcterms:created>
  <dcterms:modified xsi:type="dcterms:W3CDTF">2025-02-24T00:44:00Z</dcterms:modified>
</cp:coreProperties>
</file>