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3447" w:rsidRDefault="00A0478C">
      <w:pPr>
        <w:spacing w:before="3" w:after="633"/>
        <w:ind w:right="19"/>
        <w:textAlignment w:val="baseline"/>
      </w:pPr>
      <w:r>
        <w:rPr>
          <w:noProof/>
          <w:lang w:val="en-AU" w:eastAsia="en-AU"/>
        </w:rPr>
        <w:drawing>
          <wp:inline distT="0" distB="0" distL="0" distR="0">
            <wp:extent cx="3251835" cy="490855"/>
            <wp:effectExtent l="0" t="0" r="0" b="0"/>
            <wp:docPr id="1" name="Picture"/>
            <wp:cNvGraphicFramePr/>
            <a:graphic xmlns:a="http://schemas.openxmlformats.org/drawingml/2006/main">
              <a:graphicData uri="http://schemas.openxmlformats.org/drawingml/2006/picture">
                <pic:pic xmlns:pic="http://schemas.openxmlformats.org/drawingml/2006/picture">
                  <pic:nvPicPr>
                    <pic:cNvPr id="1" name="Picture"/>
                    <pic:cNvPicPr preferRelativeResize="0"/>
                  </pic:nvPicPr>
                  <pic:blipFill>
                    <a:blip r:embed="rId5"/>
                    <a:stretch>
                      <a:fillRect/>
                    </a:stretch>
                  </pic:blipFill>
                  <pic:spPr>
                    <a:xfrm>
                      <a:off x="0" y="0"/>
                      <a:ext cx="3251835" cy="490855"/>
                    </a:xfrm>
                    <a:prstGeom prst="rect">
                      <a:avLst/>
                    </a:prstGeom>
                  </pic:spPr>
                </pic:pic>
              </a:graphicData>
            </a:graphic>
          </wp:inline>
        </w:drawing>
      </w:r>
    </w:p>
    <w:p w:rsidR="00763447" w:rsidRDefault="00763447">
      <w:pPr>
        <w:spacing w:before="3" w:after="633"/>
        <w:sectPr w:rsidR="00763447">
          <w:pgSz w:w="11904" w:h="16843"/>
          <w:pgMar w:top="2680" w:right="5727" w:bottom="1627" w:left="1037" w:header="720" w:footer="720" w:gutter="0"/>
          <w:cols w:space="720"/>
        </w:sectPr>
      </w:pPr>
    </w:p>
    <w:p w:rsidR="00763447" w:rsidRDefault="00A0478C">
      <w:pPr>
        <w:spacing w:after="360" w:line="417" w:lineRule="exact"/>
        <w:jc w:val="center"/>
        <w:textAlignment w:val="baseline"/>
        <w:rPr>
          <w:rFonts w:ascii="Arial Narrow" w:eastAsia="Arial Narrow" w:hAnsi="Arial Narrow"/>
          <w:color w:val="202B34"/>
          <w:w w:val="120"/>
          <w:sz w:val="34"/>
        </w:rPr>
      </w:pPr>
      <w:r>
        <w:rPr>
          <w:rFonts w:ascii="Arial Narrow" w:eastAsia="Arial Narrow" w:hAnsi="Arial Narrow"/>
          <w:color w:val="202B34"/>
          <w:w w:val="120"/>
          <w:sz w:val="34"/>
        </w:rPr>
        <w:t xml:space="preserve">Australian Industry Participation (AIP) plan </w:t>
      </w:r>
      <w:r>
        <w:rPr>
          <w:rFonts w:ascii="Arial Narrow" w:eastAsia="Arial Narrow" w:hAnsi="Arial Narrow"/>
          <w:color w:val="202B34"/>
          <w:w w:val="120"/>
          <w:sz w:val="34"/>
        </w:rPr>
        <w:br/>
        <w:t>Executive Summary</w:t>
      </w:r>
    </w:p>
    <w:p w:rsidR="00763447" w:rsidRDefault="00A0478C">
      <w:pPr>
        <w:spacing w:before="753" w:after="171" w:line="445" w:lineRule="exact"/>
        <w:ind w:left="144"/>
        <w:textAlignment w:val="baseline"/>
        <w:rPr>
          <w:rFonts w:ascii="Arial Narrow" w:eastAsia="Arial Narrow" w:hAnsi="Arial Narrow"/>
          <w:color w:val="202B34"/>
          <w:spacing w:val="5"/>
          <w:w w:val="120"/>
          <w:sz w:val="38"/>
        </w:rPr>
      </w:pPr>
      <w:r>
        <w:rPr>
          <w:noProof/>
          <w:lang w:val="en-AU" w:eastAsia="en-AU"/>
        </w:rPr>
        <mc:AlternateContent>
          <mc:Choice Requires="wps">
            <w:drawing>
              <wp:anchor distT="0" distB="0" distL="114300" distR="114300" simplePos="0" relativeHeight="251655168" behindDoc="0" locked="0" layoutInCell="1" allowOverlap="1">
                <wp:simplePos x="0" y="0"/>
                <wp:positionH relativeFrom="page">
                  <wp:posOffset>545465</wp:posOffset>
                </wp:positionH>
                <wp:positionV relativeFrom="page">
                  <wp:posOffset>3380105</wp:posOffset>
                </wp:positionV>
                <wp:extent cx="6477635" cy="0"/>
                <wp:effectExtent l="0" t="0" r="0" b="0"/>
                <wp:wrapNone/>
                <wp:docPr id="7"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635" cy="0"/>
                        </a:xfrm>
                        <a:prstGeom prst="line">
                          <a:avLst/>
                        </a:prstGeom>
                        <a:noFill/>
                        <a:ln w="30480">
                          <a:solidFill>
                            <a:srgbClr val="D3D6E2"/>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4A394C" id="Line 7" o:spid="_x0000_s1026" style="position:absolute;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2.95pt,266.15pt" to="553pt,26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" strokecolor="#d3d6e2" strokeweight="2.4pt">
                <w10:wrap anchorx="page" anchory="page"/>
              </v:line>
            </w:pict>
          </mc:Fallback>
        </mc:AlternateContent>
      </w:r>
      <w:proofErr w:type="gramStart"/>
      <w:r>
        <w:rPr>
          <w:rFonts w:ascii="Arial Narrow" w:eastAsia="Arial Narrow" w:hAnsi="Arial Narrow"/>
          <w:color w:val="202B34"/>
          <w:spacing w:val="5"/>
          <w:w w:val="120"/>
          <w:sz w:val="38"/>
        </w:rPr>
        <w:t>1.Organisation</w:t>
      </w:r>
      <w:proofErr w:type="gramEnd"/>
      <w:r>
        <w:rPr>
          <w:rFonts w:ascii="Arial Narrow" w:eastAsia="Arial Narrow" w:hAnsi="Arial Narrow"/>
          <w:color w:val="202B34"/>
          <w:spacing w:val="5"/>
          <w:w w:val="120"/>
          <w:sz w:val="38"/>
        </w:rPr>
        <w:t xml:space="preserve"> and project details</w:t>
      </w:r>
    </w:p>
    <w:p w:rsidR="00763447" w:rsidRDefault="00A0478C">
      <w:pPr>
        <w:spacing w:before="207" w:line="220" w:lineRule="exact"/>
        <w:textAlignment w:val="baseline"/>
        <w:rPr>
          <w:rFonts w:ascii="Arial" w:eastAsia="Arial" w:hAnsi="Arial"/>
          <w:b/>
          <w:color w:val="202B34"/>
          <w:sz w:val="16"/>
        </w:rPr>
      </w:pPr>
      <w:r>
        <w:rPr>
          <w:noProof/>
          <w:lang w:val="en-AU" w:eastAsia="en-AU"/>
        </w:rPr>
        <mc:AlternateContent>
          <mc:Choice Requires="wps">
            <w:drawing>
              <wp:anchor distT="0" distB="0" distL="114300" distR="114300" simplePos="0" relativeHeight="251656192" behindDoc="0" locked="0" layoutInCell="1" allowOverlap="1">
                <wp:simplePos x="0" y="0"/>
                <wp:positionH relativeFrom="page">
                  <wp:posOffset>545465</wp:posOffset>
                </wp:positionH>
                <wp:positionV relativeFrom="page">
                  <wp:posOffset>4248785</wp:posOffset>
                </wp:positionV>
                <wp:extent cx="6477635" cy="0"/>
                <wp:effectExtent l="0" t="0" r="0" b="0"/>
                <wp:wrapNone/>
                <wp:docPr id="6"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635" cy="0"/>
                        </a:xfrm>
                        <a:prstGeom prst="line">
                          <a:avLst/>
                        </a:prstGeom>
                        <a:noFill/>
                        <a:ln w="15240">
                          <a:solidFill>
                            <a:srgbClr val="202B34"/>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4CE002" id="Line 6" o:spid="_x0000_s1026"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2.95pt,334.55pt" to="553pt,33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" strokecolor="#202b34" strokeweight="1.2pt">
                <w10:wrap anchorx="page" anchory="page"/>
              </v:line>
            </w:pict>
          </mc:Fallback>
        </mc:AlternateContent>
      </w:r>
      <w:r>
        <w:rPr>
          <w:rFonts w:ascii="Arial" w:eastAsia="Arial" w:hAnsi="Arial"/>
          <w:b/>
          <w:color w:val="202B34"/>
          <w:sz w:val="16"/>
        </w:rPr>
        <w:t>Company/</w:t>
      </w:r>
      <w:proofErr w:type="spellStart"/>
      <w:r>
        <w:rPr>
          <w:rFonts w:ascii="Arial" w:eastAsia="Arial" w:hAnsi="Arial"/>
          <w:b/>
          <w:color w:val="202B34"/>
          <w:sz w:val="16"/>
        </w:rPr>
        <w:t>organisation</w:t>
      </w:r>
      <w:proofErr w:type="spellEnd"/>
      <w:r>
        <w:rPr>
          <w:rFonts w:ascii="Arial" w:eastAsia="Arial" w:hAnsi="Arial"/>
          <w:b/>
          <w:color w:val="202B34"/>
          <w:sz w:val="16"/>
        </w:rPr>
        <w:t xml:space="preserve"> name: </w:t>
      </w:r>
      <w:r>
        <w:rPr>
          <w:rFonts w:ascii="Arial Narrow" w:eastAsia="Arial Narrow" w:hAnsi="Arial Narrow"/>
          <w:color w:val="202B34"/>
          <w:sz w:val="18"/>
        </w:rPr>
        <w:t xml:space="preserve">MU RDOCH UNIVERSITY </w:t>
      </w:r>
      <w:r>
        <w:rPr>
          <w:rFonts w:ascii="Arial Narrow" w:eastAsia="Arial Narrow" w:hAnsi="Arial Narrow"/>
          <w:color w:val="202B34"/>
          <w:sz w:val="18"/>
        </w:rPr>
        <w:br/>
      </w:r>
      <w:r>
        <w:rPr>
          <w:rFonts w:ascii="Arial" w:eastAsia="Arial" w:hAnsi="Arial"/>
          <w:b/>
          <w:color w:val="202B34"/>
          <w:sz w:val="16"/>
        </w:rPr>
        <w:t xml:space="preserve">Project name: </w:t>
      </w:r>
      <w:r>
        <w:rPr>
          <w:rFonts w:ascii="Arial Narrow" w:eastAsia="Arial Narrow" w:hAnsi="Arial Narrow"/>
          <w:color w:val="202B34"/>
          <w:sz w:val="18"/>
        </w:rPr>
        <w:t xml:space="preserve">Harry Butler </w:t>
      </w:r>
      <w:r w:rsidR="0041366D">
        <w:rPr>
          <w:rFonts w:ascii="Arial Narrow" w:eastAsia="Arial Narrow" w:hAnsi="Arial Narrow"/>
          <w:color w:val="202B34"/>
          <w:sz w:val="18"/>
        </w:rPr>
        <w:t>Science Centre</w:t>
      </w:r>
      <w:r>
        <w:rPr>
          <w:rFonts w:ascii="Arial Narrow" w:eastAsia="Arial Narrow" w:hAnsi="Arial Narrow"/>
          <w:color w:val="202B34"/>
          <w:sz w:val="18"/>
        </w:rPr>
        <w:t xml:space="preserve"> </w:t>
      </w:r>
      <w:r>
        <w:rPr>
          <w:rFonts w:ascii="Arial Narrow" w:eastAsia="Arial Narrow" w:hAnsi="Arial Narrow"/>
          <w:color w:val="202B34"/>
          <w:sz w:val="18"/>
        </w:rPr>
        <w:br/>
      </w:r>
      <w:r>
        <w:rPr>
          <w:rFonts w:ascii="Arial" w:eastAsia="Arial" w:hAnsi="Arial"/>
          <w:b/>
          <w:color w:val="202B34"/>
          <w:sz w:val="16"/>
        </w:rPr>
        <w:t xml:space="preserve">Description of the project: </w:t>
      </w:r>
      <w:r>
        <w:rPr>
          <w:rFonts w:ascii="Arial Narrow" w:eastAsia="Arial Narrow" w:hAnsi="Arial Narrow"/>
          <w:color w:val="202B34"/>
          <w:sz w:val="18"/>
        </w:rPr>
        <w:t>Harry Butler Science Centre</w:t>
      </w:r>
    </w:p>
    <w:p w:rsidR="00763447" w:rsidRDefault="00A0478C">
      <w:pPr>
        <w:spacing w:before="221" w:line="220" w:lineRule="exact"/>
        <w:ind w:right="360"/>
        <w:textAlignment w:val="baseline"/>
        <w:rPr>
          <w:rFonts w:ascii="Arial Narrow" w:eastAsia="Arial Narrow" w:hAnsi="Arial Narrow"/>
          <w:color w:val="202B34"/>
          <w:sz w:val="18"/>
        </w:rPr>
      </w:pPr>
      <w:r>
        <w:rPr>
          <w:rFonts w:ascii="Arial Narrow" w:eastAsia="Arial Narrow" w:hAnsi="Arial Narrow"/>
          <w:color w:val="202B34"/>
          <w:sz w:val="18"/>
        </w:rPr>
        <w:t>The purpose of the Grant is to support Murdoch University to establish / construct the Harry Butler Science Centre (HBSC) at its campus in Perth. The HBSC will develop and promote understanding of the positive relationship between economic de</w:t>
      </w:r>
      <w:bookmarkStart w:id="0" w:name="_GoBack"/>
      <w:bookmarkEnd w:id="0"/>
      <w:r>
        <w:rPr>
          <w:rFonts w:ascii="Arial Narrow" w:eastAsia="Arial Narrow" w:hAnsi="Arial Narrow"/>
          <w:color w:val="202B34"/>
          <w:sz w:val="18"/>
        </w:rPr>
        <w:t>velopment and environmental sustainability.</w:t>
      </w:r>
    </w:p>
    <w:p w:rsidR="00763447" w:rsidRDefault="00A0478C">
      <w:pPr>
        <w:spacing w:before="220" w:line="220" w:lineRule="exact"/>
        <w:ind w:right="216"/>
        <w:textAlignment w:val="baseline"/>
        <w:rPr>
          <w:rFonts w:ascii="Arial Narrow" w:eastAsia="Arial Narrow" w:hAnsi="Arial Narrow"/>
          <w:color w:val="202B34"/>
          <w:sz w:val="18"/>
        </w:rPr>
      </w:pPr>
      <w:r>
        <w:rPr>
          <w:rFonts w:ascii="Arial Narrow" w:eastAsia="Arial Narrow" w:hAnsi="Arial Narrow"/>
          <w:color w:val="202B34"/>
          <w:sz w:val="18"/>
        </w:rPr>
        <w:t xml:space="preserve">The HBSC is proposed to be a 2 level presentation / workplace building. The ground floor includes: a welcome hall, auditorium, presentation spaces, </w:t>
      </w:r>
      <w:proofErr w:type="gramStart"/>
      <w:r>
        <w:rPr>
          <w:rFonts w:ascii="Arial Narrow" w:eastAsia="Arial Narrow" w:hAnsi="Arial Narrow"/>
          <w:color w:val="202B34"/>
          <w:sz w:val="18"/>
        </w:rPr>
        <w:t>project</w:t>
      </w:r>
      <w:proofErr w:type="gramEnd"/>
      <w:r>
        <w:rPr>
          <w:rFonts w:ascii="Arial Narrow" w:eastAsia="Arial Narrow" w:hAnsi="Arial Narrow"/>
          <w:color w:val="202B34"/>
          <w:sz w:val="18"/>
        </w:rPr>
        <w:t xml:space="preserve"> room and demonstration laboratory. The upper floor will include, open plan flexi-space, meeting rooms and management space. The building is entered through the double height welcome hall, contains the large presentation and public engagement spaces on the ground floor. All the ground floor spaces flow onto breakout courtyards and verandas. The workplace on the first floor allows for natural cross ventilation and provides passive surveillance of outdoor spaces.</w:t>
      </w:r>
    </w:p>
    <w:p w:rsidR="00763447" w:rsidRDefault="00A0478C">
      <w:pPr>
        <w:spacing w:before="30" w:line="191" w:lineRule="exact"/>
        <w:textAlignment w:val="baseline"/>
        <w:rPr>
          <w:rFonts w:ascii="Arial Narrow" w:eastAsia="Arial Narrow" w:hAnsi="Arial Narrow"/>
          <w:color w:val="202B34"/>
          <w:spacing w:val="2"/>
          <w:sz w:val="18"/>
        </w:rPr>
      </w:pPr>
      <w:r>
        <w:rPr>
          <w:rFonts w:ascii="Arial Narrow" w:eastAsia="Arial Narrow" w:hAnsi="Arial Narrow"/>
          <w:color w:val="202B34"/>
          <w:spacing w:val="2"/>
          <w:sz w:val="18"/>
        </w:rPr>
        <w:t>The physical characteristics of the building may include:</w:t>
      </w:r>
    </w:p>
    <w:p w:rsidR="00763447" w:rsidRDefault="00A0478C">
      <w:pPr>
        <w:numPr>
          <w:ilvl w:val="0"/>
          <w:numId w:val="1"/>
        </w:numPr>
        <w:spacing w:line="216" w:lineRule="exact"/>
        <w:textAlignment w:val="baseline"/>
        <w:rPr>
          <w:rFonts w:ascii="Arial Narrow" w:eastAsia="Arial Narrow" w:hAnsi="Arial Narrow"/>
          <w:color w:val="202B34"/>
          <w:sz w:val="18"/>
        </w:rPr>
      </w:pPr>
      <w:r>
        <w:rPr>
          <w:rFonts w:ascii="Arial Narrow" w:eastAsia="Arial Narrow" w:hAnsi="Arial Narrow"/>
          <w:color w:val="202B34"/>
          <w:sz w:val="18"/>
        </w:rPr>
        <w:t>Timber / concrete composite floor and suspended slab.</w:t>
      </w:r>
    </w:p>
    <w:p w:rsidR="00763447" w:rsidRDefault="00A0478C">
      <w:pPr>
        <w:numPr>
          <w:ilvl w:val="0"/>
          <w:numId w:val="1"/>
        </w:numPr>
        <w:spacing w:line="220" w:lineRule="exact"/>
        <w:textAlignment w:val="baseline"/>
        <w:rPr>
          <w:rFonts w:ascii="Arial Narrow" w:eastAsia="Arial Narrow" w:hAnsi="Arial Narrow"/>
          <w:color w:val="202B34"/>
          <w:sz w:val="18"/>
        </w:rPr>
      </w:pPr>
      <w:r>
        <w:rPr>
          <w:rFonts w:ascii="Arial Narrow" w:eastAsia="Arial Narrow" w:hAnsi="Arial Narrow"/>
          <w:color w:val="202B34"/>
          <w:sz w:val="18"/>
        </w:rPr>
        <w:t>Steel subfloor structure.</w:t>
      </w:r>
    </w:p>
    <w:p w:rsidR="00763447" w:rsidRDefault="00A0478C">
      <w:pPr>
        <w:numPr>
          <w:ilvl w:val="0"/>
          <w:numId w:val="1"/>
        </w:numPr>
        <w:spacing w:before="1" w:line="220" w:lineRule="exact"/>
        <w:textAlignment w:val="baseline"/>
        <w:rPr>
          <w:rFonts w:ascii="Arial Narrow" w:eastAsia="Arial Narrow" w:hAnsi="Arial Narrow"/>
          <w:color w:val="202B34"/>
          <w:sz w:val="18"/>
        </w:rPr>
      </w:pPr>
      <w:r>
        <w:rPr>
          <w:rFonts w:ascii="Arial Narrow" w:eastAsia="Arial Narrow" w:hAnsi="Arial Narrow"/>
          <w:color w:val="202B34"/>
          <w:sz w:val="18"/>
        </w:rPr>
        <w:t>Timber engineered structure.</w:t>
      </w:r>
    </w:p>
    <w:p w:rsidR="00763447" w:rsidRDefault="00A0478C">
      <w:pPr>
        <w:numPr>
          <w:ilvl w:val="0"/>
          <w:numId w:val="1"/>
        </w:numPr>
        <w:spacing w:before="1" w:line="220" w:lineRule="exact"/>
        <w:textAlignment w:val="baseline"/>
        <w:rPr>
          <w:rFonts w:ascii="Arial Narrow" w:eastAsia="Arial Narrow" w:hAnsi="Arial Narrow"/>
          <w:color w:val="202B34"/>
          <w:sz w:val="18"/>
        </w:rPr>
      </w:pPr>
      <w:r>
        <w:rPr>
          <w:rFonts w:ascii="Arial Narrow" w:eastAsia="Arial Narrow" w:hAnsi="Arial Narrow"/>
          <w:color w:val="202B34"/>
          <w:sz w:val="18"/>
        </w:rPr>
        <w:t>Photovoltaic ‘shingle’ roof panels.</w:t>
      </w:r>
    </w:p>
    <w:p w:rsidR="00763447" w:rsidRDefault="00A0478C">
      <w:pPr>
        <w:numPr>
          <w:ilvl w:val="0"/>
          <w:numId w:val="1"/>
        </w:numPr>
        <w:spacing w:before="1" w:line="220" w:lineRule="exact"/>
        <w:textAlignment w:val="baseline"/>
        <w:rPr>
          <w:rFonts w:ascii="Arial Narrow" w:eastAsia="Arial Narrow" w:hAnsi="Arial Narrow"/>
          <w:color w:val="202B34"/>
          <w:sz w:val="18"/>
        </w:rPr>
      </w:pPr>
      <w:r>
        <w:rPr>
          <w:rFonts w:ascii="Arial Narrow" w:eastAsia="Arial Narrow" w:hAnsi="Arial Narrow"/>
          <w:color w:val="202B34"/>
          <w:sz w:val="18"/>
        </w:rPr>
        <w:t>Double glazed glass walls.</w:t>
      </w:r>
    </w:p>
    <w:p w:rsidR="00763447" w:rsidRDefault="00A0478C">
      <w:pPr>
        <w:numPr>
          <w:ilvl w:val="0"/>
          <w:numId w:val="1"/>
        </w:numPr>
        <w:spacing w:before="1" w:line="220" w:lineRule="exact"/>
        <w:textAlignment w:val="baseline"/>
        <w:rPr>
          <w:rFonts w:ascii="Arial Narrow" w:eastAsia="Arial Narrow" w:hAnsi="Arial Narrow"/>
          <w:color w:val="202B34"/>
          <w:sz w:val="18"/>
        </w:rPr>
      </w:pPr>
      <w:r>
        <w:rPr>
          <w:rFonts w:ascii="Arial Narrow" w:eastAsia="Arial Narrow" w:hAnsi="Arial Narrow"/>
          <w:color w:val="202B34"/>
          <w:sz w:val="18"/>
        </w:rPr>
        <w:t>Acoustic perforated internal timber veneer panels.</w:t>
      </w:r>
    </w:p>
    <w:p w:rsidR="00763447" w:rsidRDefault="00A0478C">
      <w:pPr>
        <w:numPr>
          <w:ilvl w:val="0"/>
          <w:numId w:val="1"/>
        </w:numPr>
        <w:spacing w:line="216" w:lineRule="exact"/>
        <w:textAlignment w:val="baseline"/>
        <w:rPr>
          <w:rFonts w:ascii="Arial Narrow" w:eastAsia="Arial Narrow" w:hAnsi="Arial Narrow"/>
          <w:color w:val="202B34"/>
          <w:spacing w:val="1"/>
          <w:sz w:val="18"/>
        </w:rPr>
      </w:pPr>
      <w:r>
        <w:rPr>
          <w:rFonts w:ascii="Arial Narrow" w:eastAsia="Arial Narrow" w:hAnsi="Arial Narrow"/>
          <w:color w:val="202B34"/>
          <w:spacing w:val="1"/>
          <w:sz w:val="18"/>
        </w:rPr>
        <w:t>Water harvesting, energy conservation systems.</w:t>
      </w:r>
    </w:p>
    <w:p w:rsidR="00763447" w:rsidRDefault="00A0478C">
      <w:pPr>
        <w:numPr>
          <w:ilvl w:val="0"/>
          <w:numId w:val="1"/>
        </w:numPr>
        <w:spacing w:line="220" w:lineRule="exact"/>
        <w:textAlignment w:val="baseline"/>
        <w:rPr>
          <w:rFonts w:ascii="Arial Narrow" w:eastAsia="Arial Narrow" w:hAnsi="Arial Narrow"/>
          <w:color w:val="202B34"/>
          <w:spacing w:val="2"/>
          <w:sz w:val="18"/>
        </w:rPr>
      </w:pPr>
      <w:r>
        <w:rPr>
          <w:rFonts w:ascii="Arial Narrow" w:eastAsia="Arial Narrow" w:hAnsi="Arial Narrow"/>
          <w:color w:val="202B34"/>
          <w:spacing w:val="2"/>
          <w:sz w:val="18"/>
        </w:rPr>
        <w:t>Mixed model ventilation systems/ low energy VAV systems.</w:t>
      </w:r>
    </w:p>
    <w:p w:rsidR="00763447" w:rsidRDefault="00A0478C">
      <w:pPr>
        <w:numPr>
          <w:ilvl w:val="0"/>
          <w:numId w:val="1"/>
        </w:numPr>
        <w:spacing w:before="1" w:line="220" w:lineRule="exact"/>
        <w:textAlignment w:val="baseline"/>
        <w:rPr>
          <w:rFonts w:ascii="Arial Narrow" w:eastAsia="Arial Narrow" w:hAnsi="Arial Narrow"/>
          <w:color w:val="202B34"/>
          <w:spacing w:val="1"/>
          <w:sz w:val="18"/>
        </w:rPr>
      </w:pPr>
      <w:r>
        <w:rPr>
          <w:rFonts w:ascii="Arial Narrow" w:eastAsia="Arial Narrow" w:hAnsi="Arial Narrow"/>
          <w:color w:val="202B34"/>
          <w:spacing w:val="1"/>
          <w:sz w:val="18"/>
        </w:rPr>
        <w:t>Integrated Extended Reality (XR) systems linked to environmental sensor and multifaceted audio-visual learning technology.</w:t>
      </w:r>
    </w:p>
    <w:p w:rsidR="00763447" w:rsidRDefault="00A0478C">
      <w:pPr>
        <w:numPr>
          <w:ilvl w:val="0"/>
          <w:numId w:val="1"/>
        </w:numPr>
        <w:spacing w:before="1" w:line="220" w:lineRule="exact"/>
        <w:textAlignment w:val="baseline"/>
        <w:rPr>
          <w:rFonts w:ascii="Arial Narrow" w:eastAsia="Arial Narrow" w:hAnsi="Arial Narrow"/>
          <w:color w:val="202B34"/>
          <w:spacing w:val="1"/>
          <w:sz w:val="18"/>
        </w:rPr>
      </w:pPr>
      <w:r>
        <w:rPr>
          <w:rFonts w:ascii="Arial Narrow" w:eastAsia="Arial Narrow" w:hAnsi="Arial Narrow"/>
          <w:color w:val="202B34"/>
          <w:spacing w:val="1"/>
          <w:sz w:val="18"/>
        </w:rPr>
        <w:t xml:space="preserve">Projection </w:t>
      </w:r>
      <w:proofErr w:type="spellStart"/>
      <w:r>
        <w:rPr>
          <w:rFonts w:ascii="Arial Narrow" w:eastAsia="Arial Narrow" w:hAnsi="Arial Narrow"/>
          <w:color w:val="202B34"/>
          <w:spacing w:val="1"/>
          <w:sz w:val="18"/>
        </w:rPr>
        <w:t>mapable</w:t>
      </w:r>
      <w:proofErr w:type="spellEnd"/>
      <w:r>
        <w:rPr>
          <w:rFonts w:ascii="Arial Narrow" w:eastAsia="Arial Narrow" w:hAnsi="Arial Narrow"/>
          <w:color w:val="202B34"/>
          <w:spacing w:val="1"/>
          <w:sz w:val="18"/>
        </w:rPr>
        <w:t xml:space="preserve"> smart glass systems.</w:t>
      </w:r>
    </w:p>
    <w:p w:rsidR="00763447" w:rsidRDefault="00A0478C">
      <w:pPr>
        <w:numPr>
          <w:ilvl w:val="0"/>
          <w:numId w:val="1"/>
        </w:numPr>
        <w:spacing w:before="1" w:line="220" w:lineRule="exact"/>
        <w:textAlignment w:val="baseline"/>
        <w:rPr>
          <w:rFonts w:ascii="Arial Narrow" w:eastAsia="Arial Narrow" w:hAnsi="Arial Narrow"/>
          <w:color w:val="202B34"/>
          <w:sz w:val="18"/>
        </w:rPr>
      </w:pPr>
      <w:r>
        <w:rPr>
          <w:rFonts w:ascii="Arial Narrow" w:eastAsia="Arial Narrow" w:hAnsi="Arial Narrow"/>
          <w:color w:val="202B34"/>
          <w:sz w:val="18"/>
        </w:rPr>
        <w:t>Internal and external security systems.</w:t>
      </w:r>
    </w:p>
    <w:p w:rsidR="00763447" w:rsidRDefault="00A0478C">
      <w:pPr>
        <w:numPr>
          <w:ilvl w:val="0"/>
          <w:numId w:val="1"/>
        </w:numPr>
        <w:spacing w:before="1" w:line="220" w:lineRule="exact"/>
        <w:textAlignment w:val="baseline"/>
        <w:rPr>
          <w:rFonts w:ascii="Arial Narrow" w:eastAsia="Arial Narrow" w:hAnsi="Arial Narrow"/>
          <w:color w:val="202B34"/>
          <w:sz w:val="18"/>
        </w:rPr>
      </w:pPr>
      <w:r>
        <w:rPr>
          <w:rFonts w:ascii="Arial Narrow" w:eastAsia="Arial Narrow" w:hAnsi="Arial Narrow"/>
          <w:color w:val="202B34"/>
          <w:sz w:val="18"/>
        </w:rPr>
        <w:t>Hard and soft landscaping.</w:t>
      </w:r>
    </w:p>
    <w:p w:rsidR="00763447" w:rsidRDefault="00A0478C">
      <w:pPr>
        <w:spacing w:before="245" w:line="191" w:lineRule="exact"/>
        <w:textAlignment w:val="baseline"/>
        <w:rPr>
          <w:rFonts w:ascii="Arial Narrow" w:eastAsia="Arial Narrow" w:hAnsi="Arial Narrow"/>
          <w:color w:val="202B34"/>
          <w:spacing w:val="2"/>
          <w:sz w:val="18"/>
        </w:rPr>
      </w:pPr>
      <w:r>
        <w:rPr>
          <w:rFonts w:ascii="Arial Narrow" w:eastAsia="Arial Narrow" w:hAnsi="Arial Narrow"/>
          <w:color w:val="202B34"/>
          <w:spacing w:val="2"/>
          <w:sz w:val="18"/>
        </w:rPr>
        <w:t>The procurement strategy for the HBSC project is composed of three parts as follows:</w:t>
      </w:r>
    </w:p>
    <w:p w:rsidR="00763447" w:rsidRDefault="00A0478C">
      <w:pPr>
        <w:numPr>
          <w:ilvl w:val="0"/>
          <w:numId w:val="1"/>
        </w:numPr>
        <w:spacing w:before="1" w:line="220" w:lineRule="exact"/>
        <w:textAlignment w:val="baseline"/>
        <w:rPr>
          <w:rFonts w:ascii="Arial Narrow" w:eastAsia="Arial Narrow" w:hAnsi="Arial Narrow"/>
          <w:color w:val="202B34"/>
          <w:spacing w:val="1"/>
          <w:sz w:val="18"/>
        </w:rPr>
      </w:pPr>
      <w:r>
        <w:rPr>
          <w:rFonts w:ascii="Arial Narrow" w:eastAsia="Arial Narrow" w:hAnsi="Arial Narrow"/>
          <w:color w:val="202B34"/>
          <w:spacing w:val="1"/>
          <w:sz w:val="18"/>
        </w:rPr>
        <w:t>Project feasibility site constraints due diligence (completed).</w:t>
      </w:r>
    </w:p>
    <w:p w:rsidR="00763447" w:rsidRDefault="00A0478C">
      <w:pPr>
        <w:numPr>
          <w:ilvl w:val="0"/>
          <w:numId w:val="1"/>
        </w:numPr>
        <w:spacing w:before="1" w:line="220" w:lineRule="exact"/>
        <w:textAlignment w:val="baseline"/>
        <w:rPr>
          <w:rFonts w:ascii="Arial Narrow" w:eastAsia="Arial Narrow" w:hAnsi="Arial Narrow"/>
          <w:color w:val="202B34"/>
          <w:spacing w:val="1"/>
          <w:sz w:val="18"/>
        </w:rPr>
      </w:pPr>
      <w:r>
        <w:rPr>
          <w:rFonts w:ascii="Arial Narrow" w:eastAsia="Arial Narrow" w:hAnsi="Arial Narrow"/>
          <w:color w:val="202B34"/>
          <w:spacing w:val="1"/>
          <w:sz w:val="18"/>
        </w:rPr>
        <w:t>Selection of the Design Consultancy Team (underway).</w:t>
      </w:r>
    </w:p>
    <w:p w:rsidR="00763447" w:rsidRDefault="00A0478C">
      <w:pPr>
        <w:numPr>
          <w:ilvl w:val="0"/>
          <w:numId w:val="1"/>
        </w:numPr>
        <w:spacing w:before="1" w:line="220" w:lineRule="exact"/>
        <w:textAlignment w:val="baseline"/>
        <w:rPr>
          <w:rFonts w:ascii="Arial Narrow" w:eastAsia="Arial Narrow" w:hAnsi="Arial Narrow"/>
          <w:color w:val="202B34"/>
          <w:spacing w:val="1"/>
          <w:sz w:val="18"/>
        </w:rPr>
      </w:pPr>
      <w:r>
        <w:rPr>
          <w:rFonts w:ascii="Arial Narrow" w:eastAsia="Arial Narrow" w:hAnsi="Arial Narrow"/>
          <w:color w:val="202B34"/>
          <w:spacing w:val="1"/>
          <w:sz w:val="18"/>
        </w:rPr>
        <w:t>Selection of Building Construction Goods and Services Principal Contractor (Q1 2023) including the following packages:</w:t>
      </w:r>
    </w:p>
    <w:p w:rsidR="00763447" w:rsidRDefault="00A0478C">
      <w:pPr>
        <w:spacing w:before="30" w:line="191" w:lineRule="exact"/>
        <w:textAlignment w:val="baseline"/>
        <w:rPr>
          <w:rFonts w:ascii="Arial Narrow" w:eastAsia="Arial Narrow" w:hAnsi="Arial Narrow"/>
          <w:color w:val="202B34"/>
          <w:spacing w:val="2"/>
          <w:sz w:val="18"/>
        </w:rPr>
      </w:pPr>
      <w:r>
        <w:rPr>
          <w:rFonts w:ascii="Arial Narrow" w:eastAsia="Arial Narrow" w:hAnsi="Arial Narrow"/>
          <w:color w:val="202B34"/>
          <w:spacing w:val="2"/>
          <w:sz w:val="18"/>
        </w:rPr>
        <w:t xml:space="preserve">- Base building works (including </w:t>
      </w:r>
      <w:proofErr w:type="spellStart"/>
      <w:r>
        <w:rPr>
          <w:rFonts w:ascii="Arial Narrow" w:eastAsia="Arial Narrow" w:hAnsi="Arial Narrow"/>
          <w:color w:val="202B34"/>
          <w:spacing w:val="2"/>
          <w:sz w:val="18"/>
        </w:rPr>
        <w:t>fitout</w:t>
      </w:r>
      <w:proofErr w:type="spellEnd"/>
      <w:r>
        <w:rPr>
          <w:rFonts w:ascii="Arial Narrow" w:eastAsia="Arial Narrow" w:hAnsi="Arial Narrow"/>
          <w:color w:val="202B34"/>
          <w:spacing w:val="2"/>
          <w:sz w:val="18"/>
        </w:rPr>
        <w:t>).</w:t>
      </w:r>
    </w:p>
    <w:p w:rsidR="00763447" w:rsidRDefault="00A0478C">
      <w:pPr>
        <w:spacing w:before="25" w:line="191" w:lineRule="exact"/>
        <w:textAlignment w:val="baseline"/>
        <w:rPr>
          <w:rFonts w:ascii="Arial Narrow" w:eastAsia="Arial Narrow" w:hAnsi="Arial Narrow"/>
          <w:color w:val="202B34"/>
          <w:spacing w:val="4"/>
          <w:sz w:val="18"/>
        </w:rPr>
      </w:pPr>
      <w:r>
        <w:rPr>
          <w:rFonts w:ascii="Arial Narrow" w:eastAsia="Arial Narrow" w:hAnsi="Arial Narrow"/>
          <w:color w:val="202B34"/>
          <w:spacing w:val="4"/>
          <w:sz w:val="18"/>
        </w:rPr>
        <w:t>- Civil works.</w:t>
      </w:r>
    </w:p>
    <w:p w:rsidR="00763447" w:rsidRDefault="00A0478C">
      <w:pPr>
        <w:spacing w:before="29" w:line="191" w:lineRule="exact"/>
        <w:textAlignment w:val="baseline"/>
        <w:rPr>
          <w:rFonts w:ascii="Arial Narrow" w:eastAsia="Arial Narrow" w:hAnsi="Arial Narrow"/>
          <w:color w:val="202B34"/>
          <w:spacing w:val="2"/>
          <w:sz w:val="18"/>
        </w:rPr>
      </w:pPr>
      <w:r>
        <w:rPr>
          <w:rFonts w:ascii="Arial Narrow" w:eastAsia="Arial Narrow" w:hAnsi="Arial Narrow"/>
          <w:color w:val="202B34"/>
          <w:spacing w:val="2"/>
          <w:sz w:val="18"/>
        </w:rPr>
        <w:t>- Site Infrastructure works.</w:t>
      </w:r>
    </w:p>
    <w:p w:rsidR="00763447" w:rsidRDefault="00A0478C">
      <w:pPr>
        <w:spacing w:before="30" w:line="191" w:lineRule="exact"/>
        <w:textAlignment w:val="baseline"/>
        <w:rPr>
          <w:rFonts w:ascii="Arial Narrow" w:eastAsia="Arial Narrow" w:hAnsi="Arial Narrow"/>
          <w:color w:val="202B34"/>
          <w:spacing w:val="1"/>
          <w:sz w:val="18"/>
        </w:rPr>
      </w:pPr>
      <w:r>
        <w:rPr>
          <w:rFonts w:ascii="Arial Narrow" w:eastAsia="Arial Narrow" w:hAnsi="Arial Narrow"/>
          <w:color w:val="202B34"/>
          <w:spacing w:val="1"/>
          <w:sz w:val="18"/>
        </w:rPr>
        <w:t>- Information and Communication technologies.</w:t>
      </w:r>
    </w:p>
    <w:p w:rsidR="00763447" w:rsidRDefault="00A0478C">
      <w:pPr>
        <w:spacing w:before="30" w:line="191" w:lineRule="exact"/>
        <w:textAlignment w:val="baseline"/>
        <w:rPr>
          <w:rFonts w:ascii="Arial Narrow" w:eastAsia="Arial Narrow" w:hAnsi="Arial Narrow"/>
          <w:color w:val="202B34"/>
          <w:spacing w:val="1"/>
          <w:sz w:val="18"/>
        </w:rPr>
      </w:pPr>
      <w:r>
        <w:rPr>
          <w:rFonts w:ascii="Arial Narrow" w:eastAsia="Arial Narrow" w:hAnsi="Arial Narrow"/>
          <w:color w:val="202B34"/>
          <w:spacing w:val="1"/>
          <w:sz w:val="18"/>
        </w:rPr>
        <w:t>- Technology and interactive spaces.</w:t>
      </w:r>
    </w:p>
    <w:p w:rsidR="00763447" w:rsidRDefault="00A0478C">
      <w:pPr>
        <w:spacing w:before="30" w:line="191" w:lineRule="exact"/>
        <w:textAlignment w:val="baseline"/>
        <w:rPr>
          <w:rFonts w:ascii="Arial Narrow" w:eastAsia="Arial Narrow" w:hAnsi="Arial Narrow"/>
          <w:color w:val="202B34"/>
          <w:spacing w:val="1"/>
          <w:sz w:val="18"/>
        </w:rPr>
      </w:pPr>
      <w:r>
        <w:rPr>
          <w:rFonts w:ascii="Arial Narrow" w:eastAsia="Arial Narrow" w:hAnsi="Arial Narrow"/>
          <w:color w:val="202B34"/>
          <w:spacing w:val="1"/>
          <w:sz w:val="18"/>
        </w:rPr>
        <w:t>- Loose Furniture.</w:t>
      </w:r>
    </w:p>
    <w:p w:rsidR="00763447" w:rsidRDefault="00763447">
      <w:pPr>
        <w:sectPr w:rsidR="00763447">
          <w:type w:val="continuous"/>
          <w:pgSz w:w="11904" w:h="16843"/>
          <w:pgMar w:top="2680" w:right="845" w:bottom="1627" w:left="859" w:header="720" w:footer="720" w:gutter="0"/>
          <w:cols w:space="720"/>
        </w:sectPr>
      </w:pPr>
    </w:p>
    <w:p w:rsidR="00763447" w:rsidRDefault="00A0478C">
      <w:pPr>
        <w:spacing w:before="32" w:line="189" w:lineRule="exact"/>
        <w:textAlignment w:val="baseline"/>
        <w:rPr>
          <w:rFonts w:ascii="Arial Narrow" w:eastAsia="Arial Narrow" w:hAnsi="Arial Narrow"/>
          <w:color w:val="202B34"/>
          <w:spacing w:val="1"/>
          <w:sz w:val="18"/>
        </w:rPr>
      </w:pPr>
      <w:r>
        <w:rPr>
          <w:rFonts w:ascii="Arial Narrow" w:eastAsia="Arial Narrow" w:hAnsi="Arial Narrow"/>
          <w:color w:val="202B34"/>
          <w:spacing w:val="1"/>
          <w:sz w:val="18"/>
        </w:rPr>
        <w:lastRenderedPageBreak/>
        <w:t>- Audio Visual.</w:t>
      </w:r>
    </w:p>
    <w:p w:rsidR="00763447" w:rsidRDefault="00A0478C">
      <w:pPr>
        <w:spacing w:before="31" w:line="189" w:lineRule="exact"/>
        <w:textAlignment w:val="baseline"/>
        <w:rPr>
          <w:rFonts w:ascii="Arial Narrow" w:eastAsia="Arial Narrow" w:hAnsi="Arial Narrow"/>
          <w:color w:val="202B34"/>
          <w:spacing w:val="1"/>
          <w:sz w:val="18"/>
        </w:rPr>
      </w:pPr>
      <w:r>
        <w:rPr>
          <w:rFonts w:ascii="Arial Narrow" w:eastAsia="Arial Narrow" w:hAnsi="Arial Narrow"/>
          <w:color w:val="202B34"/>
          <w:spacing w:val="1"/>
          <w:sz w:val="18"/>
        </w:rPr>
        <w:t>- Landscape and External works.</w:t>
      </w:r>
    </w:p>
    <w:p w:rsidR="00763447" w:rsidRDefault="00A0478C">
      <w:pPr>
        <w:spacing w:before="225" w:line="221" w:lineRule="exact"/>
        <w:ind w:right="288"/>
        <w:textAlignment w:val="baseline"/>
        <w:rPr>
          <w:rFonts w:ascii="Arial Narrow" w:eastAsia="Arial Narrow" w:hAnsi="Arial Narrow"/>
          <w:color w:val="202B34"/>
          <w:sz w:val="18"/>
        </w:rPr>
      </w:pPr>
      <w:r>
        <w:rPr>
          <w:rFonts w:ascii="Arial Narrow" w:eastAsia="Arial Narrow" w:hAnsi="Arial Narrow"/>
          <w:color w:val="202B34"/>
          <w:sz w:val="18"/>
        </w:rPr>
        <w:t xml:space="preserve">Murdoch University is proceeding with an updated Expression of Interest / Request for Detailed Proposal process for the Design Consultancy Team scheduled in </w:t>
      </w:r>
      <w:r>
        <w:rPr>
          <w:rFonts w:ascii="Verdana" w:eastAsia="Verdana" w:hAnsi="Verdana"/>
          <w:color w:val="202B34"/>
          <w:sz w:val="19"/>
        </w:rPr>
        <w:t>0</w:t>
      </w:r>
      <w:r>
        <w:rPr>
          <w:rFonts w:ascii="Arial Narrow" w:eastAsia="Arial Narrow" w:hAnsi="Arial Narrow"/>
          <w:color w:val="202B34"/>
          <w:sz w:val="18"/>
        </w:rPr>
        <w:t>1/</w:t>
      </w:r>
      <w:r>
        <w:rPr>
          <w:rFonts w:ascii="Verdana" w:eastAsia="Verdana" w:hAnsi="Verdana"/>
          <w:color w:val="202B34"/>
          <w:sz w:val="19"/>
        </w:rPr>
        <w:t>0</w:t>
      </w:r>
      <w:r>
        <w:rPr>
          <w:rFonts w:ascii="Arial Narrow" w:eastAsia="Arial Narrow" w:hAnsi="Arial Narrow"/>
          <w:color w:val="202B34"/>
          <w:sz w:val="18"/>
        </w:rPr>
        <w:t>2 2022.</w:t>
      </w:r>
    </w:p>
    <w:p w:rsidR="00763447" w:rsidRDefault="00A0478C">
      <w:pPr>
        <w:spacing w:before="214" w:line="220" w:lineRule="exact"/>
        <w:ind w:right="216"/>
        <w:textAlignment w:val="baseline"/>
        <w:rPr>
          <w:rFonts w:ascii="Arial Narrow" w:eastAsia="Arial Narrow" w:hAnsi="Arial Narrow"/>
          <w:color w:val="202B34"/>
          <w:sz w:val="18"/>
        </w:rPr>
      </w:pPr>
      <w:r>
        <w:rPr>
          <w:rFonts w:ascii="Arial Narrow" w:eastAsia="Arial Narrow" w:hAnsi="Arial Narrow"/>
          <w:color w:val="202B34"/>
          <w:sz w:val="18"/>
        </w:rPr>
        <w:t>Murdoch University will procure the Building Construction Goods and Services Principal Contractor through a single stage tender process scheduled to commence in January of 2023. Sub-contractors will be contracted by the principal contractor. Procurement and construction activity is anticipated to commence in March of 2023 with practical completed expected by December 2023.</w:t>
      </w:r>
    </w:p>
    <w:p w:rsidR="00763447" w:rsidRDefault="00A0478C">
      <w:pPr>
        <w:spacing w:before="253" w:line="194" w:lineRule="exact"/>
        <w:textAlignment w:val="baseline"/>
        <w:rPr>
          <w:rFonts w:ascii="Arial" w:eastAsia="Arial" w:hAnsi="Arial"/>
          <w:b/>
          <w:color w:val="202B34"/>
          <w:spacing w:val="-5"/>
          <w:sz w:val="17"/>
        </w:rPr>
      </w:pPr>
      <w:r>
        <w:rPr>
          <w:rFonts w:ascii="Arial" w:eastAsia="Arial" w:hAnsi="Arial"/>
          <w:b/>
          <w:color w:val="202B34"/>
          <w:spacing w:val="-5"/>
          <w:sz w:val="17"/>
        </w:rPr>
        <w:t xml:space="preserve">Estimated capital expenditure/total value of the project: </w:t>
      </w:r>
      <w:r>
        <w:rPr>
          <w:rFonts w:ascii="Arial Narrow" w:eastAsia="Arial Narrow" w:hAnsi="Arial Narrow"/>
          <w:color w:val="202B34"/>
          <w:spacing w:val="-5"/>
          <w:sz w:val="18"/>
        </w:rPr>
        <w:t>$25,000,000 AUD</w:t>
      </w:r>
    </w:p>
    <w:p w:rsidR="00763447" w:rsidRDefault="00A0478C">
      <w:pPr>
        <w:spacing w:before="27" w:line="194" w:lineRule="exact"/>
        <w:textAlignment w:val="baseline"/>
        <w:rPr>
          <w:rFonts w:ascii="Arial" w:eastAsia="Arial" w:hAnsi="Arial"/>
          <w:b/>
          <w:color w:val="202B34"/>
          <w:spacing w:val="-6"/>
          <w:sz w:val="17"/>
        </w:rPr>
      </w:pPr>
      <w:r>
        <w:rPr>
          <w:rFonts w:ascii="Arial" w:eastAsia="Arial" w:hAnsi="Arial"/>
          <w:b/>
          <w:color w:val="202B34"/>
          <w:spacing w:val="-6"/>
          <w:sz w:val="17"/>
        </w:rPr>
        <w:t xml:space="preserve">Estimated total value of key goods and services: </w:t>
      </w:r>
      <w:r>
        <w:rPr>
          <w:rFonts w:ascii="Arial Narrow" w:eastAsia="Arial Narrow" w:hAnsi="Arial Narrow"/>
          <w:color w:val="202B34"/>
          <w:spacing w:val="-6"/>
          <w:sz w:val="18"/>
        </w:rPr>
        <w:t>$25,000,000 AUD</w:t>
      </w:r>
    </w:p>
    <w:p w:rsidR="00763447" w:rsidRDefault="00A0478C">
      <w:pPr>
        <w:spacing w:before="22" w:line="194" w:lineRule="exact"/>
        <w:textAlignment w:val="baseline"/>
        <w:rPr>
          <w:rFonts w:ascii="Arial" w:eastAsia="Arial" w:hAnsi="Arial"/>
          <w:b/>
          <w:color w:val="202B34"/>
          <w:sz w:val="17"/>
        </w:rPr>
      </w:pPr>
      <w:r>
        <w:rPr>
          <w:rFonts w:ascii="Arial" w:eastAsia="Arial" w:hAnsi="Arial"/>
          <w:b/>
          <w:color w:val="202B34"/>
          <w:sz w:val="17"/>
        </w:rPr>
        <w:t xml:space="preserve">Project location: </w:t>
      </w:r>
      <w:r>
        <w:rPr>
          <w:rFonts w:ascii="Arial Narrow" w:eastAsia="Arial Narrow" w:hAnsi="Arial Narrow"/>
          <w:color w:val="202B34"/>
          <w:sz w:val="18"/>
        </w:rPr>
        <w:t>Murdoch University Western Australia</w:t>
      </w:r>
    </w:p>
    <w:p w:rsidR="00763447" w:rsidRDefault="00A0478C">
      <w:pPr>
        <w:spacing w:before="26" w:line="194" w:lineRule="exact"/>
        <w:textAlignment w:val="baseline"/>
        <w:rPr>
          <w:rFonts w:ascii="Arial" w:eastAsia="Arial" w:hAnsi="Arial"/>
          <w:b/>
          <w:color w:val="202B34"/>
          <w:sz w:val="17"/>
        </w:rPr>
      </w:pPr>
      <w:r>
        <w:rPr>
          <w:rFonts w:ascii="Arial" w:eastAsia="Arial" w:hAnsi="Arial"/>
          <w:b/>
          <w:color w:val="202B34"/>
          <w:sz w:val="17"/>
        </w:rPr>
        <w:t xml:space="preserve">Link to project information: </w:t>
      </w:r>
      <w:r>
        <w:rPr>
          <w:rFonts w:ascii="Arial Narrow" w:eastAsia="Arial Narrow" w:hAnsi="Arial Narrow"/>
          <w:color w:val="202B34"/>
          <w:sz w:val="18"/>
        </w:rPr>
        <w:t xml:space="preserve">https://www.murdoch.edu.au/ and </w:t>
      </w:r>
      <w:hyperlink r:id="rId6">
        <w:r>
          <w:rPr>
            <w:rFonts w:ascii="Arial Narrow" w:eastAsia="Arial Narrow" w:hAnsi="Arial Narrow"/>
            <w:color w:val="0000FF"/>
            <w:sz w:val="18"/>
            <w:u w:val="single"/>
          </w:rPr>
          <w:t>https://www.murdoch.edu.au/about-us/supplying</w:t>
        </w:r>
      </w:hyperlink>
      <w:r>
        <w:rPr>
          <w:rFonts w:ascii="Arial Narrow" w:eastAsia="Arial Narrow" w:hAnsi="Arial Narrow"/>
          <w:color w:val="202B34"/>
          <w:sz w:val="18"/>
        </w:rPr>
        <w:t xml:space="preserve"> </w:t>
      </w:r>
    </w:p>
    <w:p w:rsidR="00763447" w:rsidRDefault="00A0478C">
      <w:pPr>
        <w:spacing w:before="31" w:line="190" w:lineRule="exact"/>
        <w:textAlignment w:val="baseline"/>
        <w:rPr>
          <w:rFonts w:ascii="Arial" w:eastAsia="Arial" w:hAnsi="Arial"/>
          <w:b/>
          <w:color w:val="202B34"/>
          <w:spacing w:val="-5"/>
          <w:sz w:val="17"/>
        </w:rPr>
      </w:pPr>
      <w:r>
        <w:rPr>
          <w:rFonts w:ascii="Arial" w:eastAsia="Arial" w:hAnsi="Arial"/>
          <w:b/>
          <w:color w:val="202B34"/>
          <w:spacing w:val="-5"/>
          <w:sz w:val="17"/>
        </w:rPr>
        <w:t>Contact person for procurement information:</w:t>
      </w:r>
    </w:p>
    <w:p w:rsidR="00763447" w:rsidRDefault="00A0478C">
      <w:pPr>
        <w:spacing w:before="27" w:line="194" w:lineRule="exact"/>
        <w:ind w:left="648"/>
        <w:textAlignment w:val="baseline"/>
        <w:rPr>
          <w:rFonts w:ascii="Arial" w:eastAsia="Arial" w:hAnsi="Arial"/>
          <w:b/>
          <w:color w:val="202B34"/>
          <w:spacing w:val="-1"/>
          <w:sz w:val="17"/>
        </w:rPr>
      </w:pPr>
      <w:r>
        <w:rPr>
          <w:rFonts w:ascii="Arial" w:eastAsia="Arial" w:hAnsi="Arial"/>
          <w:b/>
          <w:color w:val="202B34"/>
          <w:spacing w:val="-1"/>
          <w:sz w:val="17"/>
        </w:rPr>
        <w:t xml:space="preserve">Name: </w:t>
      </w:r>
      <w:r>
        <w:rPr>
          <w:rFonts w:ascii="Arial Narrow" w:eastAsia="Arial Narrow" w:hAnsi="Arial Narrow"/>
          <w:color w:val="202B34"/>
          <w:spacing w:val="-1"/>
          <w:sz w:val="18"/>
        </w:rPr>
        <w:t>John Cross</w:t>
      </w:r>
    </w:p>
    <w:p w:rsidR="00763447" w:rsidRDefault="00A0478C">
      <w:pPr>
        <w:spacing w:before="27" w:line="194" w:lineRule="exact"/>
        <w:ind w:left="648"/>
        <w:textAlignment w:val="baseline"/>
        <w:rPr>
          <w:rFonts w:ascii="Arial" w:eastAsia="Arial" w:hAnsi="Arial"/>
          <w:b/>
          <w:color w:val="202B34"/>
          <w:spacing w:val="-4"/>
          <w:sz w:val="17"/>
        </w:rPr>
      </w:pPr>
      <w:r>
        <w:rPr>
          <w:rFonts w:ascii="Arial" w:eastAsia="Arial" w:hAnsi="Arial"/>
          <w:b/>
          <w:color w:val="202B34"/>
          <w:spacing w:val="-4"/>
          <w:sz w:val="17"/>
        </w:rPr>
        <w:t xml:space="preserve">Phone number: </w:t>
      </w:r>
      <w:r>
        <w:rPr>
          <w:rFonts w:ascii="Arial Narrow" w:eastAsia="Arial Narrow" w:hAnsi="Arial Narrow"/>
          <w:color w:val="202B34"/>
          <w:spacing w:val="-4"/>
          <w:sz w:val="18"/>
        </w:rPr>
        <w:t>0893601306</w:t>
      </w:r>
    </w:p>
    <w:p w:rsidR="00763447" w:rsidRDefault="00A0478C">
      <w:pPr>
        <w:spacing w:before="27" w:line="194" w:lineRule="exact"/>
        <w:ind w:left="648"/>
        <w:textAlignment w:val="baseline"/>
        <w:rPr>
          <w:rFonts w:ascii="Arial" w:eastAsia="Arial" w:hAnsi="Arial"/>
          <w:b/>
          <w:color w:val="202B34"/>
          <w:spacing w:val="-1"/>
          <w:sz w:val="17"/>
        </w:rPr>
      </w:pPr>
      <w:r>
        <w:rPr>
          <w:rFonts w:ascii="Arial" w:eastAsia="Arial" w:hAnsi="Arial"/>
          <w:b/>
          <w:color w:val="202B34"/>
          <w:spacing w:val="-1"/>
          <w:sz w:val="17"/>
        </w:rPr>
        <w:t xml:space="preserve">Email address: </w:t>
      </w:r>
      <w:hyperlink r:id="rId7">
        <w:r>
          <w:rPr>
            <w:rFonts w:ascii="Arial Narrow" w:eastAsia="Arial Narrow" w:hAnsi="Arial Narrow"/>
            <w:color w:val="0000FF"/>
            <w:spacing w:val="-1"/>
            <w:sz w:val="18"/>
            <w:u w:val="single"/>
          </w:rPr>
          <w:t>John.Cross@murdoch.edu.au</w:t>
        </w:r>
      </w:hyperlink>
      <w:r>
        <w:rPr>
          <w:rFonts w:ascii="Arial Narrow" w:eastAsia="Arial Narrow" w:hAnsi="Arial Narrow"/>
          <w:color w:val="202B34"/>
          <w:spacing w:val="-1"/>
          <w:sz w:val="18"/>
        </w:rPr>
        <w:t xml:space="preserve"> </w:t>
      </w:r>
    </w:p>
    <w:p w:rsidR="00763447" w:rsidRDefault="00A0478C">
      <w:pPr>
        <w:spacing w:before="660" w:after="162" w:line="444" w:lineRule="exact"/>
        <w:ind w:left="216"/>
        <w:textAlignment w:val="baseline"/>
        <w:rPr>
          <w:rFonts w:ascii="Arial Narrow" w:eastAsia="Arial Narrow" w:hAnsi="Arial Narrow"/>
          <w:color w:val="202B34"/>
          <w:spacing w:val="4"/>
          <w:w w:val="120"/>
          <w:sz w:val="38"/>
        </w:rPr>
      </w:pPr>
      <w:r>
        <w:rPr>
          <w:rFonts w:ascii="Arial Narrow" w:eastAsia="Arial Narrow" w:hAnsi="Arial Narrow"/>
          <w:color w:val="202B34"/>
          <w:spacing w:val="4"/>
          <w:w w:val="120"/>
          <w:sz w:val="38"/>
        </w:rPr>
        <w:t>2. Opportunities to supply goods and services</w:t>
      </w:r>
    </w:p>
    <w:p w:rsidR="00763447" w:rsidRDefault="00A0478C">
      <w:pPr>
        <w:spacing w:before="185" w:line="20" w:lineRule="exact"/>
      </w:pPr>
      <w:r>
        <w:rPr>
          <w:noProof/>
          <w:lang w:val="en-AU" w:eastAsia="en-AU"/>
        </w:rPr>
        <mc:AlternateContent>
          <mc:Choice Requires="wps">
            <w:drawing>
              <wp:anchor distT="0" distB="0" distL="114300" distR="114300" simplePos="0" relativeHeight="251657216" behindDoc="0" locked="0" layoutInCell="1" allowOverlap="1">
                <wp:simplePos x="0" y="0"/>
                <wp:positionH relativeFrom="page">
                  <wp:posOffset>541020</wp:posOffset>
                </wp:positionH>
                <wp:positionV relativeFrom="page">
                  <wp:posOffset>4946650</wp:posOffset>
                </wp:positionV>
                <wp:extent cx="6477635" cy="0"/>
                <wp:effectExtent l="0" t="0" r="0" b="0"/>
                <wp:wrapNone/>
                <wp:docPr id="5"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635" cy="0"/>
                        </a:xfrm>
                        <a:prstGeom prst="line">
                          <a:avLst/>
                        </a:prstGeom>
                        <a:noFill/>
                        <a:ln w="15240">
                          <a:solidFill>
                            <a:srgbClr val="202B34"/>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76CCBE" id="Line 5"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2.6pt,389.5pt" to="552.65pt,3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" strokecolor="#202b34" strokeweight="1.2pt">
                <w10:wrap anchorx="page" anchory="page"/>
              </v:line>
            </w:pict>
          </mc:Fallback>
        </mc:AlternateContent>
      </w:r>
    </w:p>
    <w:tbl>
      <w:tblPr>
        <w:tblW w:w="0" w:type="auto"/>
        <w:tblInd w:w="127" w:type="dxa"/>
        <w:tblLayout w:type="fixed"/>
        <w:tblCellMar>
          <w:left w:w="0" w:type="dxa"/>
          <w:right w:w="0" w:type="dxa"/>
        </w:tblCellMar>
        <w:tblLook w:val="0000" w:firstRow="0" w:lastRow="0" w:firstColumn="0" w:lastColumn="0" w:noHBand="0" w:noVBand="0"/>
      </w:tblPr>
      <w:tblGrid>
        <w:gridCol w:w="6970"/>
        <w:gridCol w:w="1478"/>
        <w:gridCol w:w="1498"/>
      </w:tblGrid>
      <w:tr w:rsidR="00763447">
        <w:trPr>
          <w:trHeight w:hRule="exact" w:val="869"/>
        </w:trPr>
        <w:tc>
          <w:tcPr>
            <w:tcW w:w="6970" w:type="dxa"/>
            <w:tcBorders>
              <w:top w:val="single" w:sz="9" w:space="0" w:color="000000"/>
              <w:left w:val="single" w:sz="9" w:space="0" w:color="000000"/>
              <w:bottom w:val="single" w:sz="9" w:space="0" w:color="000000"/>
              <w:right w:val="single" w:sz="9" w:space="0" w:color="000000"/>
            </w:tcBorders>
            <w:vAlign w:val="center"/>
          </w:tcPr>
          <w:p w:rsidR="00763447" w:rsidRDefault="00A0478C">
            <w:pPr>
              <w:spacing w:before="202" w:after="215" w:line="221" w:lineRule="exact"/>
              <w:ind w:left="108" w:right="180"/>
              <w:jc w:val="both"/>
              <w:textAlignment w:val="baseline"/>
              <w:rPr>
                <w:rFonts w:ascii="Arial" w:eastAsia="Arial" w:hAnsi="Arial"/>
                <w:b/>
                <w:color w:val="202B34"/>
                <w:spacing w:val="-7"/>
                <w:sz w:val="17"/>
              </w:rPr>
            </w:pPr>
            <w:r>
              <w:rPr>
                <w:rFonts w:ascii="Arial" w:eastAsia="Arial" w:hAnsi="Arial"/>
                <w:b/>
                <w:color w:val="202B34"/>
                <w:spacing w:val="-7"/>
                <w:sz w:val="17"/>
              </w:rPr>
              <w:t>List of goods and services to be procured for the project and the expected opportunity for industry participation</w:t>
            </w:r>
          </w:p>
        </w:tc>
        <w:tc>
          <w:tcPr>
            <w:tcW w:w="1478" w:type="dxa"/>
            <w:tcBorders>
              <w:top w:val="single" w:sz="9" w:space="0" w:color="000000"/>
              <w:left w:val="single" w:sz="9" w:space="0" w:color="000000"/>
              <w:bottom w:val="single" w:sz="9" w:space="0" w:color="000000"/>
              <w:right w:val="single" w:sz="9" w:space="0" w:color="000000"/>
            </w:tcBorders>
          </w:tcPr>
          <w:p w:rsidR="00763447" w:rsidRDefault="00A0478C">
            <w:pPr>
              <w:spacing w:after="171" w:line="221" w:lineRule="exact"/>
              <w:jc w:val="center"/>
              <w:textAlignment w:val="baseline"/>
              <w:rPr>
                <w:rFonts w:ascii="Arial" w:eastAsia="Arial" w:hAnsi="Arial"/>
                <w:b/>
                <w:color w:val="202B34"/>
                <w:sz w:val="17"/>
              </w:rPr>
            </w:pPr>
            <w:r>
              <w:rPr>
                <w:rFonts w:ascii="Arial" w:eastAsia="Arial" w:hAnsi="Arial"/>
                <w:b/>
                <w:color w:val="202B34"/>
                <w:sz w:val="17"/>
              </w:rPr>
              <w:t xml:space="preserve">Opportunities for </w:t>
            </w:r>
            <w:r>
              <w:rPr>
                <w:rFonts w:ascii="Arial" w:eastAsia="Arial" w:hAnsi="Arial"/>
                <w:b/>
                <w:color w:val="202B34"/>
                <w:sz w:val="17"/>
              </w:rPr>
              <w:br/>
              <w:t xml:space="preserve">Australian </w:t>
            </w:r>
            <w:r>
              <w:rPr>
                <w:rFonts w:ascii="Arial" w:eastAsia="Arial" w:hAnsi="Arial"/>
                <w:b/>
                <w:color w:val="202B34"/>
                <w:sz w:val="17"/>
              </w:rPr>
              <w:br/>
              <w:t>suppliers *</w:t>
            </w:r>
          </w:p>
        </w:tc>
        <w:tc>
          <w:tcPr>
            <w:tcW w:w="1498" w:type="dxa"/>
            <w:tcBorders>
              <w:top w:val="single" w:sz="9" w:space="0" w:color="000000"/>
              <w:left w:val="single" w:sz="9" w:space="0" w:color="000000"/>
              <w:bottom w:val="single" w:sz="9" w:space="0" w:color="000000"/>
              <w:right w:val="single" w:sz="9" w:space="0" w:color="000000"/>
            </w:tcBorders>
          </w:tcPr>
          <w:p w:rsidR="00763447" w:rsidRDefault="00A0478C">
            <w:pPr>
              <w:spacing w:after="171" w:line="221" w:lineRule="exact"/>
              <w:jc w:val="center"/>
              <w:textAlignment w:val="baseline"/>
              <w:rPr>
                <w:rFonts w:ascii="Arial" w:eastAsia="Arial" w:hAnsi="Arial"/>
                <w:b/>
                <w:color w:val="202B34"/>
                <w:sz w:val="17"/>
              </w:rPr>
            </w:pPr>
            <w:r>
              <w:rPr>
                <w:rFonts w:ascii="Arial" w:eastAsia="Arial" w:hAnsi="Arial"/>
                <w:b/>
                <w:color w:val="202B34"/>
                <w:sz w:val="17"/>
              </w:rPr>
              <w:t xml:space="preserve">Opportunities for </w:t>
            </w:r>
            <w:r>
              <w:rPr>
                <w:rFonts w:ascii="Arial" w:eastAsia="Arial" w:hAnsi="Arial"/>
                <w:b/>
                <w:color w:val="202B34"/>
                <w:sz w:val="17"/>
              </w:rPr>
              <w:br/>
              <w:t xml:space="preserve">international </w:t>
            </w:r>
            <w:r>
              <w:rPr>
                <w:rFonts w:ascii="Arial" w:eastAsia="Arial" w:hAnsi="Arial"/>
                <w:b/>
                <w:color w:val="202B34"/>
                <w:sz w:val="17"/>
              </w:rPr>
              <w:br/>
              <w:t>suppliers</w:t>
            </w:r>
          </w:p>
        </w:tc>
      </w:tr>
      <w:tr w:rsidR="00763447">
        <w:trPr>
          <w:trHeight w:hRule="exact" w:val="581"/>
        </w:trPr>
        <w:tc>
          <w:tcPr>
            <w:tcW w:w="6970" w:type="dxa"/>
            <w:tcBorders>
              <w:top w:val="single" w:sz="9" w:space="0" w:color="000000"/>
              <w:left w:val="single" w:sz="9" w:space="0" w:color="000000"/>
              <w:bottom w:val="single" w:sz="9" w:space="0" w:color="000000"/>
              <w:right w:val="single" w:sz="9" w:space="0" w:color="000000"/>
            </w:tcBorders>
          </w:tcPr>
          <w:p w:rsidR="00763447" w:rsidRDefault="00A0478C">
            <w:pPr>
              <w:spacing w:before="50" w:after="91" w:line="220" w:lineRule="exact"/>
              <w:ind w:left="108" w:right="504"/>
              <w:textAlignment w:val="baseline"/>
              <w:rPr>
                <w:rFonts w:ascii="Arial Narrow" w:eastAsia="Arial Narrow" w:hAnsi="Arial Narrow"/>
                <w:color w:val="202B34"/>
                <w:sz w:val="18"/>
              </w:rPr>
            </w:pPr>
            <w:r>
              <w:rPr>
                <w:rFonts w:ascii="Arial Narrow" w:eastAsia="Arial Narrow" w:hAnsi="Arial Narrow"/>
                <w:color w:val="202B34"/>
                <w:sz w:val="18"/>
              </w:rPr>
              <w:t>Design Consultancy Team- Lead Architect for master-plan, design and deliver stages who will subcontract necessary other specialist sub-consultants.</w:t>
            </w:r>
          </w:p>
        </w:tc>
        <w:tc>
          <w:tcPr>
            <w:tcW w:w="1478" w:type="dxa"/>
            <w:tcBorders>
              <w:top w:val="single" w:sz="9" w:space="0" w:color="000000"/>
              <w:left w:val="single" w:sz="9" w:space="0" w:color="000000"/>
              <w:bottom w:val="single" w:sz="9" w:space="0" w:color="000000"/>
              <w:right w:val="single" w:sz="9" w:space="0" w:color="000000"/>
            </w:tcBorders>
          </w:tcPr>
          <w:p w:rsidR="00763447" w:rsidRDefault="00A0478C">
            <w:pPr>
              <w:spacing w:before="124" w:after="268" w:line="189" w:lineRule="exact"/>
              <w:jc w:val="center"/>
              <w:textAlignment w:val="baseline"/>
              <w:rPr>
                <w:rFonts w:ascii="Arial Narrow" w:eastAsia="Arial Narrow" w:hAnsi="Arial Narrow"/>
                <w:color w:val="202B34"/>
                <w:sz w:val="18"/>
              </w:rPr>
            </w:pPr>
            <w:r>
              <w:rPr>
                <w:rFonts w:ascii="Arial Narrow" w:eastAsia="Arial Narrow" w:hAnsi="Arial Narrow"/>
                <w:color w:val="202B34"/>
                <w:sz w:val="18"/>
              </w:rPr>
              <w:t>Yes</w:t>
            </w:r>
          </w:p>
        </w:tc>
        <w:tc>
          <w:tcPr>
            <w:tcW w:w="1498" w:type="dxa"/>
            <w:tcBorders>
              <w:top w:val="single" w:sz="9" w:space="0" w:color="000000"/>
              <w:left w:val="single" w:sz="9" w:space="0" w:color="000000"/>
              <w:bottom w:val="single" w:sz="9" w:space="0" w:color="000000"/>
              <w:right w:val="single" w:sz="9" w:space="0" w:color="000000"/>
            </w:tcBorders>
          </w:tcPr>
          <w:p w:rsidR="00763447" w:rsidRDefault="00A0478C">
            <w:pPr>
              <w:spacing w:before="124" w:after="268" w:line="189" w:lineRule="exact"/>
              <w:jc w:val="center"/>
              <w:textAlignment w:val="baseline"/>
              <w:rPr>
                <w:rFonts w:ascii="Arial Narrow" w:eastAsia="Arial Narrow" w:hAnsi="Arial Narrow"/>
                <w:color w:val="202B34"/>
                <w:sz w:val="18"/>
              </w:rPr>
            </w:pPr>
            <w:r>
              <w:rPr>
                <w:rFonts w:ascii="Arial Narrow" w:eastAsia="Arial Narrow" w:hAnsi="Arial Narrow"/>
                <w:color w:val="202B34"/>
                <w:sz w:val="18"/>
              </w:rPr>
              <w:t>No</w:t>
            </w:r>
          </w:p>
        </w:tc>
      </w:tr>
      <w:tr w:rsidR="00763447">
        <w:trPr>
          <w:trHeight w:hRule="exact" w:val="580"/>
        </w:trPr>
        <w:tc>
          <w:tcPr>
            <w:tcW w:w="6970" w:type="dxa"/>
            <w:tcBorders>
              <w:top w:val="single" w:sz="9" w:space="0" w:color="000000"/>
              <w:left w:val="single" w:sz="9" w:space="0" w:color="000000"/>
              <w:bottom w:val="single" w:sz="9" w:space="0" w:color="000000"/>
              <w:right w:val="single" w:sz="9" w:space="0" w:color="000000"/>
            </w:tcBorders>
          </w:tcPr>
          <w:p w:rsidR="00763447" w:rsidRDefault="00A0478C">
            <w:pPr>
              <w:spacing w:before="48" w:after="86" w:line="221" w:lineRule="exact"/>
              <w:ind w:left="108" w:right="468"/>
              <w:textAlignment w:val="baseline"/>
              <w:rPr>
                <w:rFonts w:ascii="Arial Narrow" w:eastAsia="Arial Narrow" w:hAnsi="Arial Narrow"/>
                <w:color w:val="202B34"/>
                <w:sz w:val="18"/>
              </w:rPr>
            </w:pPr>
            <w:r>
              <w:rPr>
                <w:rFonts w:ascii="Arial Narrow" w:eastAsia="Arial Narrow" w:hAnsi="Arial Narrow"/>
                <w:color w:val="202B34"/>
                <w:sz w:val="18"/>
              </w:rPr>
              <w:t>Design Consultancy Team necessary specialist sub consultants - contracted to Lead Architect / Murdoch University for master-plan, design and deliver stages.</w:t>
            </w:r>
          </w:p>
        </w:tc>
        <w:tc>
          <w:tcPr>
            <w:tcW w:w="1478" w:type="dxa"/>
            <w:tcBorders>
              <w:top w:val="single" w:sz="9" w:space="0" w:color="000000"/>
              <w:left w:val="single" w:sz="9" w:space="0" w:color="000000"/>
              <w:bottom w:val="single" w:sz="9" w:space="0" w:color="000000"/>
              <w:right w:val="single" w:sz="9" w:space="0" w:color="000000"/>
            </w:tcBorders>
          </w:tcPr>
          <w:p w:rsidR="00763447" w:rsidRDefault="00A0478C">
            <w:pPr>
              <w:spacing w:before="124" w:after="263" w:line="189" w:lineRule="exact"/>
              <w:jc w:val="center"/>
              <w:textAlignment w:val="baseline"/>
              <w:rPr>
                <w:rFonts w:ascii="Arial Narrow" w:eastAsia="Arial Narrow" w:hAnsi="Arial Narrow"/>
                <w:color w:val="202B34"/>
                <w:sz w:val="18"/>
              </w:rPr>
            </w:pPr>
            <w:r>
              <w:rPr>
                <w:rFonts w:ascii="Arial Narrow" w:eastAsia="Arial Narrow" w:hAnsi="Arial Narrow"/>
                <w:color w:val="202B34"/>
                <w:sz w:val="18"/>
              </w:rPr>
              <w:t>Yes</w:t>
            </w:r>
          </w:p>
        </w:tc>
        <w:tc>
          <w:tcPr>
            <w:tcW w:w="1498" w:type="dxa"/>
            <w:tcBorders>
              <w:top w:val="single" w:sz="9" w:space="0" w:color="000000"/>
              <w:left w:val="single" w:sz="9" w:space="0" w:color="000000"/>
              <w:bottom w:val="single" w:sz="9" w:space="0" w:color="000000"/>
              <w:right w:val="single" w:sz="9" w:space="0" w:color="000000"/>
            </w:tcBorders>
          </w:tcPr>
          <w:p w:rsidR="00763447" w:rsidRDefault="00A0478C">
            <w:pPr>
              <w:spacing w:before="124" w:after="263" w:line="189" w:lineRule="exact"/>
              <w:jc w:val="center"/>
              <w:textAlignment w:val="baseline"/>
              <w:rPr>
                <w:rFonts w:ascii="Arial Narrow" w:eastAsia="Arial Narrow" w:hAnsi="Arial Narrow"/>
                <w:color w:val="202B34"/>
                <w:sz w:val="18"/>
              </w:rPr>
            </w:pPr>
            <w:r>
              <w:rPr>
                <w:rFonts w:ascii="Arial Narrow" w:eastAsia="Arial Narrow" w:hAnsi="Arial Narrow"/>
                <w:color w:val="202B34"/>
                <w:sz w:val="18"/>
              </w:rPr>
              <w:t>No</w:t>
            </w:r>
          </w:p>
        </w:tc>
      </w:tr>
      <w:tr w:rsidR="00763447">
        <w:trPr>
          <w:trHeight w:hRule="exact" w:val="576"/>
        </w:trPr>
        <w:tc>
          <w:tcPr>
            <w:tcW w:w="6970" w:type="dxa"/>
            <w:tcBorders>
              <w:top w:val="single" w:sz="9" w:space="0" w:color="000000"/>
              <w:left w:val="single" w:sz="9" w:space="0" w:color="000000"/>
              <w:bottom w:val="single" w:sz="9" w:space="0" w:color="000000"/>
              <w:right w:val="single" w:sz="9" w:space="0" w:color="000000"/>
            </w:tcBorders>
          </w:tcPr>
          <w:p w:rsidR="00763447" w:rsidRDefault="00A0478C">
            <w:pPr>
              <w:spacing w:before="49" w:after="81" w:line="221" w:lineRule="exact"/>
              <w:ind w:left="108" w:right="468"/>
              <w:textAlignment w:val="baseline"/>
              <w:rPr>
                <w:rFonts w:ascii="Arial Narrow" w:eastAsia="Arial Narrow" w:hAnsi="Arial Narrow"/>
                <w:color w:val="202B34"/>
                <w:sz w:val="18"/>
              </w:rPr>
            </w:pPr>
            <w:r>
              <w:rPr>
                <w:rFonts w:ascii="Arial Narrow" w:eastAsia="Arial Narrow" w:hAnsi="Arial Narrow"/>
                <w:color w:val="202B34"/>
                <w:sz w:val="18"/>
              </w:rPr>
              <w:t>Building Construction Goods and Services • Ground works, concrete, masonry, structural steel, woodwork, joinery, furniture and fittings, façade, glazing, doors, mechanical etc.</w:t>
            </w:r>
          </w:p>
        </w:tc>
        <w:tc>
          <w:tcPr>
            <w:tcW w:w="1478" w:type="dxa"/>
            <w:tcBorders>
              <w:top w:val="single" w:sz="9" w:space="0" w:color="000000"/>
              <w:left w:val="single" w:sz="9" w:space="0" w:color="000000"/>
              <w:bottom w:val="single" w:sz="9" w:space="0" w:color="000000"/>
              <w:right w:val="single" w:sz="9" w:space="0" w:color="000000"/>
            </w:tcBorders>
          </w:tcPr>
          <w:p w:rsidR="00763447" w:rsidRDefault="00A0478C">
            <w:pPr>
              <w:spacing w:before="120" w:after="263" w:line="189" w:lineRule="exact"/>
              <w:jc w:val="center"/>
              <w:textAlignment w:val="baseline"/>
              <w:rPr>
                <w:rFonts w:ascii="Arial Narrow" w:eastAsia="Arial Narrow" w:hAnsi="Arial Narrow"/>
                <w:color w:val="202B34"/>
                <w:sz w:val="18"/>
              </w:rPr>
            </w:pPr>
            <w:r>
              <w:rPr>
                <w:rFonts w:ascii="Arial Narrow" w:eastAsia="Arial Narrow" w:hAnsi="Arial Narrow"/>
                <w:color w:val="202B34"/>
                <w:sz w:val="18"/>
              </w:rPr>
              <w:t>Yes</w:t>
            </w:r>
          </w:p>
        </w:tc>
        <w:tc>
          <w:tcPr>
            <w:tcW w:w="1498" w:type="dxa"/>
            <w:tcBorders>
              <w:top w:val="single" w:sz="9" w:space="0" w:color="000000"/>
              <w:left w:val="single" w:sz="9" w:space="0" w:color="000000"/>
              <w:bottom w:val="single" w:sz="9" w:space="0" w:color="000000"/>
              <w:right w:val="single" w:sz="9" w:space="0" w:color="000000"/>
            </w:tcBorders>
          </w:tcPr>
          <w:p w:rsidR="00763447" w:rsidRDefault="00A0478C">
            <w:pPr>
              <w:spacing w:before="120" w:after="263" w:line="189" w:lineRule="exact"/>
              <w:jc w:val="center"/>
              <w:textAlignment w:val="baseline"/>
              <w:rPr>
                <w:rFonts w:ascii="Arial Narrow" w:eastAsia="Arial Narrow" w:hAnsi="Arial Narrow"/>
                <w:color w:val="202B34"/>
                <w:sz w:val="18"/>
              </w:rPr>
            </w:pPr>
            <w:r>
              <w:rPr>
                <w:rFonts w:ascii="Arial Narrow" w:eastAsia="Arial Narrow" w:hAnsi="Arial Narrow"/>
                <w:color w:val="202B34"/>
                <w:sz w:val="18"/>
              </w:rPr>
              <w:t>No</w:t>
            </w:r>
          </w:p>
        </w:tc>
      </w:tr>
      <w:tr w:rsidR="00763447">
        <w:trPr>
          <w:trHeight w:hRule="exact" w:val="581"/>
        </w:trPr>
        <w:tc>
          <w:tcPr>
            <w:tcW w:w="6970" w:type="dxa"/>
            <w:tcBorders>
              <w:top w:val="single" w:sz="9" w:space="0" w:color="000000"/>
              <w:left w:val="single" w:sz="9" w:space="0" w:color="000000"/>
              <w:bottom w:val="single" w:sz="9" w:space="0" w:color="000000"/>
              <w:right w:val="single" w:sz="9" w:space="0" w:color="000000"/>
            </w:tcBorders>
          </w:tcPr>
          <w:p w:rsidR="00763447" w:rsidRDefault="00A0478C">
            <w:pPr>
              <w:spacing w:before="54" w:after="76" w:line="221" w:lineRule="exact"/>
              <w:ind w:left="72" w:right="396"/>
              <w:textAlignment w:val="baseline"/>
              <w:rPr>
                <w:rFonts w:ascii="Arial Narrow" w:eastAsia="Arial Narrow" w:hAnsi="Arial Narrow"/>
                <w:color w:val="202B34"/>
                <w:sz w:val="18"/>
              </w:rPr>
            </w:pPr>
            <w:r>
              <w:rPr>
                <w:rFonts w:ascii="Arial Narrow" w:eastAsia="Arial Narrow" w:hAnsi="Arial Narrow"/>
                <w:color w:val="202B34"/>
                <w:sz w:val="18"/>
              </w:rPr>
              <w:t>Civil works package (Tendered via Opportunity 3) • Demolition, bulk earth works and associated activities.</w:t>
            </w:r>
          </w:p>
        </w:tc>
        <w:tc>
          <w:tcPr>
            <w:tcW w:w="1478" w:type="dxa"/>
            <w:tcBorders>
              <w:top w:val="single" w:sz="9" w:space="0" w:color="000000"/>
              <w:left w:val="single" w:sz="9" w:space="0" w:color="000000"/>
              <w:bottom w:val="single" w:sz="9" w:space="0" w:color="000000"/>
              <w:right w:val="single" w:sz="9" w:space="0" w:color="000000"/>
            </w:tcBorders>
          </w:tcPr>
          <w:p w:rsidR="00763447" w:rsidRDefault="00A0478C">
            <w:pPr>
              <w:spacing w:before="124" w:after="259" w:line="189" w:lineRule="exact"/>
              <w:jc w:val="center"/>
              <w:textAlignment w:val="baseline"/>
              <w:rPr>
                <w:rFonts w:ascii="Arial Narrow" w:eastAsia="Arial Narrow" w:hAnsi="Arial Narrow"/>
                <w:color w:val="202B34"/>
                <w:sz w:val="18"/>
              </w:rPr>
            </w:pPr>
            <w:r>
              <w:rPr>
                <w:rFonts w:ascii="Arial Narrow" w:eastAsia="Arial Narrow" w:hAnsi="Arial Narrow"/>
                <w:color w:val="202B34"/>
                <w:sz w:val="18"/>
              </w:rPr>
              <w:t>Yes</w:t>
            </w:r>
          </w:p>
        </w:tc>
        <w:tc>
          <w:tcPr>
            <w:tcW w:w="1498" w:type="dxa"/>
            <w:tcBorders>
              <w:top w:val="single" w:sz="9" w:space="0" w:color="000000"/>
              <w:left w:val="single" w:sz="9" w:space="0" w:color="000000"/>
              <w:bottom w:val="single" w:sz="9" w:space="0" w:color="000000"/>
              <w:right w:val="single" w:sz="9" w:space="0" w:color="000000"/>
            </w:tcBorders>
          </w:tcPr>
          <w:p w:rsidR="00763447" w:rsidRDefault="00A0478C">
            <w:pPr>
              <w:spacing w:before="124" w:after="259" w:line="189" w:lineRule="exact"/>
              <w:jc w:val="center"/>
              <w:textAlignment w:val="baseline"/>
              <w:rPr>
                <w:rFonts w:ascii="Arial Narrow" w:eastAsia="Arial Narrow" w:hAnsi="Arial Narrow"/>
                <w:color w:val="202B34"/>
                <w:sz w:val="18"/>
              </w:rPr>
            </w:pPr>
            <w:r>
              <w:rPr>
                <w:rFonts w:ascii="Arial Narrow" w:eastAsia="Arial Narrow" w:hAnsi="Arial Narrow"/>
                <w:color w:val="202B34"/>
                <w:sz w:val="18"/>
              </w:rPr>
              <w:t>No</w:t>
            </w:r>
          </w:p>
        </w:tc>
      </w:tr>
      <w:tr w:rsidR="00763447">
        <w:trPr>
          <w:trHeight w:hRule="exact" w:val="581"/>
        </w:trPr>
        <w:tc>
          <w:tcPr>
            <w:tcW w:w="6970" w:type="dxa"/>
            <w:tcBorders>
              <w:top w:val="single" w:sz="9" w:space="0" w:color="000000"/>
              <w:left w:val="single" w:sz="9" w:space="0" w:color="000000"/>
              <w:bottom w:val="single" w:sz="9" w:space="0" w:color="000000"/>
              <w:right w:val="single" w:sz="9" w:space="0" w:color="000000"/>
            </w:tcBorders>
          </w:tcPr>
          <w:p w:rsidR="00763447" w:rsidRDefault="00A0478C">
            <w:pPr>
              <w:spacing w:before="54" w:after="71" w:line="221" w:lineRule="exact"/>
              <w:ind w:left="72" w:right="432"/>
              <w:textAlignment w:val="baseline"/>
              <w:rPr>
                <w:rFonts w:ascii="Arial Narrow" w:eastAsia="Arial Narrow" w:hAnsi="Arial Narrow"/>
                <w:color w:val="202B34"/>
                <w:sz w:val="18"/>
              </w:rPr>
            </w:pPr>
            <w:r>
              <w:rPr>
                <w:rFonts w:ascii="Arial Narrow" w:eastAsia="Arial Narrow" w:hAnsi="Arial Narrow"/>
                <w:color w:val="202B34"/>
                <w:sz w:val="18"/>
              </w:rPr>
              <w:t>Site Infrastructure works (Tendered via Opportunity 3) • Services infrastructure including chilled water, water, gas, waste.</w:t>
            </w:r>
          </w:p>
        </w:tc>
        <w:tc>
          <w:tcPr>
            <w:tcW w:w="1478" w:type="dxa"/>
            <w:tcBorders>
              <w:top w:val="single" w:sz="9" w:space="0" w:color="000000"/>
              <w:left w:val="single" w:sz="9" w:space="0" w:color="000000"/>
              <w:bottom w:val="single" w:sz="9" w:space="0" w:color="000000"/>
              <w:right w:val="single" w:sz="9" w:space="0" w:color="000000"/>
            </w:tcBorders>
          </w:tcPr>
          <w:p w:rsidR="00763447" w:rsidRDefault="00A0478C">
            <w:pPr>
              <w:spacing w:before="124" w:after="254" w:line="189" w:lineRule="exact"/>
              <w:jc w:val="center"/>
              <w:textAlignment w:val="baseline"/>
              <w:rPr>
                <w:rFonts w:ascii="Arial Narrow" w:eastAsia="Arial Narrow" w:hAnsi="Arial Narrow"/>
                <w:color w:val="202B34"/>
                <w:sz w:val="18"/>
              </w:rPr>
            </w:pPr>
            <w:r>
              <w:rPr>
                <w:rFonts w:ascii="Arial Narrow" w:eastAsia="Arial Narrow" w:hAnsi="Arial Narrow"/>
                <w:color w:val="202B34"/>
                <w:sz w:val="18"/>
              </w:rPr>
              <w:t>Yes</w:t>
            </w:r>
          </w:p>
        </w:tc>
        <w:tc>
          <w:tcPr>
            <w:tcW w:w="1498" w:type="dxa"/>
            <w:tcBorders>
              <w:top w:val="single" w:sz="9" w:space="0" w:color="000000"/>
              <w:left w:val="single" w:sz="9" w:space="0" w:color="000000"/>
              <w:bottom w:val="single" w:sz="9" w:space="0" w:color="000000"/>
              <w:right w:val="single" w:sz="9" w:space="0" w:color="000000"/>
            </w:tcBorders>
          </w:tcPr>
          <w:p w:rsidR="00763447" w:rsidRDefault="00A0478C">
            <w:pPr>
              <w:spacing w:before="124" w:after="254" w:line="189" w:lineRule="exact"/>
              <w:jc w:val="center"/>
              <w:textAlignment w:val="baseline"/>
              <w:rPr>
                <w:rFonts w:ascii="Arial Narrow" w:eastAsia="Arial Narrow" w:hAnsi="Arial Narrow"/>
                <w:color w:val="202B34"/>
                <w:sz w:val="18"/>
              </w:rPr>
            </w:pPr>
            <w:r>
              <w:rPr>
                <w:rFonts w:ascii="Arial Narrow" w:eastAsia="Arial Narrow" w:hAnsi="Arial Narrow"/>
                <w:color w:val="202B34"/>
                <w:sz w:val="18"/>
              </w:rPr>
              <w:t>No</w:t>
            </w:r>
          </w:p>
        </w:tc>
      </w:tr>
      <w:tr w:rsidR="00763447">
        <w:trPr>
          <w:trHeight w:hRule="exact" w:val="581"/>
        </w:trPr>
        <w:tc>
          <w:tcPr>
            <w:tcW w:w="6970" w:type="dxa"/>
            <w:tcBorders>
              <w:top w:val="single" w:sz="9" w:space="0" w:color="000000"/>
              <w:left w:val="single" w:sz="9" w:space="0" w:color="000000"/>
              <w:bottom w:val="single" w:sz="9" w:space="0" w:color="000000"/>
              <w:right w:val="single" w:sz="9" w:space="0" w:color="000000"/>
            </w:tcBorders>
          </w:tcPr>
          <w:p w:rsidR="00763447" w:rsidRDefault="00A0478C">
            <w:pPr>
              <w:spacing w:before="59" w:after="85" w:line="216" w:lineRule="exact"/>
              <w:ind w:left="108" w:right="468"/>
              <w:textAlignment w:val="baseline"/>
              <w:rPr>
                <w:rFonts w:ascii="Arial Narrow" w:eastAsia="Arial Narrow" w:hAnsi="Arial Narrow"/>
                <w:color w:val="202B34"/>
                <w:sz w:val="18"/>
              </w:rPr>
            </w:pPr>
            <w:r>
              <w:rPr>
                <w:rFonts w:ascii="Arial Narrow" w:eastAsia="Arial Narrow" w:hAnsi="Arial Narrow"/>
                <w:color w:val="202B34"/>
                <w:sz w:val="18"/>
              </w:rPr>
              <w:t>Information and communication technologies (Tendered via Opportunity 3) • Building ICT works interfaced to university.</w:t>
            </w:r>
          </w:p>
        </w:tc>
        <w:tc>
          <w:tcPr>
            <w:tcW w:w="1478" w:type="dxa"/>
            <w:tcBorders>
              <w:top w:val="single" w:sz="9" w:space="0" w:color="000000"/>
              <w:left w:val="single" w:sz="9" w:space="0" w:color="000000"/>
              <w:bottom w:val="single" w:sz="9" w:space="0" w:color="000000"/>
              <w:right w:val="single" w:sz="9" w:space="0" w:color="000000"/>
            </w:tcBorders>
          </w:tcPr>
          <w:p w:rsidR="00763447" w:rsidRDefault="00A0478C">
            <w:pPr>
              <w:spacing w:before="124" w:after="263" w:line="189" w:lineRule="exact"/>
              <w:jc w:val="center"/>
              <w:textAlignment w:val="baseline"/>
              <w:rPr>
                <w:rFonts w:ascii="Arial Narrow" w:eastAsia="Arial Narrow" w:hAnsi="Arial Narrow"/>
                <w:color w:val="202B34"/>
                <w:sz w:val="18"/>
              </w:rPr>
            </w:pPr>
            <w:r>
              <w:rPr>
                <w:rFonts w:ascii="Arial Narrow" w:eastAsia="Arial Narrow" w:hAnsi="Arial Narrow"/>
                <w:color w:val="202B34"/>
                <w:sz w:val="18"/>
              </w:rPr>
              <w:t>Yes</w:t>
            </w:r>
          </w:p>
        </w:tc>
        <w:tc>
          <w:tcPr>
            <w:tcW w:w="1498" w:type="dxa"/>
            <w:tcBorders>
              <w:top w:val="single" w:sz="9" w:space="0" w:color="000000"/>
              <w:left w:val="single" w:sz="9" w:space="0" w:color="000000"/>
              <w:bottom w:val="single" w:sz="9" w:space="0" w:color="000000"/>
              <w:right w:val="single" w:sz="9" w:space="0" w:color="000000"/>
            </w:tcBorders>
          </w:tcPr>
          <w:p w:rsidR="00763447" w:rsidRDefault="00A0478C">
            <w:pPr>
              <w:spacing w:before="124" w:after="263" w:line="189" w:lineRule="exact"/>
              <w:jc w:val="center"/>
              <w:textAlignment w:val="baseline"/>
              <w:rPr>
                <w:rFonts w:ascii="Arial Narrow" w:eastAsia="Arial Narrow" w:hAnsi="Arial Narrow"/>
                <w:color w:val="202B34"/>
                <w:sz w:val="18"/>
              </w:rPr>
            </w:pPr>
            <w:r>
              <w:rPr>
                <w:rFonts w:ascii="Arial Narrow" w:eastAsia="Arial Narrow" w:hAnsi="Arial Narrow"/>
                <w:color w:val="202B34"/>
                <w:sz w:val="18"/>
              </w:rPr>
              <w:t>No</w:t>
            </w:r>
          </w:p>
        </w:tc>
      </w:tr>
      <w:tr w:rsidR="00763447">
        <w:trPr>
          <w:trHeight w:hRule="exact" w:val="581"/>
        </w:trPr>
        <w:tc>
          <w:tcPr>
            <w:tcW w:w="6970" w:type="dxa"/>
            <w:tcBorders>
              <w:top w:val="single" w:sz="9" w:space="0" w:color="000000"/>
              <w:left w:val="single" w:sz="9" w:space="0" w:color="000000"/>
              <w:bottom w:val="single" w:sz="9" w:space="0" w:color="000000"/>
              <w:right w:val="single" w:sz="9" w:space="0" w:color="000000"/>
            </w:tcBorders>
          </w:tcPr>
          <w:p w:rsidR="00763447" w:rsidRDefault="00A0478C">
            <w:pPr>
              <w:spacing w:before="50" w:after="81" w:line="220" w:lineRule="exact"/>
              <w:ind w:left="72" w:right="216"/>
              <w:textAlignment w:val="baseline"/>
              <w:rPr>
                <w:rFonts w:ascii="Arial Narrow" w:eastAsia="Arial Narrow" w:hAnsi="Arial Narrow"/>
                <w:color w:val="202B34"/>
                <w:sz w:val="18"/>
              </w:rPr>
            </w:pPr>
            <w:r>
              <w:rPr>
                <w:rFonts w:ascii="Arial Narrow" w:eastAsia="Arial Narrow" w:hAnsi="Arial Narrow"/>
                <w:color w:val="202B34"/>
                <w:sz w:val="18"/>
              </w:rPr>
              <w:t>Technology and interactive spaces (Tendered via Opportunity 3) • Integrated Extended Reality (XR) systems interfaced to external sensor technologies.</w:t>
            </w:r>
          </w:p>
        </w:tc>
        <w:tc>
          <w:tcPr>
            <w:tcW w:w="1478" w:type="dxa"/>
            <w:tcBorders>
              <w:top w:val="single" w:sz="9" w:space="0" w:color="000000"/>
              <w:left w:val="single" w:sz="9" w:space="0" w:color="000000"/>
              <w:bottom w:val="single" w:sz="9" w:space="0" w:color="000000"/>
              <w:right w:val="single" w:sz="9" w:space="0" w:color="000000"/>
            </w:tcBorders>
          </w:tcPr>
          <w:p w:rsidR="00763447" w:rsidRDefault="00A0478C">
            <w:pPr>
              <w:spacing w:before="124" w:after="258" w:line="189" w:lineRule="exact"/>
              <w:jc w:val="center"/>
              <w:textAlignment w:val="baseline"/>
              <w:rPr>
                <w:rFonts w:ascii="Arial Narrow" w:eastAsia="Arial Narrow" w:hAnsi="Arial Narrow"/>
                <w:color w:val="202B34"/>
                <w:sz w:val="18"/>
              </w:rPr>
            </w:pPr>
            <w:r>
              <w:rPr>
                <w:rFonts w:ascii="Arial Narrow" w:eastAsia="Arial Narrow" w:hAnsi="Arial Narrow"/>
                <w:color w:val="202B34"/>
                <w:sz w:val="18"/>
              </w:rPr>
              <w:t>Yes</w:t>
            </w:r>
          </w:p>
        </w:tc>
        <w:tc>
          <w:tcPr>
            <w:tcW w:w="1498" w:type="dxa"/>
            <w:tcBorders>
              <w:top w:val="single" w:sz="9" w:space="0" w:color="000000"/>
              <w:left w:val="single" w:sz="9" w:space="0" w:color="000000"/>
              <w:bottom w:val="single" w:sz="9" w:space="0" w:color="000000"/>
              <w:right w:val="single" w:sz="9" w:space="0" w:color="000000"/>
            </w:tcBorders>
          </w:tcPr>
          <w:p w:rsidR="00763447" w:rsidRDefault="00A0478C">
            <w:pPr>
              <w:spacing w:before="124" w:after="258" w:line="189" w:lineRule="exact"/>
              <w:jc w:val="center"/>
              <w:textAlignment w:val="baseline"/>
              <w:rPr>
                <w:rFonts w:ascii="Arial Narrow" w:eastAsia="Arial Narrow" w:hAnsi="Arial Narrow"/>
                <w:color w:val="202B34"/>
                <w:sz w:val="18"/>
              </w:rPr>
            </w:pPr>
            <w:r>
              <w:rPr>
                <w:rFonts w:ascii="Arial Narrow" w:eastAsia="Arial Narrow" w:hAnsi="Arial Narrow"/>
                <w:color w:val="202B34"/>
                <w:sz w:val="18"/>
              </w:rPr>
              <w:t>Yes</w:t>
            </w:r>
          </w:p>
        </w:tc>
      </w:tr>
      <w:tr w:rsidR="00763447">
        <w:trPr>
          <w:trHeight w:hRule="exact" w:val="580"/>
        </w:trPr>
        <w:tc>
          <w:tcPr>
            <w:tcW w:w="6970" w:type="dxa"/>
            <w:tcBorders>
              <w:top w:val="single" w:sz="9" w:space="0" w:color="000000"/>
              <w:left w:val="single" w:sz="9" w:space="0" w:color="000000"/>
              <w:bottom w:val="single" w:sz="9" w:space="0" w:color="000000"/>
              <w:right w:val="single" w:sz="9" w:space="0" w:color="000000"/>
            </w:tcBorders>
          </w:tcPr>
          <w:p w:rsidR="00763447" w:rsidRDefault="00A0478C">
            <w:pPr>
              <w:spacing w:before="48" w:after="76" w:line="221" w:lineRule="exact"/>
              <w:ind w:left="108" w:right="324"/>
              <w:textAlignment w:val="baseline"/>
              <w:rPr>
                <w:rFonts w:ascii="Arial Narrow" w:eastAsia="Arial Narrow" w:hAnsi="Arial Narrow"/>
                <w:color w:val="202B34"/>
                <w:sz w:val="18"/>
              </w:rPr>
            </w:pPr>
            <w:r>
              <w:rPr>
                <w:rFonts w:ascii="Arial Narrow" w:eastAsia="Arial Narrow" w:hAnsi="Arial Narrow"/>
                <w:color w:val="202B34"/>
                <w:sz w:val="18"/>
              </w:rPr>
              <w:t xml:space="preserve">Loose furniture (Tendered via Opportunity 3) • Internal and external featuring use of native timbers </w:t>
            </w:r>
            <w:proofErr w:type="spellStart"/>
            <w:r>
              <w:rPr>
                <w:rFonts w:ascii="Arial Narrow" w:eastAsia="Arial Narrow" w:hAnsi="Arial Narrow"/>
                <w:color w:val="202B34"/>
                <w:sz w:val="18"/>
              </w:rPr>
              <w:t>utilised</w:t>
            </w:r>
            <w:proofErr w:type="spellEnd"/>
            <w:r>
              <w:rPr>
                <w:rFonts w:ascii="Arial Narrow" w:eastAsia="Arial Narrow" w:hAnsi="Arial Narrow"/>
                <w:color w:val="202B34"/>
                <w:sz w:val="18"/>
              </w:rPr>
              <w:t xml:space="preserve"> in an innovative fashion and demonstrating sustainability outcomes.</w:t>
            </w:r>
          </w:p>
        </w:tc>
        <w:tc>
          <w:tcPr>
            <w:tcW w:w="1478" w:type="dxa"/>
            <w:tcBorders>
              <w:top w:val="single" w:sz="9" w:space="0" w:color="000000"/>
              <w:left w:val="single" w:sz="9" w:space="0" w:color="000000"/>
              <w:bottom w:val="single" w:sz="9" w:space="0" w:color="000000"/>
              <w:right w:val="single" w:sz="9" w:space="0" w:color="000000"/>
            </w:tcBorders>
          </w:tcPr>
          <w:p w:rsidR="00763447" w:rsidRDefault="00A0478C">
            <w:pPr>
              <w:spacing w:before="124" w:after="253" w:line="189" w:lineRule="exact"/>
              <w:jc w:val="center"/>
              <w:textAlignment w:val="baseline"/>
              <w:rPr>
                <w:rFonts w:ascii="Arial Narrow" w:eastAsia="Arial Narrow" w:hAnsi="Arial Narrow"/>
                <w:color w:val="202B34"/>
                <w:sz w:val="18"/>
              </w:rPr>
            </w:pPr>
            <w:r>
              <w:rPr>
                <w:rFonts w:ascii="Arial Narrow" w:eastAsia="Arial Narrow" w:hAnsi="Arial Narrow"/>
                <w:color w:val="202B34"/>
                <w:sz w:val="18"/>
              </w:rPr>
              <w:t>Yes</w:t>
            </w:r>
          </w:p>
        </w:tc>
        <w:tc>
          <w:tcPr>
            <w:tcW w:w="1498" w:type="dxa"/>
            <w:tcBorders>
              <w:top w:val="single" w:sz="9" w:space="0" w:color="000000"/>
              <w:left w:val="single" w:sz="9" w:space="0" w:color="000000"/>
              <w:bottom w:val="single" w:sz="9" w:space="0" w:color="000000"/>
              <w:right w:val="single" w:sz="9" w:space="0" w:color="000000"/>
            </w:tcBorders>
          </w:tcPr>
          <w:p w:rsidR="00763447" w:rsidRDefault="00A0478C">
            <w:pPr>
              <w:spacing w:before="124" w:after="253" w:line="189" w:lineRule="exact"/>
              <w:jc w:val="center"/>
              <w:textAlignment w:val="baseline"/>
              <w:rPr>
                <w:rFonts w:ascii="Arial Narrow" w:eastAsia="Arial Narrow" w:hAnsi="Arial Narrow"/>
                <w:color w:val="202B34"/>
                <w:sz w:val="18"/>
              </w:rPr>
            </w:pPr>
            <w:r>
              <w:rPr>
                <w:rFonts w:ascii="Arial Narrow" w:eastAsia="Arial Narrow" w:hAnsi="Arial Narrow"/>
                <w:color w:val="202B34"/>
                <w:sz w:val="18"/>
              </w:rPr>
              <w:t>Yes</w:t>
            </w:r>
          </w:p>
        </w:tc>
      </w:tr>
      <w:tr w:rsidR="00763447">
        <w:trPr>
          <w:trHeight w:hRule="exact" w:val="576"/>
        </w:trPr>
        <w:tc>
          <w:tcPr>
            <w:tcW w:w="6970" w:type="dxa"/>
            <w:tcBorders>
              <w:top w:val="single" w:sz="9" w:space="0" w:color="000000"/>
              <w:left w:val="single" w:sz="9" w:space="0" w:color="000000"/>
              <w:bottom w:val="single" w:sz="9" w:space="0" w:color="000000"/>
              <w:right w:val="single" w:sz="9" w:space="0" w:color="000000"/>
            </w:tcBorders>
          </w:tcPr>
          <w:p w:rsidR="00763447" w:rsidRDefault="00A0478C">
            <w:pPr>
              <w:spacing w:before="49" w:after="71" w:line="221" w:lineRule="exact"/>
              <w:ind w:left="72" w:right="324"/>
              <w:textAlignment w:val="baseline"/>
              <w:rPr>
                <w:rFonts w:ascii="Arial Narrow" w:eastAsia="Arial Narrow" w:hAnsi="Arial Narrow"/>
                <w:color w:val="202B34"/>
                <w:sz w:val="18"/>
              </w:rPr>
            </w:pPr>
            <w:r>
              <w:rPr>
                <w:rFonts w:ascii="Arial Narrow" w:eastAsia="Arial Narrow" w:hAnsi="Arial Narrow"/>
                <w:color w:val="202B34"/>
                <w:sz w:val="18"/>
              </w:rPr>
              <w:t>Audio visual goods and services (Tendered via Opportunity 3) • Data projectors, televisions, video cameras, AV equipment, audio, control systems, routing ,video conference etc.</w:t>
            </w:r>
          </w:p>
        </w:tc>
        <w:tc>
          <w:tcPr>
            <w:tcW w:w="1478" w:type="dxa"/>
            <w:tcBorders>
              <w:top w:val="single" w:sz="9" w:space="0" w:color="000000"/>
              <w:left w:val="single" w:sz="9" w:space="0" w:color="000000"/>
              <w:bottom w:val="single" w:sz="9" w:space="0" w:color="000000"/>
              <w:right w:val="single" w:sz="9" w:space="0" w:color="000000"/>
            </w:tcBorders>
          </w:tcPr>
          <w:p w:rsidR="00763447" w:rsidRDefault="00A0478C">
            <w:pPr>
              <w:spacing w:before="120" w:after="253" w:line="189" w:lineRule="exact"/>
              <w:jc w:val="center"/>
              <w:textAlignment w:val="baseline"/>
              <w:rPr>
                <w:rFonts w:ascii="Arial Narrow" w:eastAsia="Arial Narrow" w:hAnsi="Arial Narrow"/>
                <w:color w:val="202B34"/>
                <w:sz w:val="18"/>
              </w:rPr>
            </w:pPr>
            <w:r>
              <w:rPr>
                <w:rFonts w:ascii="Arial Narrow" w:eastAsia="Arial Narrow" w:hAnsi="Arial Narrow"/>
                <w:color w:val="202B34"/>
                <w:sz w:val="18"/>
              </w:rPr>
              <w:t>Yes</w:t>
            </w:r>
          </w:p>
        </w:tc>
        <w:tc>
          <w:tcPr>
            <w:tcW w:w="1498" w:type="dxa"/>
            <w:tcBorders>
              <w:top w:val="single" w:sz="9" w:space="0" w:color="000000"/>
              <w:left w:val="single" w:sz="9" w:space="0" w:color="000000"/>
              <w:bottom w:val="single" w:sz="9" w:space="0" w:color="000000"/>
              <w:right w:val="single" w:sz="9" w:space="0" w:color="000000"/>
            </w:tcBorders>
          </w:tcPr>
          <w:p w:rsidR="00763447" w:rsidRDefault="00A0478C">
            <w:pPr>
              <w:spacing w:before="120" w:after="253" w:line="189" w:lineRule="exact"/>
              <w:jc w:val="center"/>
              <w:textAlignment w:val="baseline"/>
              <w:rPr>
                <w:rFonts w:ascii="Arial Narrow" w:eastAsia="Arial Narrow" w:hAnsi="Arial Narrow"/>
                <w:color w:val="202B34"/>
                <w:sz w:val="18"/>
              </w:rPr>
            </w:pPr>
            <w:r>
              <w:rPr>
                <w:rFonts w:ascii="Arial Narrow" w:eastAsia="Arial Narrow" w:hAnsi="Arial Narrow"/>
                <w:color w:val="202B34"/>
                <w:sz w:val="18"/>
              </w:rPr>
              <w:t>Yes</w:t>
            </w:r>
          </w:p>
        </w:tc>
      </w:tr>
      <w:tr w:rsidR="00763447">
        <w:trPr>
          <w:trHeight w:hRule="exact" w:val="596"/>
        </w:trPr>
        <w:tc>
          <w:tcPr>
            <w:tcW w:w="6970" w:type="dxa"/>
            <w:tcBorders>
              <w:top w:val="single" w:sz="9" w:space="0" w:color="000000"/>
              <w:left w:val="single" w:sz="9" w:space="0" w:color="000000"/>
              <w:bottom w:val="single" w:sz="9" w:space="0" w:color="000000"/>
              <w:right w:val="single" w:sz="9" w:space="0" w:color="000000"/>
            </w:tcBorders>
          </w:tcPr>
          <w:p w:rsidR="00763447" w:rsidRDefault="00A0478C">
            <w:pPr>
              <w:spacing w:before="54" w:after="95" w:line="221" w:lineRule="exact"/>
              <w:ind w:left="108" w:right="324"/>
              <w:textAlignment w:val="baseline"/>
              <w:rPr>
                <w:rFonts w:ascii="Arial Narrow" w:eastAsia="Arial Narrow" w:hAnsi="Arial Narrow"/>
                <w:color w:val="202B34"/>
                <w:sz w:val="18"/>
              </w:rPr>
            </w:pPr>
            <w:r>
              <w:rPr>
                <w:rFonts w:ascii="Arial Narrow" w:eastAsia="Arial Narrow" w:hAnsi="Arial Narrow"/>
                <w:color w:val="202B34"/>
                <w:sz w:val="18"/>
              </w:rPr>
              <w:t>Landscape and external works (Tendered via Opportunity 3) • Hard and soft landscaping including public realm pathways etc., revegetation of native bush areas.</w:t>
            </w:r>
          </w:p>
        </w:tc>
        <w:tc>
          <w:tcPr>
            <w:tcW w:w="1478" w:type="dxa"/>
            <w:tcBorders>
              <w:top w:val="single" w:sz="9" w:space="0" w:color="000000"/>
              <w:left w:val="single" w:sz="9" w:space="0" w:color="000000"/>
              <w:bottom w:val="single" w:sz="9" w:space="0" w:color="000000"/>
              <w:right w:val="single" w:sz="9" w:space="0" w:color="000000"/>
            </w:tcBorders>
          </w:tcPr>
          <w:p w:rsidR="00763447" w:rsidRDefault="00A0478C">
            <w:pPr>
              <w:spacing w:before="124" w:after="278" w:line="189" w:lineRule="exact"/>
              <w:jc w:val="center"/>
              <w:textAlignment w:val="baseline"/>
              <w:rPr>
                <w:rFonts w:ascii="Arial Narrow" w:eastAsia="Arial Narrow" w:hAnsi="Arial Narrow"/>
                <w:color w:val="202B34"/>
                <w:sz w:val="18"/>
              </w:rPr>
            </w:pPr>
            <w:r>
              <w:rPr>
                <w:rFonts w:ascii="Arial Narrow" w:eastAsia="Arial Narrow" w:hAnsi="Arial Narrow"/>
                <w:color w:val="202B34"/>
                <w:sz w:val="18"/>
              </w:rPr>
              <w:t>Yes</w:t>
            </w:r>
          </w:p>
        </w:tc>
        <w:tc>
          <w:tcPr>
            <w:tcW w:w="1498" w:type="dxa"/>
            <w:tcBorders>
              <w:top w:val="single" w:sz="9" w:space="0" w:color="000000"/>
              <w:left w:val="single" w:sz="9" w:space="0" w:color="000000"/>
              <w:bottom w:val="single" w:sz="9" w:space="0" w:color="000000"/>
              <w:right w:val="single" w:sz="9" w:space="0" w:color="000000"/>
            </w:tcBorders>
          </w:tcPr>
          <w:p w:rsidR="00763447" w:rsidRDefault="00A0478C">
            <w:pPr>
              <w:spacing w:before="124" w:after="278" w:line="189" w:lineRule="exact"/>
              <w:jc w:val="center"/>
              <w:textAlignment w:val="baseline"/>
              <w:rPr>
                <w:rFonts w:ascii="Arial Narrow" w:eastAsia="Arial Narrow" w:hAnsi="Arial Narrow"/>
                <w:color w:val="202B34"/>
                <w:sz w:val="18"/>
              </w:rPr>
            </w:pPr>
            <w:r>
              <w:rPr>
                <w:rFonts w:ascii="Arial Narrow" w:eastAsia="Arial Narrow" w:hAnsi="Arial Narrow"/>
                <w:color w:val="202B34"/>
                <w:sz w:val="18"/>
              </w:rPr>
              <w:t>No</w:t>
            </w:r>
          </w:p>
        </w:tc>
      </w:tr>
    </w:tbl>
    <w:p w:rsidR="00763447" w:rsidRDefault="00763447">
      <w:pPr>
        <w:sectPr w:rsidR="00763447">
          <w:pgSz w:w="11904" w:h="16843"/>
          <w:pgMar w:top="2540" w:right="852" w:bottom="1747" w:left="852" w:header="720" w:footer="720" w:gutter="0"/>
          <w:cols w:space="720"/>
        </w:sectPr>
      </w:pPr>
    </w:p>
    <w:p w:rsidR="00763447" w:rsidRDefault="00A0478C">
      <w:pPr>
        <w:spacing w:before="35" w:line="191" w:lineRule="exact"/>
        <w:ind w:left="72"/>
        <w:textAlignment w:val="baseline"/>
        <w:rPr>
          <w:rFonts w:ascii="Arial Narrow" w:eastAsia="Arial Narrow" w:hAnsi="Arial Narrow"/>
          <w:color w:val="202B34"/>
          <w:spacing w:val="1"/>
          <w:sz w:val="18"/>
        </w:rPr>
      </w:pPr>
      <w:r>
        <w:rPr>
          <w:rFonts w:ascii="Arial Narrow" w:eastAsia="Arial Narrow" w:hAnsi="Arial Narrow"/>
          <w:color w:val="202B34"/>
          <w:spacing w:val="1"/>
          <w:sz w:val="18"/>
        </w:rPr>
        <w:lastRenderedPageBreak/>
        <w:t>* An Australian supplier means an entity that has an ABN or an ACN</w:t>
      </w:r>
    </w:p>
    <w:p w:rsidR="00763447" w:rsidRDefault="00A0478C">
      <w:pPr>
        <w:spacing w:before="196" w:line="221" w:lineRule="exact"/>
        <w:ind w:left="72" w:right="576"/>
        <w:textAlignment w:val="baseline"/>
        <w:rPr>
          <w:rFonts w:ascii="Arial Narrow" w:eastAsia="Arial Narrow" w:hAnsi="Arial Narrow"/>
          <w:color w:val="202B34"/>
          <w:sz w:val="18"/>
        </w:rPr>
      </w:pPr>
      <w:r>
        <w:rPr>
          <w:rFonts w:ascii="Arial Narrow" w:eastAsia="Arial Narrow" w:hAnsi="Arial Narrow"/>
          <w:color w:val="202B34"/>
          <w:sz w:val="18"/>
        </w:rPr>
        <w:t>Disclaimer: The information provided in the table above is based on an initial assessment by the company. Any questions or issues should be raised with the project contact.</w:t>
      </w:r>
    </w:p>
    <w:p w:rsidR="00763447" w:rsidRDefault="00A0478C">
      <w:pPr>
        <w:numPr>
          <w:ilvl w:val="0"/>
          <w:numId w:val="2"/>
        </w:numPr>
        <w:tabs>
          <w:tab w:val="clear" w:pos="216"/>
          <w:tab w:val="left" w:pos="504"/>
        </w:tabs>
        <w:spacing w:before="217" w:line="206" w:lineRule="exact"/>
        <w:ind w:left="288"/>
        <w:textAlignment w:val="baseline"/>
        <w:rPr>
          <w:rFonts w:ascii="Arial Narrow" w:eastAsia="Arial Narrow" w:hAnsi="Arial Narrow"/>
          <w:color w:val="202B34"/>
          <w:spacing w:val="1"/>
          <w:sz w:val="18"/>
        </w:rPr>
      </w:pPr>
      <w:r>
        <w:rPr>
          <w:rFonts w:ascii="Arial Narrow" w:eastAsia="Arial Narrow" w:hAnsi="Arial Narrow"/>
          <w:color w:val="202B34"/>
          <w:spacing w:val="1"/>
          <w:sz w:val="18"/>
        </w:rPr>
        <w:t>Australian standards and certifications will be required for the key goods and services in this project.</w:t>
      </w:r>
    </w:p>
    <w:p w:rsidR="00763447" w:rsidRDefault="00A0478C">
      <w:pPr>
        <w:spacing w:before="663" w:after="152" w:line="444" w:lineRule="exact"/>
        <w:ind w:left="288"/>
        <w:textAlignment w:val="baseline"/>
        <w:rPr>
          <w:rFonts w:ascii="Arial Narrow" w:eastAsia="Arial Narrow" w:hAnsi="Arial Narrow"/>
          <w:color w:val="202B34"/>
          <w:spacing w:val="3"/>
          <w:w w:val="120"/>
          <w:sz w:val="38"/>
        </w:rPr>
      </w:pPr>
      <w:r>
        <w:rPr>
          <w:rFonts w:ascii="Arial Narrow" w:eastAsia="Arial Narrow" w:hAnsi="Arial Narrow"/>
          <w:color w:val="202B34"/>
          <w:spacing w:val="3"/>
          <w:w w:val="120"/>
          <w:sz w:val="38"/>
        </w:rPr>
        <w:t>3. Communicating and providing opportunities</w:t>
      </w:r>
    </w:p>
    <w:p w:rsidR="00763447" w:rsidRDefault="00A0478C">
      <w:pPr>
        <w:numPr>
          <w:ilvl w:val="0"/>
          <w:numId w:val="2"/>
        </w:numPr>
        <w:tabs>
          <w:tab w:val="clear" w:pos="216"/>
          <w:tab w:val="left" w:pos="504"/>
        </w:tabs>
        <w:spacing w:before="204" w:line="206" w:lineRule="exact"/>
        <w:ind w:left="288"/>
        <w:textAlignment w:val="baseline"/>
        <w:rPr>
          <w:rFonts w:ascii="Arial Narrow" w:eastAsia="Arial Narrow" w:hAnsi="Arial Narrow"/>
          <w:color w:val="202B34"/>
          <w:spacing w:val="2"/>
          <w:sz w:val="18"/>
        </w:rPr>
      </w:pPr>
      <w:r>
        <w:rPr>
          <w:noProof/>
          <w:lang w:val="en-AU" w:eastAsia="en-AU"/>
        </w:rPr>
        <mc:AlternateContent>
          <mc:Choice Requires="wps">
            <w:drawing>
              <wp:anchor distT="0" distB="0" distL="114300" distR="114300" simplePos="0" relativeHeight="251658240" behindDoc="0" locked="0" layoutInCell="1" allowOverlap="1">
                <wp:simplePos x="0" y="0"/>
                <wp:positionH relativeFrom="page">
                  <wp:posOffset>541020</wp:posOffset>
                </wp:positionH>
                <wp:positionV relativeFrom="page">
                  <wp:posOffset>3270250</wp:posOffset>
                </wp:positionV>
                <wp:extent cx="6477635" cy="0"/>
                <wp:effectExtent l="0" t="0" r="0" b="0"/>
                <wp:wrapNone/>
                <wp:docPr id="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635" cy="0"/>
                        </a:xfrm>
                        <a:prstGeom prst="line">
                          <a:avLst/>
                        </a:prstGeom>
                        <a:noFill/>
                        <a:ln w="15240">
                          <a:solidFill>
                            <a:srgbClr val="202B34"/>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B0FDF0" id="Line 4"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2.6pt,257.5pt" to="552.65pt,2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" strokecolor="#202b34" strokeweight="1.2pt">
                <w10:wrap anchorx="page" anchory="page"/>
              </v:line>
            </w:pict>
          </mc:Fallback>
        </mc:AlternateContent>
      </w:r>
      <w:r>
        <w:rPr>
          <w:rFonts w:ascii="Arial Narrow" w:eastAsia="Arial Narrow" w:hAnsi="Arial Narrow"/>
          <w:color w:val="202B34"/>
          <w:spacing w:val="2"/>
          <w:sz w:val="18"/>
        </w:rPr>
        <w:t>Project website OR Project supplier portal</w:t>
      </w:r>
    </w:p>
    <w:p w:rsidR="00763447" w:rsidRDefault="00A0478C">
      <w:pPr>
        <w:numPr>
          <w:ilvl w:val="0"/>
          <w:numId w:val="2"/>
        </w:numPr>
        <w:tabs>
          <w:tab w:val="clear" w:pos="216"/>
          <w:tab w:val="left" w:pos="504"/>
        </w:tabs>
        <w:spacing w:before="72" w:line="206" w:lineRule="exact"/>
        <w:ind w:left="288"/>
        <w:textAlignment w:val="baseline"/>
        <w:rPr>
          <w:rFonts w:ascii="Arial Narrow" w:eastAsia="Arial Narrow" w:hAnsi="Arial Narrow"/>
          <w:color w:val="202B34"/>
          <w:spacing w:val="2"/>
          <w:sz w:val="18"/>
        </w:rPr>
      </w:pPr>
      <w:r>
        <w:rPr>
          <w:rFonts w:ascii="Arial Narrow" w:eastAsia="Arial Narrow" w:hAnsi="Arial Narrow"/>
          <w:color w:val="202B34"/>
          <w:spacing w:val="2"/>
          <w:sz w:val="18"/>
        </w:rPr>
        <w:t>Liaison with industry associations</w:t>
      </w:r>
    </w:p>
    <w:p w:rsidR="00763447" w:rsidRDefault="00A0478C">
      <w:pPr>
        <w:numPr>
          <w:ilvl w:val="0"/>
          <w:numId w:val="2"/>
        </w:numPr>
        <w:tabs>
          <w:tab w:val="clear" w:pos="216"/>
          <w:tab w:val="left" w:pos="504"/>
        </w:tabs>
        <w:spacing w:before="72" w:line="206" w:lineRule="exact"/>
        <w:ind w:left="288"/>
        <w:textAlignment w:val="baseline"/>
        <w:rPr>
          <w:rFonts w:ascii="Arial Narrow" w:eastAsia="Arial Narrow" w:hAnsi="Arial Narrow"/>
          <w:color w:val="202B34"/>
          <w:spacing w:val="1"/>
          <w:sz w:val="18"/>
        </w:rPr>
      </w:pPr>
      <w:r>
        <w:rPr>
          <w:rFonts w:ascii="Arial Narrow" w:eastAsia="Arial Narrow" w:hAnsi="Arial Narrow"/>
          <w:color w:val="202B34"/>
          <w:spacing w:val="1"/>
          <w:sz w:val="18"/>
        </w:rPr>
        <w:t>Public announcements</w:t>
      </w:r>
    </w:p>
    <w:p w:rsidR="00763447" w:rsidRDefault="00A0478C">
      <w:pPr>
        <w:numPr>
          <w:ilvl w:val="0"/>
          <w:numId w:val="2"/>
        </w:numPr>
        <w:tabs>
          <w:tab w:val="clear" w:pos="216"/>
          <w:tab w:val="left" w:pos="504"/>
        </w:tabs>
        <w:spacing w:before="97" w:line="206" w:lineRule="exact"/>
        <w:ind w:left="288"/>
        <w:textAlignment w:val="baseline"/>
        <w:rPr>
          <w:rFonts w:ascii="Arial Narrow" w:eastAsia="Arial Narrow" w:hAnsi="Arial Narrow"/>
          <w:color w:val="202B34"/>
          <w:sz w:val="18"/>
        </w:rPr>
      </w:pPr>
      <w:r>
        <w:rPr>
          <w:rFonts w:ascii="Arial Narrow" w:eastAsia="Arial Narrow" w:hAnsi="Arial Narrow"/>
          <w:color w:val="202B34"/>
          <w:sz w:val="18"/>
        </w:rPr>
        <w:t>Media releases – national broadsheet</w:t>
      </w:r>
    </w:p>
    <w:p w:rsidR="00763447" w:rsidRDefault="00A0478C">
      <w:pPr>
        <w:numPr>
          <w:ilvl w:val="0"/>
          <w:numId w:val="2"/>
        </w:numPr>
        <w:tabs>
          <w:tab w:val="clear" w:pos="216"/>
          <w:tab w:val="left" w:pos="504"/>
        </w:tabs>
        <w:spacing w:before="72" w:line="206" w:lineRule="exact"/>
        <w:ind w:left="288"/>
        <w:textAlignment w:val="baseline"/>
        <w:rPr>
          <w:rFonts w:ascii="Arial Narrow" w:eastAsia="Arial Narrow" w:hAnsi="Arial Narrow"/>
          <w:color w:val="202B34"/>
          <w:spacing w:val="1"/>
          <w:sz w:val="18"/>
        </w:rPr>
      </w:pPr>
      <w:r>
        <w:rPr>
          <w:rFonts w:ascii="Arial Narrow" w:eastAsia="Arial Narrow" w:hAnsi="Arial Narrow"/>
          <w:color w:val="202B34"/>
          <w:spacing w:val="1"/>
          <w:sz w:val="18"/>
        </w:rPr>
        <w:t>Promote opportunities to Australian industry in the early stages of the project, including information on how to prequalify</w:t>
      </w:r>
    </w:p>
    <w:p w:rsidR="00763447" w:rsidRDefault="00A0478C">
      <w:pPr>
        <w:numPr>
          <w:ilvl w:val="0"/>
          <w:numId w:val="2"/>
        </w:numPr>
        <w:tabs>
          <w:tab w:val="clear" w:pos="216"/>
          <w:tab w:val="left" w:pos="504"/>
        </w:tabs>
        <w:spacing w:before="73" w:line="206" w:lineRule="exact"/>
        <w:ind w:left="288"/>
        <w:textAlignment w:val="baseline"/>
        <w:rPr>
          <w:rFonts w:ascii="Arial Narrow" w:eastAsia="Arial Narrow" w:hAnsi="Arial Narrow"/>
          <w:color w:val="202B34"/>
          <w:spacing w:val="1"/>
          <w:sz w:val="18"/>
        </w:rPr>
      </w:pPr>
      <w:r>
        <w:rPr>
          <w:rFonts w:ascii="Arial Narrow" w:eastAsia="Arial Narrow" w:hAnsi="Arial Narrow"/>
          <w:color w:val="202B34"/>
          <w:spacing w:val="1"/>
          <w:sz w:val="18"/>
        </w:rPr>
        <w:t>Make tender documents available to all possible suppliers at the same time</w:t>
      </w:r>
    </w:p>
    <w:p w:rsidR="00763447" w:rsidRDefault="00A0478C">
      <w:pPr>
        <w:numPr>
          <w:ilvl w:val="0"/>
          <w:numId w:val="2"/>
        </w:numPr>
        <w:tabs>
          <w:tab w:val="clear" w:pos="216"/>
          <w:tab w:val="left" w:pos="504"/>
        </w:tabs>
        <w:spacing w:before="77" w:line="206" w:lineRule="exact"/>
        <w:ind w:left="288"/>
        <w:textAlignment w:val="baseline"/>
        <w:rPr>
          <w:rFonts w:ascii="Arial Narrow" w:eastAsia="Arial Narrow" w:hAnsi="Arial Narrow"/>
          <w:color w:val="202B34"/>
          <w:spacing w:val="2"/>
          <w:sz w:val="18"/>
        </w:rPr>
      </w:pPr>
      <w:r>
        <w:rPr>
          <w:rFonts w:ascii="Arial Narrow" w:eastAsia="Arial Narrow" w:hAnsi="Arial Narrow"/>
          <w:color w:val="202B34"/>
          <w:spacing w:val="2"/>
          <w:sz w:val="18"/>
        </w:rPr>
        <w:t>Allow reasonable and equal time for submissions/responses</w:t>
      </w:r>
    </w:p>
    <w:p w:rsidR="00763447" w:rsidRDefault="00A0478C">
      <w:pPr>
        <w:numPr>
          <w:ilvl w:val="0"/>
          <w:numId w:val="2"/>
        </w:numPr>
        <w:tabs>
          <w:tab w:val="clear" w:pos="216"/>
          <w:tab w:val="left" w:pos="504"/>
        </w:tabs>
        <w:spacing w:before="72" w:line="206" w:lineRule="exact"/>
        <w:ind w:left="288"/>
        <w:textAlignment w:val="baseline"/>
        <w:rPr>
          <w:rFonts w:ascii="Arial Narrow" w:eastAsia="Arial Narrow" w:hAnsi="Arial Narrow"/>
          <w:color w:val="202B34"/>
          <w:spacing w:val="1"/>
          <w:sz w:val="18"/>
        </w:rPr>
      </w:pPr>
      <w:r>
        <w:rPr>
          <w:rFonts w:ascii="Arial Narrow" w:eastAsia="Arial Narrow" w:hAnsi="Arial Narrow"/>
          <w:color w:val="202B34"/>
          <w:spacing w:val="1"/>
          <w:sz w:val="18"/>
        </w:rPr>
        <w:t>Include requirement in tender documents that successful tenderers comply with AIP plan</w:t>
      </w:r>
    </w:p>
    <w:p w:rsidR="00763447" w:rsidRDefault="00A0478C">
      <w:pPr>
        <w:numPr>
          <w:ilvl w:val="0"/>
          <w:numId w:val="2"/>
        </w:numPr>
        <w:tabs>
          <w:tab w:val="clear" w:pos="216"/>
          <w:tab w:val="left" w:pos="504"/>
        </w:tabs>
        <w:spacing w:before="73" w:line="206" w:lineRule="exact"/>
        <w:ind w:left="288"/>
        <w:textAlignment w:val="baseline"/>
        <w:rPr>
          <w:rFonts w:ascii="Arial Narrow" w:eastAsia="Arial Narrow" w:hAnsi="Arial Narrow"/>
          <w:color w:val="202B34"/>
          <w:spacing w:val="1"/>
          <w:sz w:val="18"/>
        </w:rPr>
      </w:pPr>
      <w:r>
        <w:rPr>
          <w:rFonts w:ascii="Arial Narrow" w:eastAsia="Arial Narrow" w:hAnsi="Arial Narrow"/>
          <w:color w:val="202B34"/>
          <w:spacing w:val="1"/>
          <w:sz w:val="18"/>
        </w:rPr>
        <w:t>Include contractual arrangements with suppliers to outline AIP arrangements</w:t>
      </w:r>
    </w:p>
    <w:p w:rsidR="00763447" w:rsidRDefault="00A0478C">
      <w:pPr>
        <w:numPr>
          <w:ilvl w:val="0"/>
          <w:numId w:val="2"/>
        </w:numPr>
        <w:tabs>
          <w:tab w:val="clear" w:pos="216"/>
          <w:tab w:val="left" w:pos="504"/>
        </w:tabs>
        <w:spacing w:before="96" w:line="206" w:lineRule="exact"/>
        <w:ind w:left="288"/>
        <w:textAlignment w:val="baseline"/>
        <w:rPr>
          <w:rFonts w:ascii="Arial Narrow" w:eastAsia="Arial Narrow" w:hAnsi="Arial Narrow"/>
          <w:color w:val="202B34"/>
          <w:spacing w:val="1"/>
          <w:sz w:val="18"/>
        </w:rPr>
      </w:pPr>
      <w:r>
        <w:rPr>
          <w:rFonts w:ascii="Arial Narrow" w:eastAsia="Arial Narrow" w:hAnsi="Arial Narrow"/>
          <w:color w:val="202B34"/>
          <w:spacing w:val="1"/>
          <w:sz w:val="18"/>
        </w:rPr>
        <w:t>Establish reporting requirement that shows how the AIP plan has been implemented</w:t>
      </w:r>
    </w:p>
    <w:p w:rsidR="00763447" w:rsidRDefault="00A0478C">
      <w:pPr>
        <w:numPr>
          <w:ilvl w:val="0"/>
          <w:numId w:val="2"/>
        </w:numPr>
        <w:tabs>
          <w:tab w:val="clear" w:pos="216"/>
          <w:tab w:val="left" w:pos="504"/>
        </w:tabs>
        <w:spacing w:before="72" w:line="206" w:lineRule="exact"/>
        <w:ind w:left="288"/>
        <w:textAlignment w:val="baseline"/>
        <w:rPr>
          <w:rFonts w:ascii="Arial Narrow" w:eastAsia="Arial Narrow" w:hAnsi="Arial Narrow"/>
          <w:color w:val="202B34"/>
          <w:spacing w:val="1"/>
          <w:sz w:val="18"/>
        </w:rPr>
      </w:pPr>
      <w:r>
        <w:rPr>
          <w:rFonts w:ascii="Arial Narrow" w:eastAsia="Arial Narrow" w:hAnsi="Arial Narrow"/>
          <w:color w:val="202B34"/>
          <w:spacing w:val="1"/>
          <w:sz w:val="18"/>
        </w:rPr>
        <w:t>Train procurement entities to ensure they understand AIP plan obligations</w:t>
      </w:r>
    </w:p>
    <w:p w:rsidR="00763447" w:rsidRDefault="00A0478C">
      <w:pPr>
        <w:numPr>
          <w:ilvl w:val="0"/>
          <w:numId w:val="2"/>
        </w:numPr>
        <w:tabs>
          <w:tab w:val="clear" w:pos="216"/>
          <w:tab w:val="left" w:pos="504"/>
        </w:tabs>
        <w:spacing w:before="78" w:line="206" w:lineRule="exact"/>
        <w:ind w:left="288"/>
        <w:textAlignment w:val="baseline"/>
        <w:rPr>
          <w:rFonts w:ascii="Arial Narrow" w:eastAsia="Arial Narrow" w:hAnsi="Arial Narrow"/>
          <w:color w:val="202B34"/>
          <w:spacing w:val="2"/>
          <w:sz w:val="18"/>
        </w:rPr>
      </w:pPr>
      <w:r>
        <w:rPr>
          <w:rFonts w:ascii="Arial Narrow" w:eastAsia="Arial Narrow" w:hAnsi="Arial Narrow"/>
          <w:color w:val="202B34"/>
          <w:spacing w:val="2"/>
          <w:sz w:val="18"/>
        </w:rPr>
        <w:t>All tenders from Australian and overseas suppliers will be assessed on the same basis</w:t>
      </w:r>
    </w:p>
    <w:p w:rsidR="00763447" w:rsidRDefault="00A0478C">
      <w:pPr>
        <w:numPr>
          <w:ilvl w:val="0"/>
          <w:numId w:val="2"/>
        </w:numPr>
        <w:tabs>
          <w:tab w:val="clear" w:pos="216"/>
          <w:tab w:val="left" w:pos="504"/>
        </w:tabs>
        <w:spacing w:before="72" w:line="206" w:lineRule="exact"/>
        <w:ind w:left="288"/>
        <w:textAlignment w:val="baseline"/>
        <w:rPr>
          <w:rFonts w:ascii="Arial Narrow" w:eastAsia="Arial Narrow" w:hAnsi="Arial Narrow"/>
          <w:color w:val="202B34"/>
          <w:spacing w:val="1"/>
          <w:sz w:val="18"/>
        </w:rPr>
      </w:pPr>
      <w:r>
        <w:rPr>
          <w:rFonts w:ascii="Arial Narrow" w:eastAsia="Arial Narrow" w:hAnsi="Arial Narrow"/>
          <w:color w:val="202B34"/>
          <w:spacing w:val="1"/>
          <w:sz w:val="18"/>
        </w:rPr>
        <w:t xml:space="preserve">The </w:t>
      </w:r>
      <w:proofErr w:type="spellStart"/>
      <w:r>
        <w:rPr>
          <w:rFonts w:ascii="Arial Narrow" w:eastAsia="Arial Narrow" w:hAnsi="Arial Narrow"/>
          <w:color w:val="202B34"/>
          <w:spacing w:val="1"/>
          <w:sz w:val="18"/>
        </w:rPr>
        <w:t>organisation</w:t>
      </w:r>
      <w:proofErr w:type="spellEnd"/>
      <w:r>
        <w:rPr>
          <w:rFonts w:ascii="Arial Narrow" w:eastAsia="Arial Narrow" w:hAnsi="Arial Narrow"/>
          <w:color w:val="202B34"/>
          <w:spacing w:val="1"/>
          <w:sz w:val="18"/>
        </w:rPr>
        <w:t xml:space="preserve"> will ensure all AIP plan obligations will flow down to contractors and subcontractors</w:t>
      </w:r>
    </w:p>
    <w:p w:rsidR="00763447" w:rsidRDefault="00A0478C">
      <w:pPr>
        <w:spacing w:before="548" w:after="171" w:line="444" w:lineRule="exact"/>
        <w:ind w:left="288"/>
        <w:textAlignment w:val="baseline"/>
        <w:rPr>
          <w:rFonts w:ascii="Arial Narrow" w:eastAsia="Arial Narrow" w:hAnsi="Arial Narrow"/>
          <w:color w:val="202B34"/>
          <w:w w:val="120"/>
          <w:sz w:val="38"/>
        </w:rPr>
      </w:pPr>
      <w:r>
        <w:rPr>
          <w:rFonts w:ascii="Arial Narrow" w:eastAsia="Arial Narrow" w:hAnsi="Arial Narrow"/>
          <w:color w:val="202B34"/>
          <w:w w:val="120"/>
          <w:sz w:val="38"/>
        </w:rPr>
        <w:t>4. Facilitating future opportunities</w:t>
      </w:r>
    </w:p>
    <w:p w:rsidR="00763447" w:rsidRDefault="00A0478C">
      <w:pPr>
        <w:numPr>
          <w:ilvl w:val="0"/>
          <w:numId w:val="2"/>
        </w:numPr>
        <w:tabs>
          <w:tab w:val="clear" w:pos="216"/>
          <w:tab w:val="left" w:pos="504"/>
        </w:tabs>
        <w:spacing w:before="179" w:line="206" w:lineRule="exact"/>
        <w:ind w:left="288"/>
        <w:textAlignment w:val="baseline"/>
        <w:rPr>
          <w:rFonts w:ascii="Arial Narrow" w:eastAsia="Arial Narrow" w:hAnsi="Arial Narrow"/>
          <w:color w:val="202B34"/>
          <w:spacing w:val="1"/>
          <w:sz w:val="18"/>
        </w:rPr>
      </w:pPr>
      <w:r>
        <w:rPr>
          <w:noProof/>
          <w:lang w:val="en-AU" w:eastAsia="en-AU"/>
        </w:rPr>
        <mc:AlternateContent>
          <mc:Choice Requires="wps">
            <w:drawing>
              <wp:anchor distT="0" distB="0" distL="114300" distR="114300" simplePos="0" relativeHeight="251659264" behindDoc="0" locked="0" layoutInCell="1" allowOverlap="1">
                <wp:simplePos x="0" y="0"/>
                <wp:positionH relativeFrom="page">
                  <wp:posOffset>541020</wp:posOffset>
                </wp:positionH>
                <wp:positionV relativeFrom="page">
                  <wp:posOffset>6434455</wp:posOffset>
                </wp:positionV>
                <wp:extent cx="6477635" cy="0"/>
                <wp:effectExtent l="0" t="0" r="0" b="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635" cy="0"/>
                        </a:xfrm>
                        <a:prstGeom prst="line">
                          <a:avLst/>
                        </a:prstGeom>
                        <a:noFill/>
                        <a:ln w="15240">
                          <a:solidFill>
                            <a:srgbClr val="202B34"/>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C6BAE4" id="Line 3"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2.6pt,506.65pt" to="552.65pt,50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" strokecolor="#202b34" strokeweight="1.2pt">
                <w10:wrap anchorx="page" anchory="page"/>
              </v:line>
            </w:pict>
          </mc:Fallback>
        </mc:AlternateContent>
      </w:r>
      <w:r>
        <w:rPr>
          <w:rFonts w:ascii="Arial Narrow" w:eastAsia="Arial Narrow" w:hAnsi="Arial Narrow"/>
          <w:color w:val="202B34"/>
          <w:spacing w:val="1"/>
          <w:sz w:val="18"/>
        </w:rPr>
        <w:t xml:space="preserve">Transfer product and process technology, and </w:t>
      </w:r>
      <w:proofErr w:type="spellStart"/>
      <w:r>
        <w:rPr>
          <w:rFonts w:ascii="Arial Narrow" w:eastAsia="Arial Narrow" w:hAnsi="Arial Narrow"/>
          <w:color w:val="202B34"/>
          <w:spacing w:val="1"/>
          <w:sz w:val="18"/>
        </w:rPr>
        <w:t>organisational</w:t>
      </w:r>
      <w:proofErr w:type="spellEnd"/>
      <w:r>
        <w:rPr>
          <w:rFonts w:ascii="Arial Narrow" w:eastAsia="Arial Narrow" w:hAnsi="Arial Narrow"/>
          <w:color w:val="202B34"/>
          <w:spacing w:val="1"/>
          <w:sz w:val="18"/>
        </w:rPr>
        <w:t xml:space="preserve"> know-how, to project suppliers</w:t>
      </w:r>
    </w:p>
    <w:p w:rsidR="00763447" w:rsidRDefault="00A0478C">
      <w:pPr>
        <w:numPr>
          <w:ilvl w:val="0"/>
          <w:numId w:val="2"/>
        </w:numPr>
        <w:tabs>
          <w:tab w:val="clear" w:pos="216"/>
          <w:tab w:val="left" w:pos="504"/>
        </w:tabs>
        <w:spacing w:before="92" w:line="206" w:lineRule="exact"/>
        <w:ind w:left="288"/>
        <w:textAlignment w:val="baseline"/>
        <w:rPr>
          <w:rFonts w:ascii="Arial Narrow" w:eastAsia="Arial Narrow" w:hAnsi="Arial Narrow"/>
          <w:color w:val="202B34"/>
          <w:spacing w:val="1"/>
          <w:sz w:val="18"/>
        </w:rPr>
      </w:pPr>
      <w:r>
        <w:rPr>
          <w:rFonts w:ascii="Arial Narrow" w:eastAsia="Arial Narrow" w:hAnsi="Arial Narrow"/>
          <w:color w:val="202B34"/>
          <w:spacing w:val="1"/>
          <w:sz w:val="18"/>
        </w:rPr>
        <w:t>Encourage project suppliers to undertake research and development and innovative activities</w:t>
      </w:r>
    </w:p>
    <w:p w:rsidR="00763447" w:rsidRDefault="00A0478C">
      <w:pPr>
        <w:numPr>
          <w:ilvl w:val="0"/>
          <w:numId w:val="2"/>
        </w:numPr>
        <w:tabs>
          <w:tab w:val="clear" w:pos="216"/>
          <w:tab w:val="left" w:pos="504"/>
        </w:tabs>
        <w:spacing w:before="77" w:line="206" w:lineRule="exact"/>
        <w:ind w:left="288"/>
        <w:textAlignment w:val="baseline"/>
        <w:rPr>
          <w:rFonts w:ascii="Arial Narrow" w:eastAsia="Arial Narrow" w:hAnsi="Arial Narrow"/>
          <w:color w:val="202B34"/>
          <w:spacing w:val="2"/>
          <w:sz w:val="18"/>
        </w:rPr>
      </w:pPr>
      <w:r>
        <w:rPr>
          <w:rFonts w:ascii="Arial Narrow" w:eastAsia="Arial Narrow" w:hAnsi="Arial Narrow"/>
          <w:color w:val="202B34"/>
          <w:spacing w:val="2"/>
          <w:sz w:val="18"/>
        </w:rPr>
        <w:t>Provide international market ‘intelligence’ to project suppliers</w:t>
      </w:r>
    </w:p>
    <w:p w:rsidR="00763447" w:rsidRDefault="00A0478C">
      <w:pPr>
        <w:numPr>
          <w:ilvl w:val="0"/>
          <w:numId w:val="2"/>
        </w:numPr>
        <w:tabs>
          <w:tab w:val="clear" w:pos="216"/>
          <w:tab w:val="left" w:pos="504"/>
        </w:tabs>
        <w:spacing w:before="72" w:line="206" w:lineRule="exact"/>
        <w:ind w:left="288"/>
        <w:textAlignment w:val="baseline"/>
        <w:rPr>
          <w:rFonts w:ascii="Arial Narrow" w:eastAsia="Arial Narrow" w:hAnsi="Arial Narrow"/>
          <w:color w:val="202B34"/>
          <w:spacing w:val="2"/>
          <w:sz w:val="18"/>
        </w:rPr>
      </w:pPr>
      <w:r>
        <w:rPr>
          <w:rFonts w:ascii="Arial Narrow" w:eastAsia="Arial Narrow" w:hAnsi="Arial Narrow"/>
          <w:color w:val="202B34"/>
          <w:spacing w:val="2"/>
          <w:sz w:val="18"/>
        </w:rPr>
        <w:t xml:space="preserve">Recommend suppliers to appropriate government </w:t>
      </w:r>
      <w:proofErr w:type="spellStart"/>
      <w:r>
        <w:rPr>
          <w:rFonts w:ascii="Arial Narrow" w:eastAsia="Arial Narrow" w:hAnsi="Arial Narrow"/>
          <w:color w:val="202B34"/>
          <w:spacing w:val="2"/>
          <w:sz w:val="18"/>
        </w:rPr>
        <w:t>programmes</w:t>
      </w:r>
      <w:proofErr w:type="spellEnd"/>
      <w:r>
        <w:rPr>
          <w:rFonts w:ascii="Arial Narrow" w:eastAsia="Arial Narrow" w:hAnsi="Arial Narrow"/>
          <w:color w:val="202B34"/>
          <w:spacing w:val="2"/>
          <w:sz w:val="18"/>
        </w:rPr>
        <w:t xml:space="preserve"> for advice and support</w:t>
      </w:r>
    </w:p>
    <w:p w:rsidR="00763447" w:rsidRDefault="00A0478C">
      <w:pPr>
        <w:numPr>
          <w:ilvl w:val="0"/>
          <w:numId w:val="2"/>
        </w:numPr>
        <w:tabs>
          <w:tab w:val="clear" w:pos="216"/>
          <w:tab w:val="left" w:pos="504"/>
        </w:tabs>
        <w:spacing w:before="73" w:line="206" w:lineRule="exact"/>
        <w:ind w:left="288"/>
        <w:textAlignment w:val="baseline"/>
        <w:rPr>
          <w:rFonts w:ascii="Arial Narrow" w:eastAsia="Arial Narrow" w:hAnsi="Arial Narrow"/>
          <w:color w:val="202B34"/>
          <w:spacing w:val="2"/>
          <w:sz w:val="18"/>
        </w:rPr>
      </w:pPr>
      <w:r>
        <w:rPr>
          <w:rFonts w:ascii="Arial Narrow" w:eastAsia="Arial Narrow" w:hAnsi="Arial Narrow"/>
          <w:color w:val="202B34"/>
          <w:spacing w:val="2"/>
          <w:sz w:val="18"/>
        </w:rPr>
        <w:t>Provide references for high performing suppliers</w:t>
      </w:r>
    </w:p>
    <w:p w:rsidR="00763447" w:rsidRDefault="00A0478C">
      <w:pPr>
        <w:numPr>
          <w:ilvl w:val="0"/>
          <w:numId w:val="2"/>
        </w:numPr>
        <w:tabs>
          <w:tab w:val="clear" w:pos="216"/>
          <w:tab w:val="left" w:pos="504"/>
        </w:tabs>
        <w:spacing w:before="77" w:line="206" w:lineRule="exact"/>
        <w:ind w:left="288"/>
        <w:textAlignment w:val="baseline"/>
        <w:rPr>
          <w:rFonts w:ascii="Arial Narrow" w:eastAsia="Arial Narrow" w:hAnsi="Arial Narrow"/>
          <w:color w:val="202B34"/>
          <w:spacing w:val="1"/>
          <w:sz w:val="18"/>
        </w:rPr>
      </w:pPr>
      <w:r>
        <w:rPr>
          <w:rFonts w:ascii="Arial Narrow" w:eastAsia="Arial Narrow" w:hAnsi="Arial Narrow"/>
          <w:color w:val="202B34"/>
          <w:spacing w:val="1"/>
          <w:sz w:val="18"/>
        </w:rPr>
        <w:t>Provide unsuccessful tenderers with appropriate feedback to encourage future performance</w:t>
      </w:r>
    </w:p>
    <w:p w:rsidR="00763447" w:rsidRDefault="00A0478C">
      <w:pPr>
        <w:spacing w:before="567" w:after="152" w:line="444" w:lineRule="exact"/>
        <w:ind w:left="288"/>
        <w:textAlignment w:val="baseline"/>
        <w:rPr>
          <w:rFonts w:ascii="Arial Narrow" w:eastAsia="Arial Narrow" w:hAnsi="Arial Narrow"/>
          <w:color w:val="202B34"/>
          <w:w w:val="120"/>
          <w:sz w:val="38"/>
        </w:rPr>
      </w:pPr>
      <w:r>
        <w:rPr>
          <w:rFonts w:ascii="Arial Narrow" w:eastAsia="Arial Narrow" w:hAnsi="Arial Narrow"/>
          <w:color w:val="202B34"/>
          <w:w w:val="120"/>
          <w:sz w:val="38"/>
        </w:rPr>
        <w:t>5. Implementation resources</w:t>
      </w:r>
    </w:p>
    <w:p w:rsidR="00763447" w:rsidRDefault="00A0478C">
      <w:pPr>
        <w:numPr>
          <w:ilvl w:val="0"/>
          <w:numId w:val="2"/>
        </w:numPr>
        <w:tabs>
          <w:tab w:val="clear" w:pos="216"/>
          <w:tab w:val="left" w:pos="504"/>
        </w:tabs>
        <w:spacing w:before="203" w:line="206" w:lineRule="exact"/>
        <w:ind w:left="288"/>
        <w:textAlignment w:val="baseline"/>
        <w:rPr>
          <w:rFonts w:ascii="Arial Narrow" w:eastAsia="Arial Narrow" w:hAnsi="Arial Narrow"/>
          <w:color w:val="202B34"/>
          <w:spacing w:val="1"/>
          <w:sz w:val="18"/>
        </w:rPr>
      </w:pPr>
      <w:r>
        <w:rPr>
          <w:noProof/>
          <w:lang w:val="en-AU" w:eastAsia="en-AU"/>
        </w:rPr>
        <mc:AlternateContent>
          <mc:Choice Requires="wps">
            <w:drawing>
              <wp:anchor distT="0" distB="0" distL="114300" distR="114300" simplePos="0" relativeHeight="251660288" behindDoc="0" locked="0" layoutInCell="1" allowOverlap="1">
                <wp:simplePos x="0" y="0"/>
                <wp:positionH relativeFrom="page">
                  <wp:posOffset>541020</wp:posOffset>
                </wp:positionH>
                <wp:positionV relativeFrom="page">
                  <wp:posOffset>8324215</wp:posOffset>
                </wp:positionV>
                <wp:extent cx="6477635" cy="0"/>
                <wp:effectExtent l="0" t="0" r="0" b="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635" cy="0"/>
                        </a:xfrm>
                        <a:prstGeom prst="line">
                          <a:avLst/>
                        </a:prstGeom>
                        <a:noFill/>
                        <a:ln w="15240">
                          <a:solidFill>
                            <a:srgbClr val="202B34"/>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9551DF" id="Line 2"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2.6pt,655.45pt" to="552.65pt,65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" strokecolor="#202b34" strokeweight="1.2pt">
                <w10:wrap anchorx="page" anchory="page"/>
              </v:line>
            </w:pict>
          </mc:Fallback>
        </mc:AlternateContent>
      </w:r>
      <w:r>
        <w:rPr>
          <w:rFonts w:ascii="Arial Narrow" w:eastAsia="Arial Narrow" w:hAnsi="Arial Narrow"/>
          <w:color w:val="202B34"/>
          <w:spacing w:val="1"/>
          <w:sz w:val="18"/>
        </w:rPr>
        <w:t xml:space="preserve">The </w:t>
      </w:r>
      <w:proofErr w:type="spellStart"/>
      <w:r>
        <w:rPr>
          <w:rFonts w:ascii="Arial Narrow" w:eastAsia="Arial Narrow" w:hAnsi="Arial Narrow"/>
          <w:color w:val="202B34"/>
          <w:spacing w:val="1"/>
          <w:sz w:val="18"/>
        </w:rPr>
        <w:t>organisation</w:t>
      </w:r>
      <w:proofErr w:type="spellEnd"/>
      <w:r>
        <w:rPr>
          <w:rFonts w:ascii="Arial Narrow" w:eastAsia="Arial Narrow" w:hAnsi="Arial Narrow"/>
          <w:color w:val="202B34"/>
          <w:spacing w:val="1"/>
          <w:sz w:val="18"/>
        </w:rPr>
        <w:t xml:space="preserve"> will record and/or retain evidence to demonstrate implementation of the approved AIP plan</w:t>
      </w:r>
    </w:p>
    <w:p w:rsidR="00763447" w:rsidRDefault="00A0478C">
      <w:pPr>
        <w:numPr>
          <w:ilvl w:val="0"/>
          <w:numId w:val="2"/>
        </w:numPr>
        <w:tabs>
          <w:tab w:val="clear" w:pos="216"/>
          <w:tab w:val="left" w:pos="504"/>
        </w:tabs>
        <w:spacing w:before="72" w:line="206" w:lineRule="exact"/>
        <w:ind w:left="288"/>
        <w:textAlignment w:val="baseline"/>
        <w:rPr>
          <w:rFonts w:ascii="Arial Narrow" w:eastAsia="Arial Narrow" w:hAnsi="Arial Narrow"/>
          <w:color w:val="202B34"/>
          <w:spacing w:val="1"/>
          <w:sz w:val="18"/>
        </w:rPr>
      </w:pPr>
      <w:r>
        <w:rPr>
          <w:rFonts w:ascii="Arial Narrow" w:eastAsia="Arial Narrow" w:hAnsi="Arial Narrow"/>
          <w:color w:val="202B34"/>
          <w:spacing w:val="1"/>
          <w:sz w:val="18"/>
        </w:rPr>
        <w:t>Develop and implement standard contractual arrangements with suppliers to give Australian industry opportunities to participate</w:t>
      </w:r>
    </w:p>
    <w:p w:rsidR="00763447" w:rsidRDefault="00A0478C">
      <w:pPr>
        <w:numPr>
          <w:ilvl w:val="0"/>
          <w:numId w:val="2"/>
        </w:numPr>
        <w:tabs>
          <w:tab w:val="clear" w:pos="216"/>
          <w:tab w:val="left" w:pos="504"/>
        </w:tabs>
        <w:spacing w:before="78" w:line="206" w:lineRule="exact"/>
        <w:ind w:left="288"/>
        <w:textAlignment w:val="baseline"/>
        <w:rPr>
          <w:rFonts w:ascii="Arial Narrow" w:eastAsia="Arial Narrow" w:hAnsi="Arial Narrow"/>
          <w:color w:val="202B34"/>
          <w:spacing w:val="1"/>
          <w:sz w:val="18"/>
        </w:rPr>
      </w:pPr>
      <w:r>
        <w:rPr>
          <w:rFonts w:ascii="Arial Narrow" w:eastAsia="Arial Narrow" w:hAnsi="Arial Narrow"/>
          <w:color w:val="202B34"/>
          <w:spacing w:val="1"/>
          <w:sz w:val="18"/>
        </w:rPr>
        <w:t>Develop systems to monitor and report on the extent of Australian industry participation</w:t>
      </w:r>
    </w:p>
    <w:p w:rsidR="00763447" w:rsidRDefault="00A0478C">
      <w:pPr>
        <w:numPr>
          <w:ilvl w:val="0"/>
          <w:numId w:val="2"/>
        </w:numPr>
        <w:tabs>
          <w:tab w:val="clear" w:pos="216"/>
          <w:tab w:val="left" w:pos="504"/>
        </w:tabs>
        <w:spacing w:before="72" w:line="206" w:lineRule="exact"/>
        <w:ind w:left="288"/>
        <w:textAlignment w:val="baseline"/>
        <w:rPr>
          <w:rFonts w:ascii="Arial Narrow" w:eastAsia="Arial Narrow" w:hAnsi="Arial Narrow"/>
          <w:color w:val="202B34"/>
          <w:spacing w:val="1"/>
          <w:sz w:val="18"/>
        </w:rPr>
      </w:pPr>
      <w:r>
        <w:rPr>
          <w:rFonts w:ascii="Arial Narrow" w:eastAsia="Arial Narrow" w:hAnsi="Arial Narrow"/>
          <w:color w:val="202B34"/>
          <w:spacing w:val="1"/>
          <w:sz w:val="18"/>
        </w:rPr>
        <w:t>Develop systems to identify inappropriate action under the AIP plan and to monitor/record the corrective action taken</w:t>
      </w:r>
    </w:p>
    <w:p w:rsidR="00763447" w:rsidRDefault="00A0478C">
      <w:pPr>
        <w:numPr>
          <w:ilvl w:val="0"/>
          <w:numId w:val="2"/>
        </w:numPr>
        <w:tabs>
          <w:tab w:val="clear" w:pos="216"/>
          <w:tab w:val="left" w:pos="504"/>
        </w:tabs>
        <w:spacing w:before="72" w:line="206" w:lineRule="exact"/>
        <w:ind w:left="288"/>
        <w:textAlignment w:val="baseline"/>
        <w:rPr>
          <w:rFonts w:ascii="Arial Narrow" w:eastAsia="Arial Narrow" w:hAnsi="Arial Narrow"/>
          <w:color w:val="202B34"/>
          <w:spacing w:val="1"/>
          <w:sz w:val="18"/>
        </w:rPr>
      </w:pPr>
      <w:r>
        <w:rPr>
          <w:rFonts w:ascii="Arial Narrow" w:eastAsia="Arial Narrow" w:hAnsi="Arial Narrow"/>
          <w:color w:val="202B34"/>
          <w:spacing w:val="1"/>
          <w:sz w:val="18"/>
        </w:rPr>
        <w:t>Develop systems to identify and report any variations in AIP plan activities</w:t>
      </w:r>
    </w:p>
    <w:sectPr w:rsidR="00763447">
      <w:pgSz w:w="11904" w:h="16843"/>
      <w:pgMar w:top="2580" w:right="852" w:bottom="1807" w:left="85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 w:name="Arial Narrow">
    <w:charset w:val="00"/>
    <w:pitch w:val="variable"/>
    <w:family w:val="swiss"/>
    <w:panose1 w:val="02020603050405020304"/>
  </w:font>
  <w:font w:name="Verdana">
    <w:charset w:val="00"/>
    <w:pitch w:val="variable"/>
    <w:family w:val="swiss"/>
    <w:panose1 w:val="02020603050405020304"/>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9F551B"/>
    <w:multiLevelType w:val="multilevel"/>
    <w:tmpl w:val="7980AFC2"/>
    <w:lvl w:ilvl="0">
      <w:numFmt w:val="bullet"/>
      <w:lvlText w:val="·"/>
      <w:lvlJc w:val="left"/>
      <w:pPr>
        <w:tabs>
          <w:tab w:val="left" w:pos="144"/>
        </w:tabs>
      </w:pPr>
      <w:rPr>
        <w:rFonts w:ascii="Symbol" w:eastAsia="Symbol" w:hAnsi="Symbol"/>
        <w:color w:val="202B34"/>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08A07FE"/>
    <w:multiLevelType w:val="multilevel"/>
    <w:tmpl w:val="90BE68AA"/>
    <w:lvl w:ilvl="0">
      <w:numFmt w:val="bullet"/>
      <w:lvlText w:val="·"/>
      <w:lvlJc w:val="left"/>
      <w:pPr>
        <w:tabs>
          <w:tab w:val="left" w:pos="216"/>
        </w:tabs>
      </w:pPr>
      <w:rPr>
        <w:rFonts w:ascii="Symbol" w:eastAsia="Symbol" w:hAnsi="Symbol"/>
        <w:color w:val="202B34"/>
        <w:spacing w:val="1"/>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characterSpacingControl w:val="doNotCompress"/>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3447"/>
    <w:rsid w:val="0041366D"/>
    <w:rsid w:val="00763447"/>
    <w:rsid w:val="00A0478C"/>
    <w:rsid w:val="00E47BF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485B8FB-BCBF-4940-9BD4-B744904BD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John.Cross@murdoch.edu.au" TargetMode="External"/><Relationship Id="fId" Type="http://schemas.openxmlformats.org/wordprocessingml/2006/fontTable" Target="fontTable0.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murdoch.edu.au/about-us/supplying" TargetMode="External"/><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1133</Words>
  <Characters>6464</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þÿ</vt:lpstr>
    </vt:vector>
  </TitlesOfParts>
  <Company>Department of Industry, Innovation and Science</Company>
  <LinksUpToDate>false</LinksUpToDate>
  <CharactersWithSpaces>7582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þÿ</dc:title>
  <dc:creator>Garnham, Louise</dc:creator>
  <cp:lastModifiedBy>Garnham, Louise</cp:lastModifiedBy>
  <cp:revision>3</cp:revision>
  <dcterms:created xsi:type="dcterms:W3CDTF">2022-05-04T06:16:00Z</dcterms:created>
  <dcterms:modified xsi:type="dcterms:W3CDTF">2022-05-08T23:59:00Z</dcterms:modified>
</cp:coreProperties>
</file>