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F6E4F" w14:textId="77777777" w:rsidR="00DF2245" w:rsidRPr="00D25D48" w:rsidRDefault="00D25D48" w:rsidP="00D25D48">
      <w:pPr>
        <w:jc w:val="center"/>
        <w:rPr>
          <w:b/>
        </w:rPr>
      </w:pPr>
      <w:bookmarkStart w:id="0" w:name="_GoBack"/>
      <w:bookmarkEnd w:id="0"/>
      <w:r w:rsidRPr="00D25D48">
        <w:rPr>
          <w:b/>
        </w:rPr>
        <w:t>Australian Industry Participation (AIP) Plan Executive Summary</w:t>
      </w:r>
    </w:p>
    <w:p w14:paraId="53D7AEC8" w14:textId="77777777" w:rsidR="00D25D48" w:rsidRPr="00D25D48" w:rsidRDefault="00D25D48" w:rsidP="00D25D48">
      <w:pPr>
        <w:pStyle w:val="ListParagraph"/>
        <w:numPr>
          <w:ilvl w:val="0"/>
          <w:numId w:val="2"/>
        </w:numPr>
        <w:ind w:left="284" w:hanging="284"/>
        <w:rPr>
          <w:b/>
          <w:u w:val="single"/>
        </w:rPr>
      </w:pPr>
      <w:r w:rsidRPr="00D25D48">
        <w:rPr>
          <w:b/>
          <w:u w:val="single"/>
        </w:rPr>
        <w:t>General Project Details</w:t>
      </w:r>
    </w:p>
    <w:p w14:paraId="1458FF95" w14:textId="06201910" w:rsidR="00D25D48" w:rsidRDefault="00D25D48" w:rsidP="005727D0">
      <w:r w:rsidRPr="005727D0">
        <w:rPr>
          <w:b/>
        </w:rPr>
        <w:t>Company Name</w:t>
      </w:r>
      <w:r>
        <w:t>: Airport Development Group Pty Ltd</w:t>
      </w:r>
      <w:r w:rsidR="00E55686">
        <w:t xml:space="preserve"> (ADG)</w:t>
      </w:r>
      <w:r>
        <w:t xml:space="preserve"> </w:t>
      </w:r>
    </w:p>
    <w:p w14:paraId="3551B133" w14:textId="77777777" w:rsidR="005727D0" w:rsidRPr="005727D0" w:rsidRDefault="005727D0" w:rsidP="005727D0">
      <w:pPr>
        <w:rPr>
          <w:b/>
        </w:rPr>
      </w:pPr>
      <w:r w:rsidRPr="005727D0">
        <w:rPr>
          <w:b/>
        </w:rPr>
        <w:t xml:space="preserve">Description of the Project: </w:t>
      </w:r>
    </w:p>
    <w:p w14:paraId="1A07C29A" w14:textId="6F0752F4" w:rsidR="005727D0" w:rsidRPr="00551C79" w:rsidRDefault="005727D0" w:rsidP="005727D0">
      <w:pPr>
        <w:rPr>
          <w:b/>
        </w:rPr>
      </w:pPr>
      <w:r>
        <w:rPr>
          <w:b/>
        </w:rPr>
        <w:t>Renewable Solar Energy project</w:t>
      </w:r>
      <w:r w:rsidR="00323948">
        <w:rPr>
          <w:b/>
        </w:rPr>
        <w:t>s</w:t>
      </w:r>
    </w:p>
    <w:p w14:paraId="36C155F4" w14:textId="72AA746C" w:rsidR="005727D0" w:rsidRPr="003B45E1" w:rsidRDefault="00323948" w:rsidP="005727D0">
      <w:r>
        <w:t>R</w:t>
      </w:r>
      <w:r w:rsidR="005727D0">
        <w:t>enewable solar energy project</w:t>
      </w:r>
      <w:r>
        <w:t>s</w:t>
      </w:r>
      <w:r w:rsidR="005727D0">
        <w:t xml:space="preserve"> which </w:t>
      </w:r>
      <w:r w:rsidR="005727D0" w:rsidRPr="003B45E1">
        <w:t>proposes the design, procurement, ins</w:t>
      </w:r>
      <w:r w:rsidR="005727D0">
        <w:t>tallation and commissioning of 4</w:t>
      </w:r>
      <w:r w:rsidR="005727D0" w:rsidRPr="003B45E1">
        <w:t xml:space="preserve">0MW of solar PV arrays </w:t>
      </w:r>
      <w:r w:rsidR="005727D0">
        <w:t>at Darwin International Airport</w:t>
      </w:r>
      <w:r w:rsidR="0024788E">
        <w:t xml:space="preserve"> (including 4MW of </w:t>
      </w:r>
      <w:r w:rsidR="000756A0">
        <w:t>Rooftop</w:t>
      </w:r>
      <w:r w:rsidR="0024788E">
        <w:t xml:space="preserve"> Solar)</w:t>
      </w:r>
      <w:r w:rsidR="005727D0">
        <w:t>, 10 MW at Alice Springs Airport and 5MW at Tennant Creek Airport</w:t>
      </w:r>
      <w:r w:rsidR="005727D0" w:rsidRPr="003B45E1">
        <w:t xml:space="preserve">, as well as a large scale </w:t>
      </w:r>
      <w:r w:rsidR="005727D0">
        <w:t xml:space="preserve">common-user </w:t>
      </w:r>
      <w:r w:rsidR="005727D0" w:rsidRPr="003B45E1">
        <w:t>battery to smooth grid export and provide the energy storage capacity required to service the broader NT.</w:t>
      </w:r>
      <w:r>
        <w:t xml:space="preserve"> Projects will be undertaken in a phased approach. </w:t>
      </w:r>
    </w:p>
    <w:p w14:paraId="320B3A79" w14:textId="77777777" w:rsidR="005727D0" w:rsidRPr="00551C79" w:rsidRDefault="005727D0" w:rsidP="005727D0">
      <w:pPr>
        <w:rPr>
          <w:b/>
        </w:rPr>
      </w:pPr>
      <w:r>
        <w:rPr>
          <w:b/>
        </w:rPr>
        <w:t>Alice Springs Airport Red Centre Gateway</w:t>
      </w:r>
    </w:p>
    <w:p w14:paraId="73CEFCB6" w14:textId="77777777" w:rsidR="005727D0" w:rsidRDefault="005727D0" w:rsidP="005727D0">
      <w:pPr>
        <w:rPr>
          <w:rFonts w:cstheme="minorHAnsi"/>
        </w:rPr>
      </w:pPr>
      <w:r>
        <w:rPr>
          <w:rFonts w:cstheme="minorHAnsi"/>
        </w:rPr>
        <w:t xml:space="preserve">Alice Springs Airport Red Centre Gateway development includes a major upgrade to the airport’s on-ground infrastructure. The project </w:t>
      </w:r>
      <w:r w:rsidRPr="0042037E">
        <w:rPr>
          <w:rFonts w:cstheme="minorHAnsi"/>
        </w:rPr>
        <w:t>will include upgrades to runway, aprons, taxiways and airside infrastructure</w:t>
      </w:r>
      <w:r>
        <w:rPr>
          <w:rFonts w:cstheme="minorHAnsi"/>
        </w:rPr>
        <w:t>.  This infrastructure</w:t>
      </w:r>
      <w:r w:rsidRPr="0042037E">
        <w:rPr>
          <w:rFonts w:cstheme="minorHAnsi"/>
        </w:rPr>
        <w:t xml:space="preserve"> will provide greater aviation capacity and </w:t>
      </w:r>
      <w:r>
        <w:rPr>
          <w:rFonts w:cstheme="minorHAnsi"/>
        </w:rPr>
        <w:t xml:space="preserve">an </w:t>
      </w:r>
      <w:r w:rsidRPr="0042037E">
        <w:rPr>
          <w:rFonts w:cstheme="minorHAnsi"/>
        </w:rPr>
        <w:t xml:space="preserve">increased capability </w:t>
      </w:r>
      <w:r>
        <w:rPr>
          <w:rFonts w:cstheme="minorHAnsi"/>
        </w:rPr>
        <w:t xml:space="preserve">that will assist the ASA to serve and accelerate the growth of </w:t>
      </w:r>
      <w:r w:rsidRPr="0042037E">
        <w:rPr>
          <w:rFonts w:cstheme="minorHAnsi"/>
        </w:rPr>
        <w:t xml:space="preserve">the </w:t>
      </w:r>
      <w:r>
        <w:rPr>
          <w:rFonts w:cstheme="minorHAnsi"/>
        </w:rPr>
        <w:t xml:space="preserve">already expanding </w:t>
      </w:r>
      <w:r w:rsidRPr="0042037E">
        <w:rPr>
          <w:rFonts w:cstheme="minorHAnsi"/>
        </w:rPr>
        <w:t xml:space="preserve">tourism and agribusiness sectors </w:t>
      </w:r>
      <w:r>
        <w:rPr>
          <w:rFonts w:cstheme="minorHAnsi"/>
        </w:rPr>
        <w:t>across Northern and Central Australia</w:t>
      </w:r>
      <w:r w:rsidRPr="0042037E">
        <w:rPr>
          <w:rFonts w:cstheme="minorHAnsi"/>
        </w:rPr>
        <w:t xml:space="preserve">. </w:t>
      </w:r>
    </w:p>
    <w:p w14:paraId="66C1BA44" w14:textId="77777777" w:rsidR="005727D0" w:rsidRPr="00551C79" w:rsidRDefault="005727D0" w:rsidP="005727D0">
      <w:pPr>
        <w:rPr>
          <w:rFonts w:cstheme="minorHAnsi"/>
          <w:b/>
        </w:rPr>
      </w:pPr>
      <w:bookmarkStart w:id="1" w:name="_Hlk72998327"/>
      <w:r>
        <w:rPr>
          <w:rFonts w:cstheme="minorHAnsi"/>
          <w:b/>
        </w:rPr>
        <w:t xml:space="preserve">Darwin International Airport Freight and Training Hub </w:t>
      </w:r>
    </w:p>
    <w:p w14:paraId="3113AF20" w14:textId="7AD5ED07" w:rsidR="005727D0" w:rsidRDefault="005727D0" w:rsidP="005727D0">
      <w:pPr>
        <w:rPr>
          <w:rFonts w:cstheme="minorHAnsi"/>
        </w:rPr>
      </w:pPr>
      <w:r w:rsidRPr="0053306D">
        <w:rPr>
          <w:rFonts w:cstheme="minorHAnsi"/>
        </w:rPr>
        <w:t xml:space="preserve">This </w:t>
      </w:r>
      <w:r>
        <w:rPr>
          <w:rFonts w:cstheme="minorHAnsi"/>
        </w:rPr>
        <w:t>development</w:t>
      </w:r>
      <w:r w:rsidRPr="0053306D">
        <w:rPr>
          <w:rFonts w:cstheme="minorHAnsi"/>
        </w:rPr>
        <w:t xml:space="preserve"> in</w:t>
      </w:r>
      <w:r>
        <w:rPr>
          <w:rFonts w:cstheme="minorHAnsi"/>
        </w:rPr>
        <w:t xml:space="preserve">volves the construction of an </w:t>
      </w:r>
      <w:r w:rsidRPr="0053306D">
        <w:rPr>
          <w:rFonts w:cstheme="minorHAnsi"/>
        </w:rPr>
        <w:t xml:space="preserve">on-airport freight and training facility (Hub) at DIA. The Hub will provide critical infrastructure necessary to enable expansion of on-airport freight and cold storage capabilities. </w:t>
      </w:r>
      <w:r>
        <w:rPr>
          <w:rFonts w:cstheme="minorHAnsi"/>
        </w:rPr>
        <w:t>The increase in freight export activity will improve the utilisation of aircraft, thereby</w:t>
      </w:r>
      <w:r w:rsidRPr="0053306D">
        <w:rPr>
          <w:rFonts w:cstheme="minorHAnsi"/>
        </w:rPr>
        <w:t xml:space="preserve"> improv</w:t>
      </w:r>
      <w:r>
        <w:rPr>
          <w:rFonts w:cstheme="minorHAnsi"/>
        </w:rPr>
        <w:t>ing</w:t>
      </w:r>
      <w:r w:rsidRPr="0053306D">
        <w:rPr>
          <w:rFonts w:cstheme="minorHAnsi"/>
        </w:rPr>
        <w:t xml:space="preserve"> the sustainability and profitability of existing international passenger services and make the proposed new direct international services more economically viable and attractive. </w:t>
      </w:r>
    </w:p>
    <w:bookmarkEnd w:id="1"/>
    <w:p w14:paraId="7BF30EAA" w14:textId="02FABFFE" w:rsidR="00323948" w:rsidRDefault="00323948" w:rsidP="005727D0">
      <w:pPr>
        <w:rPr>
          <w:rFonts w:cstheme="minorHAnsi"/>
        </w:rPr>
      </w:pPr>
      <w:r>
        <w:rPr>
          <w:rFonts w:cstheme="minorHAnsi"/>
        </w:rPr>
        <w:t xml:space="preserve">Darwin International Airport </w:t>
      </w:r>
      <w:r w:rsidR="00EC2C27">
        <w:rPr>
          <w:rFonts w:cstheme="minorHAnsi"/>
        </w:rPr>
        <w:t>–</w:t>
      </w:r>
      <w:r>
        <w:rPr>
          <w:rFonts w:cstheme="minorHAnsi"/>
        </w:rPr>
        <w:t xml:space="preserve"> </w:t>
      </w:r>
      <w:r w:rsidR="00EC2C27">
        <w:rPr>
          <w:rFonts w:cstheme="minorHAnsi"/>
        </w:rPr>
        <w:t>Hotel Refurbishment</w:t>
      </w:r>
    </w:p>
    <w:p w14:paraId="68A43595" w14:textId="1178A46E" w:rsidR="00EC2C27" w:rsidRDefault="00E55686" w:rsidP="005727D0">
      <w:pPr>
        <w:rPr>
          <w:rFonts w:cstheme="minorHAnsi"/>
        </w:rPr>
      </w:pPr>
      <w:r>
        <w:rPr>
          <w:rFonts w:cstheme="minorHAnsi"/>
        </w:rPr>
        <w:t>ADG</w:t>
      </w:r>
      <w:r w:rsidR="00906EDD" w:rsidRPr="00906EDD">
        <w:rPr>
          <w:rFonts w:cstheme="minorHAnsi"/>
        </w:rPr>
        <w:t xml:space="preserve"> acquisition of two major hotels in early 2021 is a significant move by the organisation, expanding its investment footprint in the tourist industry and demonstrating confidence in the long-term future of tourism in the Northern Territory.  Plans to redevelop the hotels into a world class destination are well underway and once completed the resort is expected to attract both the leisure and business markets.</w:t>
      </w:r>
    </w:p>
    <w:p w14:paraId="5B323218" w14:textId="77777777" w:rsidR="005727D0" w:rsidRDefault="005727D0" w:rsidP="005727D0">
      <w:r w:rsidRPr="00B0011A">
        <w:rPr>
          <w:b/>
        </w:rPr>
        <w:t>Estimated total project value</w:t>
      </w:r>
      <w:r>
        <w:t xml:space="preserve">: $292 million </w:t>
      </w:r>
    </w:p>
    <w:p w14:paraId="2FB8A9E5" w14:textId="77777777" w:rsidR="005261B5" w:rsidRPr="005261B5" w:rsidRDefault="005261B5" w:rsidP="005727D0">
      <w:r>
        <w:rPr>
          <w:b/>
        </w:rPr>
        <w:t xml:space="preserve">Estimated value of key goods and services procured for the project (if different to total project value): </w:t>
      </w:r>
      <w:r>
        <w:t xml:space="preserve">as above </w:t>
      </w:r>
    </w:p>
    <w:p w14:paraId="5A5A949A" w14:textId="77777777" w:rsidR="005727D0" w:rsidRDefault="005727D0" w:rsidP="005727D0">
      <w:r w:rsidRPr="00B0011A">
        <w:rPr>
          <w:b/>
        </w:rPr>
        <w:t>Project Location</w:t>
      </w:r>
      <w:r>
        <w:t xml:space="preserve">: Darwin Airport, Alice Springs Airport and Tennant Creek Airport </w:t>
      </w:r>
    </w:p>
    <w:p w14:paraId="6003ACB0" w14:textId="77777777" w:rsidR="005727D0" w:rsidRDefault="005727D0" w:rsidP="005727D0">
      <w:r w:rsidRPr="00B0011A">
        <w:rPr>
          <w:b/>
        </w:rPr>
        <w:t>Link to project information</w:t>
      </w:r>
      <w:r>
        <w:t xml:space="preserve">:  </w:t>
      </w:r>
      <w:hyperlink r:id="rId8" w:history="1">
        <w:r w:rsidRPr="00DB4D09">
          <w:rPr>
            <w:rStyle w:val="Hyperlink"/>
          </w:rPr>
          <w:t>www.darwinairport.com.au</w:t>
        </w:r>
      </w:hyperlink>
      <w:r>
        <w:t xml:space="preserve"> </w:t>
      </w:r>
    </w:p>
    <w:p w14:paraId="0804C67D" w14:textId="77777777" w:rsidR="005727D0" w:rsidRDefault="005727D0" w:rsidP="005727D0">
      <w:r w:rsidRPr="00B0011A">
        <w:rPr>
          <w:b/>
        </w:rPr>
        <w:t>Project contact for procurement information:</w:t>
      </w:r>
      <w:r>
        <w:t xml:space="preserve"> Zac Neck, (08) 8920 1971, </w:t>
      </w:r>
      <w:hyperlink r:id="rId9" w:history="1">
        <w:r w:rsidRPr="00DB4D09">
          <w:rPr>
            <w:rStyle w:val="Hyperlink"/>
          </w:rPr>
          <w:t>zac.neck@ntairports.com.au</w:t>
        </w:r>
      </w:hyperlink>
      <w:r>
        <w:t xml:space="preserve"> </w:t>
      </w:r>
    </w:p>
    <w:p w14:paraId="3A3F6820" w14:textId="77777777" w:rsidR="005727D0" w:rsidRPr="005727D0" w:rsidRDefault="005727D0" w:rsidP="005727D0">
      <w:pPr>
        <w:pStyle w:val="ListParagraph"/>
        <w:numPr>
          <w:ilvl w:val="0"/>
          <w:numId w:val="2"/>
        </w:numPr>
        <w:ind w:left="284" w:hanging="284"/>
        <w:rPr>
          <w:b/>
          <w:u w:val="single"/>
        </w:rPr>
      </w:pPr>
      <w:r w:rsidRPr="005727D0">
        <w:rPr>
          <w:b/>
          <w:u w:val="single"/>
        </w:rPr>
        <w:t>Opportunities for Australian industry involvement</w:t>
      </w:r>
    </w:p>
    <w:tbl>
      <w:tblPr>
        <w:tblStyle w:val="TableGrid"/>
        <w:tblW w:w="8851" w:type="dxa"/>
        <w:tblLayout w:type="fixed"/>
        <w:tblLook w:val="06A0" w:firstRow="1" w:lastRow="0" w:firstColumn="1" w:lastColumn="0" w:noHBand="1" w:noVBand="1"/>
        <w:tblCaption w:val="Table to list expected goods and services to be purchased"/>
      </w:tblPr>
      <w:tblGrid>
        <w:gridCol w:w="5781"/>
        <w:gridCol w:w="1528"/>
        <w:gridCol w:w="1542"/>
      </w:tblGrid>
      <w:tr w:rsidR="005727D0" w:rsidRPr="00DC68FA" w14:paraId="648CAA5F" w14:textId="77777777" w:rsidTr="00671861">
        <w:trPr>
          <w:tblHeader/>
        </w:trPr>
        <w:tc>
          <w:tcPr>
            <w:tcW w:w="5781" w:type="dxa"/>
          </w:tcPr>
          <w:p w14:paraId="2D8A6EBD" w14:textId="77777777" w:rsidR="005727D0" w:rsidRPr="00DC68FA" w:rsidRDefault="005727D0" w:rsidP="00671861">
            <w:pPr>
              <w:rPr>
                <w:rStyle w:val="Strong"/>
              </w:rPr>
            </w:pPr>
            <w:r w:rsidRPr="00DC68FA">
              <w:rPr>
                <w:rStyle w:val="Strong"/>
              </w:rPr>
              <w:lastRenderedPageBreak/>
              <w:t>List of goods and services to be procured for the project and the expected opportunity for industry participation</w:t>
            </w:r>
          </w:p>
        </w:tc>
        <w:tc>
          <w:tcPr>
            <w:tcW w:w="1528" w:type="dxa"/>
          </w:tcPr>
          <w:p w14:paraId="32C71DB4" w14:textId="77777777" w:rsidR="005727D0" w:rsidRPr="00DC68FA" w:rsidRDefault="005727D0" w:rsidP="00671861">
            <w:pPr>
              <w:rPr>
                <w:rStyle w:val="Strong"/>
              </w:rPr>
            </w:pPr>
            <w:r w:rsidRPr="00DC68FA">
              <w:rPr>
                <w:rStyle w:val="Strong"/>
              </w:rPr>
              <w:t>Opportunities for Australian suppliers*</w:t>
            </w:r>
          </w:p>
        </w:tc>
        <w:tc>
          <w:tcPr>
            <w:tcW w:w="1542" w:type="dxa"/>
          </w:tcPr>
          <w:p w14:paraId="1BCB6274" w14:textId="77777777" w:rsidR="005727D0" w:rsidRPr="00DC68FA" w:rsidRDefault="005727D0" w:rsidP="00671861">
            <w:pPr>
              <w:rPr>
                <w:rStyle w:val="Strong"/>
              </w:rPr>
            </w:pPr>
            <w:r w:rsidRPr="00DC68FA">
              <w:rPr>
                <w:rStyle w:val="Strong"/>
              </w:rPr>
              <w:t>Opportunities for overseas suppliers</w:t>
            </w:r>
          </w:p>
        </w:tc>
      </w:tr>
      <w:tr w:rsidR="005727D0" w:rsidRPr="00DC68FA" w14:paraId="149D5CDD" w14:textId="77777777" w:rsidTr="00671861">
        <w:tc>
          <w:tcPr>
            <w:tcW w:w="5781" w:type="dxa"/>
          </w:tcPr>
          <w:p w14:paraId="0370DB21" w14:textId="77777777" w:rsidR="005727D0" w:rsidRPr="00DC68FA" w:rsidRDefault="005727D0" w:rsidP="00671861">
            <w:r w:rsidRPr="00DC68FA">
              <w:t>Services: Civil Construction</w:t>
            </w:r>
          </w:p>
        </w:tc>
        <w:sdt>
          <w:sdtPr>
            <w:id w:val="-1332752400"/>
            <w:placeholder>
              <w:docPart w:val="AFA44DDBB13E4137A1BDCD258BE56F93"/>
            </w:placeholder>
          </w:sdtPr>
          <w:sdtEndPr/>
          <w:sdtContent>
            <w:tc>
              <w:tcPr>
                <w:tcW w:w="1528" w:type="dxa"/>
              </w:tcPr>
              <w:p w14:paraId="1B932196" w14:textId="77777777" w:rsidR="005727D0" w:rsidRPr="00DC68FA" w:rsidRDefault="005727D0" w:rsidP="00671861">
                <w:r w:rsidRPr="00DC68FA">
                  <w:t>Yes</w:t>
                </w:r>
              </w:p>
            </w:tc>
          </w:sdtContent>
        </w:sdt>
        <w:sdt>
          <w:sdtPr>
            <w:id w:val="-697241185"/>
            <w:placeholder>
              <w:docPart w:val="E5AB3254DA0447FCAB5679969ECB793F"/>
            </w:placeholder>
          </w:sdtPr>
          <w:sdtEndPr/>
          <w:sdtContent>
            <w:tc>
              <w:tcPr>
                <w:tcW w:w="1542" w:type="dxa"/>
              </w:tcPr>
              <w:p w14:paraId="767C2B7D" w14:textId="77777777" w:rsidR="005727D0" w:rsidRPr="00DC68FA" w:rsidRDefault="005727D0" w:rsidP="00671861">
                <w:r w:rsidRPr="00DC68FA">
                  <w:t>No</w:t>
                </w:r>
              </w:p>
            </w:tc>
          </w:sdtContent>
        </w:sdt>
      </w:tr>
      <w:tr w:rsidR="005727D0" w:rsidRPr="00DC68FA" w14:paraId="68860125" w14:textId="77777777" w:rsidTr="00671861">
        <w:tc>
          <w:tcPr>
            <w:tcW w:w="5781" w:type="dxa"/>
          </w:tcPr>
          <w:p w14:paraId="740046E6" w14:textId="77777777" w:rsidR="005727D0" w:rsidRPr="00DC68FA" w:rsidRDefault="005727D0" w:rsidP="00671861">
            <w:r w:rsidRPr="00DC68FA">
              <w:t>Services: Earthworks, trenching and cable laying</w:t>
            </w:r>
          </w:p>
        </w:tc>
        <w:tc>
          <w:tcPr>
            <w:tcW w:w="1528" w:type="dxa"/>
          </w:tcPr>
          <w:p w14:paraId="49ACE3BC" w14:textId="77777777" w:rsidR="005727D0" w:rsidRPr="00DC68FA" w:rsidRDefault="005727D0" w:rsidP="00671861">
            <w:r w:rsidRPr="00DC68FA">
              <w:t>Yes</w:t>
            </w:r>
          </w:p>
        </w:tc>
        <w:tc>
          <w:tcPr>
            <w:tcW w:w="1542" w:type="dxa"/>
          </w:tcPr>
          <w:p w14:paraId="08A978A5" w14:textId="77777777" w:rsidR="005727D0" w:rsidRPr="00DC68FA" w:rsidRDefault="005727D0" w:rsidP="00671861">
            <w:r w:rsidRPr="00DC68FA">
              <w:t>No</w:t>
            </w:r>
          </w:p>
        </w:tc>
      </w:tr>
      <w:tr w:rsidR="005727D0" w:rsidRPr="00DC68FA" w14:paraId="52FCD418" w14:textId="77777777" w:rsidTr="00671861">
        <w:tc>
          <w:tcPr>
            <w:tcW w:w="5781" w:type="dxa"/>
          </w:tcPr>
          <w:p w14:paraId="77E6D2E9" w14:textId="77777777" w:rsidR="005727D0" w:rsidRPr="00DC68FA" w:rsidRDefault="005727D0" w:rsidP="00671861">
            <w:r>
              <w:t xml:space="preserve">Goods and </w:t>
            </w:r>
            <w:r w:rsidRPr="00DC68FA">
              <w:t>Services: Electrical works</w:t>
            </w:r>
          </w:p>
        </w:tc>
        <w:sdt>
          <w:sdtPr>
            <w:id w:val="-1324808192"/>
            <w:placeholder>
              <w:docPart w:val="6DAACCC8FC60442C82EFBD162FEC2F37"/>
            </w:placeholder>
          </w:sdtPr>
          <w:sdtEndPr/>
          <w:sdtContent>
            <w:tc>
              <w:tcPr>
                <w:tcW w:w="1528" w:type="dxa"/>
              </w:tcPr>
              <w:p w14:paraId="6D36391E" w14:textId="77777777" w:rsidR="005727D0" w:rsidRPr="00DC68FA" w:rsidRDefault="005727D0" w:rsidP="00671861">
                <w:r w:rsidRPr="00DC68FA">
                  <w:t>Yes</w:t>
                </w:r>
              </w:p>
            </w:tc>
          </w:sdtContent>
        </w:sdt>
        <w:sdt>
          <w:sdtPr>
            <w:id w:val="-801302759"/>
            <w:placeholder>
              <w:docPart w:val="A56649B0725A49679BC5598EA31BC9D2"/>
            </w:placeholder>
          </w:sdtPr>
          <w:sdtEndPr/>
          <w:sdtContent>
            <w:tc>
              <w:tcPr>
                <w:tcW w:w="1542" w:type="dxa"/>
              </w:tcPr>
              <w:p w14:paraId="543A1322" w14:textId="77777777" w:rsidR="005727D0" w:rsidRPr="00DC68FA" w:rsidRDefault="005727D0" w:rsidP="00671861">
                <w:r w:rsidRPr="00DC68FA">
                  <w:t>No</w:t>
                </w:r>
              </w:p>
            </w:tc>
          </w:sdtContent>
        </w:sdt>
      </w:tr>
      <w:tr w:rsidR="005727D0" w:rsidRPr="00DC68FA" w14:paraId="300B219C" w14:textId="77777777" w:rsidTr="00671861">
        <w:tc>
          <w:tcPr>
            <w:tcW w:w="5781" w:type="dxa"/>
          </w:tcPr>
          <w:p w14:paraId="48618744" w14:textId="77777777" w:rsidR="005727D0" w:rsidRPr="00DC68FA" w:rsidRDefault="005727D0" w:rsidP="00671861">
            <w:r w:rsidRPr="00DC68FA">
              <w:t xml:space="preserve">Services: Concrete Supply </w:t>
            </w:r>
          </w:p>
        </w:tc>
        <w:tc>
          <w:tcPr>
            <w:tcW w:w="1528" w:type="dxa"/>
          </w:tcPr>
          <w:p w14:paraId="608F20C8" w14:textId="77777777" w:rsidR="005727D0" w:rsidRPr="00DC68FA" w:rsidRDefault="005727D0" w:rsidP="00671861">
            <w:r w:rsidRPr="00DC68FA">
              <w:t>Yes</w:t>
            </w:r>
          </w:p>
        </w:tc>
        <w:tc>
          <w:tcPr>
            <w:tcW w:w="1542" w:type="dxa"/>
          </w:tcPr>
          <w:p w14:paraId="6DE973C4" w14:textId="77777777" w:rsidR="005727D0" w:rsidRPr="00DC68FA" w:rsidRDefault="005727D0" w:rsidP="00671861">
            <w:r w:rsidRPr="00DC68FA">
              <w:t xml:space="preserve">No </w:t>
            </w:r>
          </w:p>
        </w:tc>
      </w:tr>
      <w:tr w:rsidR="005727D0" w:rsidRPr="00DC68FA" w14:paraId="71F8FA30" w14:textId="77777777" w:rsidTr="00671861">
        <w:trPr>
          <w:trHeight w:val="70"/>
        </w:trPr>
        <w:tc>
          <w:tcPr>
            <w:tcW w:w="5781" w:type="dxa"/>
          </w:tcPr>
          <w:p w14:paraId="36153DCE" w14:textId="77777777" w:rsidR="005727D0" w:rsidRPr="00DC68FA" w:rsidRDefault="005727D0" w:rsidP="00671861">
            <w:r>
              <w:t xml:space="preserve">Goods and </w:t>
            </w:r>
            <w:r w:rsidRPr="00DC68FA">
              <w:t>Services: Reinforcement Steel</w:t>
            </w:r>
          </w:p>
        </w:tc>
        <w:tc>
          <w:tcPr>
            <w:tcW w:w="1528" w:type="dxa"/>
          </w:tcPr>
          <w:p w14:paraId="67F0E365" w14:textId="77777777" w:rsidR="005727D0" w:rsidRPr="00DC68FA" w:rsidRDefault="005727D0" w:rsidP="00671861">
            <w:r w:rsidRPr="00DC68FA">
              <w:t>Yes</w:t>
            </w:r>
          </w:p>
        </w:tc>
        <w:tc>
          <w:tcPr>
            <w:tcW w:w="1542" w:type="dxa"/>
          </w:tcPr>
          <w:p w14:paraId="1F50988C" w14:textId="77777777" w:rsidR="005727D0" w:rsidRPr="00DC68FA" w:rsidRDefault="005727D0" w:rsidP="00671861">
            <w:r w:rsidRPr="00DC68FA">
              <w:t>Yes</w:t>
            </w:r>
          </w:p>
        </w:tc>
      </w:tr>
      <w:tr w:rsidR="005727D0" w:rsidRPr="00DC68FA" w14:paraId="21BD2F75" w14:textId="77777777" w:rsidTr="00671861">
        <w:trPr>
          <w:trHeight w:val="70"/>
        </w:trPr>
        <w:tc>
          <w:tcPr>
            <w:tcW w:w="5781" w:type="dxa"/>
          </w:tcPr>
          <w:p w14:paraId="77A300A4" w14:textId="77777777" w:rsidR="005727D0" w:rsidRPr="00DC68FA" w:rsidRDefault="005727D0" w:rsidP="00671861">
            <w:r w:rsidRPr="00DC68FA">
              <w:t xml:space="preserve">Services: Architectural </w:t>
            </w:r>
          </w:p>
        </w:tc>
        <w:tc>
          <w:tcPr>
            <w:tcW w:w="1528" w:type="dxa"/>
          </w:tcPr>
          <w:p w14:paraId="435C8180" w14:textId="77777777" w:rsidR="005727D0" w:rsidRPr="00DC68FA" w:rsidRDefault="005727D0" w:rsidP="00671861">
            <w:r w:rsidRPr="00DC68FA">
              <w:t>Yes</w:t>
            </w:r>
          </w:p>
        </w:tc>
        <w:tc>
          <w:tcPr>
            <w:tcW w:w="1542" w:type="dxa"/>
          </w:tcPr>
          <w:p w14:paraId="4EE0D0F5" w14:textId="77777777" w:rsidR="005727D0" w:rsidRPr="00DC68FA" w:rsidRDefault="005727D0" w:rsidP="00671861">
            <w:r w:rsidRPr="00DC68FA">
              <w:t>No</w:t>
            </w:r>
          </w:p>
        </w:tc>
      </w:tr>
      <w:tr w:rsidR="005727D0" w:rsidRPr="00DC68FA" w14:paraId="17771400" w14:textId="77777777" w:rsidTr="00671861">
        <w:trPr>
          <w:trHeight w:val="70"/>
        </w:trPr>
        <w:tc>
          <w:tcPr>
            <w:tcW w:w="5781" w:type="dxa"/>
          </w:tcPr>
          <w:p w14:paraId="71D256EB" w14:textId="77777777" w:rsidR="005727D0" w:rsidRPr="00DC68FA" w:rsidRDefault="005727D0" w:rsidP="00671861">
            <w:r w:rsidRPr="00DC68FA">
              <w:t xml:space="preserve">Services: Building </w:t>
            </w:r>
          </w:p>
        </w:tc>
        <w:tc>
          <w:tcPr>
            <w:tcW w:w="1528" w:type="dxa"/>
          </w:tcPr>
          <w:p w14:paraId="2D5D7726" w14:textId="77777777" w:rsidR="005727D0" w:rsidRPr="00DC68FA" w:rsidRDefault="005727D0" w:rsidP="00671861">
            <w:r w:rsidRPr="00DC68FA">
              <w:t>Yes</w:t>
            </w:r>
          </w:p>
        </w:tc>
        <w:tc>
          <w:tcPr>
            <w:tcW w:w="1542" w:type="dxa"/>
          </w:tcPr>
          <w:p w14:paraId="75B0B75B" w14:textId="77777777" w:rsidR="005727D0" w:rsidRPr="00DC68FA" w:rsidRDefault="005727D0" w:rsidP="00671861">
            <w:r w:rsidRPr="00DC68FA">
              <w:t>No</w:t>
            </w:r>
          </w:p>
        </w:tc>
      </w:tr>
      <w:tr w:rsidR="005727D0" w:rsidRPr="00DC68FA" w14:paraId="62265740" w14:textId="77777777" w:rsidTr="00671861">
        <w:trPr>
          <w:trHeight w:val="70"/>
        </w:trPr>
        <w:tc>
          <w:tcPr>
            <w:tcW w:w="5781" w:type="dxa"/>
          </w:tcPr>
          <w:p w14:paraId="4E46F3E1" w14:textId="77777777" w:rsidR="005727D0" w:rsidRPr="00DC68FA" w:rsidRDefault="005727D0" w:rsidP="00671861">
            <w:r>
              <w:t xml:space="preserve">Goods and </w:t>
            </w:r>
            <w:r w:rsidRPr="00DC68FA">
              <w:t>Services: Masonry works</w:t>
            </w:r>
          </w:p>
        </w:tc>
        <w:tc>
          <w:tcPr>
            <w:tcW w:w="1528" w:type="dxa"/>
          </w:tcPr>
          <w:p w14:paraId="1306DB34" w14:textId="77777777" w:rsidR="005727D0" w:rsidRPr="00DC68FA" w:rsidRDefault="005727D0" w:rsidP="00671861">
            <w:r w:rsidRPr="00DC68FA">
              <w:t>Yes</w:t>
            </w:r>
          </w:p>
        </w:tc>
        <w:tc>
          <w:tcPr>
            <w:tcW w:w="1542" w:type="dxa"/>
          </w:tcPr>
          <w:p w14:paraId="091412EA" w14:textId="77777777" w:rsidR="005727D0" w:rsidRPr="00DC68FA" w:rsidRDefault="005727D0" w:rsidP="00671861">
            <w:r w:rsidRPr="00DC68FA">
              <w:t>No</w:t>
            </w:r>
          </w:p>
        </w:tc>
      </w:tr>
      <w:tr w:rsidR="005727D0" w:rsidRPr="00DC68FA" w14:paraId="603673D8" w14:textId="77777777" w:rsidTr="00671861">
        <w:trPr>
          <w:trHeight w:val="70"/>
        </w:trPr>
        <w:tc>
          <w:tcPr>
            <w:tcW w:w="5781" w:type="dxa"/>
          </w:tcPr>
          <w:p w14:paraId="73EE0D96" w14:textId="77777777" w:rsidR="005727D0" w:rsidRPr="00DC68FA" w:rsidRDefault="005727D0" w:rsidP="00671861">
            <w:r w:rsidRPr="00DC68FA">
              <w:t>Services: Legal, surveying, design</w:t>
            </w:r>
          </w:p>
        </w:tc>
        <w:tc>
          <w:tcPr>
            <w:tcW w:w="1528" w:type="dxa"/>
          </w:tcPr>
          <w:p w14:paraId="0E8C1D72" w14:textId="77777777" w:rsidR="005727D0" w:rsidRPr="00DC68FA" w:rsidRDefault="005727D0" w:rsidP="00671861">
            <w:r w:rsidRPr="00DC68FA">
              <w:t>Yes</w:t>
            </w:r>
          </w:p>
        </w:tc>
        <w:tc>
          <w:tcPr>
            <w:tcW w:w="1542" w:type="dxa"/>
          </w:tcPr>
          <w:p w14:paraId="30524BE6" w14:textId="77777777" w:rsidR="005727D0" w:rsidRPr="00DC68FA" w:rsidRDefault="005727D0" w:rsidP="00671861">
            <w:r w:rsidRPr="00DC68FA">
              <w:t>No</w:t>
            </w:r>
          </w:p>
        </w:tc>
      </w:tr>
      <w:tr w:rsidR="005727D0" w:rsidRPr="00DC68FA" w14:paraId="7AB84C90" w14:textId="77777777" w:rsidTr="00671861">
        <w:trPr>
          <w:trHeight w:val="70"/>
        </w:trPr>
        <w:tc>
          <w:tcPr>
            <w:tcW w:w="5781" w:type="dxa"/>
          </w:tcPr>
          <w:p w14:paraId="240715A3" w14:textId="77777777" w:rsidR="005727D0" w:rsidRPr="00DC68FA" w:rsidRDefault="005727D0" w:rsidP="00671861">
            <w:r w:rsidRPr="00DC68FA">
              <w:t xml:space="preserve">Services: Mechanical </w:t>
            </w:r>
          </w:p>
        </w:tc>
        <w:tc>
          <w:tcPr>
            <w:tcW w:w="1528" w:type="dxa"/>
          </w:tcPr>
          <w:p w14:paraId="3ED5E4D5" w14:textId="77777777" w:rsidR="005727D0" w:rsidRPr="00DC68FA" w:rsidRDefault="005727D0" w:rsidP="00671861">
            <w:r w:rsidRPr="00DC68FA">
              <w:t>Yes</w:t>
            </w:r>
          </w:p>
        </w:tc>
        <w:tc>
          <w:tcPr>
            <w:tcW w:w="1542" w:type="dxa"/>
          </w:tcPr>
          <w:p w14:paraId="2EB89852" w14:textId="77777777" w:rsidR="005727D0" w:rsidRPr="00DC68FA" w:rsidRDefault="005727D0" w:rsidP="00671861">
            <w:r w:rsidRPr="00DC68FA">
              <w:t>No</w:t>
            </w:r>
          </w:p>
        </w:tc>
      </w:tr>
      <w:tr w:rsidR="005727D0" w:rsidRPr="00DC68FA" w14:paraId="145234DD" w14:textId="77777777" w:rsidTr="00671861">
        <w:trPr>
          <w:trHeight w:val="70"/>
        </w:trPr>
        <w:tc>
          <w:tcPr>
            <w:tcW w:w="5781" w:type="dxa"/>
          </w:tcPr>
          <w:p w14:paraId="0B5E3B28" w14:textId="77777777" w:rsidR="005727D0" w:rsidRPr="00DC68FA" w:rsidRDefault="005727D0" w:rsidP="00671861">
            <w:r w:rsidRPr="00DC68FA">
              <w:t xml:space="preserve">Services: Electrical </w:t>
            </w:r>
          </w:p>
        </w:tc>
        <w:tc>
          <w:tcPr>
            <w:tcW w:w="1528" w:type="dxa"/>
          </w:tcPr>
          <w:p w14:paraId="39103756" w14:textId="77777777" w:rsidR="005727D0" w:rsidRPr="00DC68FA" w:rsidRDefault="005727D0" w:rsidP="00671861">
            <w:r w:rsidRPr="00DC68FA">
              <w:t>Yes</w:t>
            </w:r>
          </w:p>
        </w:tc>
        <w:tc>
          <w:tcPr>
            <w:tcW w:w="1542" w:type="dxa"/>
          </w:tcPr>
          <w:p w14:paraId="3E27B4DC" w14:textId="77777777" w:rsidR="005727D0" w:rsidRPr="00DC68FA" w:rsidRDefault="005727D0" w:rsidP="00671861">
            <w:r w:rsidRPr="00DC68FA">
              <w:t>No</w:t>
            </w:r>
          </w:p>
        </w:tc>
      </w:tr>
      <w:tr w:rsidR="005727D0" w:rsidRPr="00DC68FA" w14:paraId="5D698F78" w14:textId="77777777" w:rsidTr="00671861">
        <w:trPr>
          <w:trHeight w:val="70"/>
        </w:trPr>
        <w:tc>
          <w:tcPr>
            <w:tcW w:w="5781" w:type="dxa"/>
          </w:tcPr>
          <w:p w14:paraId="30C2CD11" w14:textId="77777777" w:rsidR="005727D0" w:rsidRPr="00DC68FA" w:rsidRDefault="005727D0" w:rsidP="00671861">
            <w:r w:rsidRPr="00DC68FA">
              <w:t xml:space="preserve">Services: Security </w:t>
            </w:r>
          </w:p>
        </w:tc>
        <w:tc>
          <w:tcPr>
            <w:tcW w:w="1528" w:type="dxa"/>
          </w:tcPr>
          <w:p w14:paraId="3C41C34B" w14:textId="77777777" w:rsidR="005727D0" w:rsidRPr="00DC68FA" w:rsidRDefault="005727D0" w:rsidP="00671861">
            <w:r w:rsidRPr="00DC68FA">
              <w:t>Yes</w:t>
            </w:r>
          </w:p>
        </w:tc>
        <w:tc>
          <w:tcPr>
            <w:tcW w:w="1542" w:type="dxa"/>
          </w:tcPr>
          <w:p w14:paraId="41EDDDFA" w14:textId="77777777" w:rsidR="005727D0" w:rsidRPr="00DC68FA" w:rsidRDefault="005727D0" w:rsidP="00671861">
            <w:r w:rsidRPr="00DC68FA">
              <w:t>No</w:t>
            </w:r>
          </w:p>
        </w:tc>
      </w:tr>
      <w:tr w:rsidR="005727D0" w:rsidRPr="00DC68FA" w14:paraId="3C8B567D" w14:textId="77777777" w:rsidTr="00671861">
        <w:trPr>
          <w:trHeight w:val="70"/>
        </w:trPr>
        <w:tc>
          <w:tcPr>
            <w:tcW w:w="5781" w:type="dxa"/>
          </w:tcPr>
          <w:p w14:paraId="35B1CBA8" w14:textId="77777777" w:rsidR="005727D0" w:rsidRPr="00DC68FA" w:rsidRDefault="005727D0" w:rsidP="00671861">
            <w:r>
              <w:t xml:space="preserve">Goods and </w:t>
            </w:r>
            <w:r w:rsidRPr="00DC68FA">
              <w:t>Services: Vapour Heat Treatment</w:t>
            </w:r>
            <w:r>
              <w:t xml:space="preserve"> Plant </w:t>
            </w:r>
          </w:p>
        </w:tc>
        <w:tc>
          <w:tcPr>
            <w:tcW w:w="1528" w:type="dxa"/>
          </w:tcPr>
          <w:p w14:paraId="00DEB670" w14:textId="77777777" w:rsidR="005727D0" w:rsidRPr="00DC68FA" w:rsidRDefault="005727D0" w:rsidP="00671861">
            <w:r w:rsidRPr="00DC68FA">
              <w:t>Yes</w:t>
            </w:r>
          </w:p>
        </w:tc>
        <w:tc>
          <w:tcPr>
            <w:tcW w:w="1542" w:type="dxa"/>
          </w:tcPr>
          <w:p w14:paraId="7B09A852" w14:textId="77777777" w:rsidR="005727D0" w:rsidRPr="00DC68FA" w:rsidRDefault="005727D0" w:rsidP="00671861">
            <w:r w:rsidRPr="00DC68FA">
              <w:t>No</w:t>
            </w:r>
          </w:p>
        </w:tc>
      </w:tr>
      <w:tr w:rsidR="005727D0" w:rsidRPr="00DC68FA" w14:paraId="37B67AA2" w14:textId="77777777" w:rsidTr="00671861">
        <w:trPr>
          <w:trHeight w:val="70"/>
        </w:trPr>
        <w:tc>
          <w:tcPr>
            <w:tcW w:w="5781" w:type="dxa"/>
          </w:tcPr>
          <w:p w14:paraId="4881D2CD" w14:textId="77777777" w:rsidR="005727D0" w:rsidRPr="00DC68FA" w:rsidRDefault="005727D0" w:rsidP="00671861">
            <w:r w:rsidRPr="00DC68FA">
              <w:t>Goods and Services: Pavement</w:t>
            </w:r>
          </w:p>
        </w:tc>
        <w:tc>
          <w:tcPr>
            <w:tcW w:w="1528" w:type="dxa"/>
          </w:tcPr>
          <w:p w14:paraId="3780D0B3" w14:textId="77777777" w:rsidR="005727D0" w:rsidRPr="00DC68FA" w:rsidRDefault="005727D0" w:rsidP="00671861">
            <w:r w:rsidRPr="00DC68FA">
              <w:t>Yes</w:t>
            </w:r>
          </w:p>
        </w:tc>
        <w:tc>
          <w:tcPr>
            <w:tcW w:w="1542" w:type="dxa"/>
          </w:tcPr>
          <w:p w14:paraId="63D32EC7" w14:textId="77777777" w:rsidR="005727D0" w:rsidRPr="00DC68FA" w:rsidRDefault="005727D0" w:rsidP="00671861">
            <w:r w:rsidRPr="00DC68FA">
              <w:t>No</w:t>
            </w:r>
          </w:p>
        </w:tc>
      </w:tr>
      <w:tr w:rsidR="005727D0" w:rsidRPr="00DC68FA" w14:paraId="7A693430" w14:textId="77777777" w:rsidTr="00671861">
        <w:trPr>
          <w:trHeight w:val="70"/>
        </w:trPr>
        <w:tc>
          <w:tcPr>
            <w:tcW w:w="5781" w:type="dxa"/>
          </w:tcPr>
          <w:p w14:paraId="6E8B79BB" w14:textId="77777777" w:rsidR="005727D0" w:rsidRPr="00DC68FA" w:rsidRDefault="005727D0" w:rsidP="00671861">
            <w:r w:rsidRPr="00DC68FA">
              <w:t>Goods and Services: Roof and Wall Cladding</w:t>
            </w:r>
          </w:p>
        </w:tc>
        <w:tc>
          <w:tcPr>
            <w:tcW w:w="1528" w:type="dxa"/>
          </w:tcPr>
          <w:p w14:paraId="77C9F5D0" w14:textId="77777777" w:rsidR="005727D0" w:rsidRPr="00DC68FA" w:rsidRDefault="005727D0" w:rsidP="00671861">
            <w:r w:rsidRPr="00DC68FA">
              <w:t>Yes</w:t>
            </w:r>
          </w:p>
        </w:tc>
        <w:tc>
          <w:tcPr>
            <w:tcW w:w="1542" w:type="dxa"/>
          </w:tcPr>
          <w:p w14:paraId="19E82892" w14:textId="77777777" w:rsidR="005727D0" w:rsidRPr="00DC68FA" w:rsidRDefault="005727D0" w:rsidP="00671861">
            <w:r w:rsidRPr="00DC68FA">
              <w:t>No</w:t>
            </w:r>
          </w:p>
        </w:tc>
      </w:tr>
      <w:tr w:rsidR="005727D0" w:rsidRPr="00DC68FA" w14:paraId="18345EDA" w14:textId="77777777" w:rsidTr="00671861">
        <w:trPr>
          <w:trHeight w:val="70"/>
        </w:trPr>
        <w:tc>
          <w:tcPr>
            <w:tcW w:w="5781" w:type="dxa"/>
          </w:tcPr>
          <w:p w14:paraId="31041CC2" w14:textId="77777777" w:rsidR="005727D0" w:rsidRPr="00DC68FA" w:rsidRDefault="005727D0" w:rsidP="00671861">
            <w:r w:rsidRPr="00DC68FA">
              <w:t xml:space="preserve">Goods and Services: Fencing </w:t>
            </w:r>
          </w:p>
        </w:tc>
        <w:tc>
          <w:tcPr>
            <w:tcW w:w="1528" w:type="dxa"/>
          </w:tcPr>
          <w:p w14:paraId="05D01A1E" w14:textId="77777777" w:rsidR="005727D0" w:rsidRPr="00DC68FA" w:rsidRDefault="005727D0" w:rsidP="00671861">
            <w:r w:rsidRPr="00DC68FA">
              <w:t>Yes</w:t>
            </w:r>
          </w:p>
        </w:tc>
        <w:tc>
          <w:tcPr>
            <w:tcW w:w="1542" w:type="dxa"/>
          </w:tcPr>
          <w:p w14:paraId="1B86A9FF" w14:textId="77777777" w:rsidR="005727D0" w:rsidRPr="00DC68FA" w:rsidRDefault="005727D0" w:rsidP="00671861">
            <w:r w:rsidRPr="00DC68FA">
              <w:t>No</w:t>
            </w:r>
          </w:p>
        </w:tc>
      </w:tr>
      <w:tr w:rsidR="005727D0" w:rsidRPr="00DC68FA" w14:paraId="08EE3BDE" w14:textId="77777777" w:rsidTr="00671861">
        <w:trPr>
          <w:trHeight w:val="70"/>
        </w:trPr>
        <w:tc>
          <w:tcPr>
            <w:tcW w:w="5781" w:type="dxa"/>
          </w:tcPr>
          <w:p w14:paraId="2C27820D" w14:textId="77777777" w:rsidR="005727D0" w:rsidRPr="00DC68FA" w:rsidRDefault="005727D0" w:rsidP="00671861">
            <w:r w:rsidRPr="00DC68FA">
              <w:t xml:space="preserve">Goods and Services: Landscaping </w:t>
            </w:r>
          </w:p>
        </w:tc>
        <w:tc>
          <w:tcPr>
            <w:tcW w:w="1528" w:type="dxa"/>
          </w:tcPr>
          <w:p w14:paraId="02B4F0B0" w14:textId="77777777" w:rsidR="005727D0" w:rsidRPr="00DC68FA" w:rsidRDefault="005727D0" w:rsidP="00671861">
            <w:r w:rsidRPr="00DC68FA">
              <w:t>Yes</w:t>
            </w:r>
          </w:p>
        </w:tc>
        <w:tc>
          <w:tcPr>
            <w:tcW w:w="1542" w:type="dxa"/>
          </w:tcPr>
          <w:p w14:paraId="728239BF" w14:textId="77777777" w:rsidR="005727D0" w:rsidRPr="00DC68FA" w:rsidRDefault="005727D0" w:rsidP="00671861">
            <w:r w:rsidRPr="00DC68FA">
              <w:t>No</w:t>
            </w:r>
          </w:p>
        </w:tc>
      </w:tr>
      <w:tr w:rsidR="00EC2C27" w:rsidRPr="00DC68FA" w14:paraId="1DD33121" w14:textId="77777777" w:rsidTr="00671861">
        <w:trPr>
          <w:trHeight w:val="70"/>
        </w:trPr>
        <w:tc>
          <w:tcPr>
            <w:tcW w:w="5781" w:type="dxa"/>
          </w:tcPr>
          <w:p w14:paraId="7E9899DB" w14:textId="7573D133" w:rsidR="00EC2C27" w:rsidRPr="00DC68FA" w:rsidRDefault="00EC2C27" w:rsidP="00671861">
            <w:r>
              <w:t>Goods and Services: Swimming Pools</w:t>
            </w:r>
          </w:p>
        </w:tc>
        <w:tc>
          <w:tcPr>
            <w:tcW w:w="1528" w:type="dxa"/>
          </w:tcPr>
          <w:p w14:paraId="3F535FB8" w14:textId="3FDE630B" w:rsidR="00EC2C27" w:rsidRPr="00DC68FA" w:rsidRDefault="00EC2C27" w:rsidP="00671861">
            <w:r>
              <w:t>Yes</w:t>
            </w:r>
          </w:p>
        </w:tc>
        <w:tc>
          <w:tcPr>
            <w:tcW w:w="1542" w:type="dxa"/>
          </w:tcPr>
          <w:p w14:paraId="7C8BE4BD" w14:textId="361C6CB8" w:rsidR="00EC2C27" w:rsidRPr="00DC68FA" w:rsidRDefault="00EC2C27" w:rsidP="00671861">
            <w:r>
              <w:t>Yes</w:t>
            </w:r>
          </w:p>
        </w:tc>
      </w:tr>
      <w:tr w:rsidR="005727D0" w:rsidRPr="00DC68FA" w14:paraId="3E7EAD75" w14:textId="77777777" w:rsidTr="00671861">
        <w:trPr>
          <w:trHeight w:val="70"/>
        </w:trPr>
        <w:tc>
          <w:tcPr>
            <w:tcW w:w="5781" w:type="dxa"/>
          </w:tcPr>
          <w:p w14:paraId="367B7835" w14:textId="77777777" w:rsidR="005727D0" w:rsidRPr="00DC68FA" w:rsidRDefault="005727D0" w:rsidP="00671861">
            <w:r w:rsidRPr="00DC68FA">
              <w:t>Goods: Solar PV</w:t>
            </w:r>
          </w:p>
        </w:tc>
        <w:tc>
          <w:tcPr>
            <w:tcW w:w="1528" w:type="dxa"/>
          </w:tcPr>
          <w:p w14:paraId="39BF6AD0" w14:textId="77777777" w:rsidR="005727D0" w:rsidRPr="00DC68FA" w:rsidRDefault="005727D0" w:rsidP="00671861">
            <w:r>
              <w:t>Yes</w:t>
            </w:r>
          </w:p>
        </w:tc>
        <w:tc>
          <w:tcPr>
            <w:tcW w:w="1542" w:type="dxa"/>
          </w:tcPr>
          <w:p w14:paraId="7F717411" w14:textId="77777777" w:rsidR="005727D0" w:rsidRPr="00DC68FA" w:rsidRDefault="005727D0" w:rsidP="00671861">
            <w:r w:rsidRPr="00DC68FA">
              <w:t xml:space="preserve">Yes </w:t>
            </w:r>
          </w:p>
        </w:tc>
      </w:tr>
      <w:tr w:rsidR="005727D0" w:rsidRPr="00DC68FA" w14:paraId="70D8857F" w14:textId="77777777" w:rsidTr="00671861">
        <w:trPr>
          <w:trHeight w:val="70"/>
        </w:trPr>
        <w:tc>
          <w:tcPr>
            <w:tcW w:w="5781" w:type="dxa"/>
          </w:tcPr>
          <w:p w14:paraId="1CD12FF5" w14:textId="77777777" w:rsidR="005727D0" w:rsidRPr="00DC68FA" w:rsidRDefault="005727D0" w:rsidP="00671861">
            <w:r w:rsidRPr="00DC68FA">
              <w:t>Goods: Solar Battery Storage System</w:t>
            </w:r>
          </w:p>
        </w:tc>
        <w:tc>
          <w:tcPr>
            <w:tcW w:w="1528" w:type="dxa"/>
          </w:tcPr>
          <w:p w14:paraId="2029844D" w14:textId="77777777" w:rsidR="005727D0" w:rsidRPr="00DC68FA" w:rsidRDefault="005727D0" w:rsidP="00671861">
            <w:r w:rsidRPr="00DC68FA">
              <w:t>Yes</w:t>
            </w:r>
          </w:p>
        </w:tc>
        <w:tc>
          <w:tcPr>
            <w:tcW w:w="1542" w:type="dxa"/>
          </w:tcPr>
          <w:p w14:paraId="73C53D95" w14:textId="77777777" w:rsidR="005727D0" w:rsidRPr="00DC68FA" w:rsidRDefault="005727D0" w:rsidP="00671861">
            <w:r w:rsidRPr="00DC68FA">
              <w:t>Yes</w:t>
            </w:r>
          </w:p>
        </w:tc>
      </w:tr>
      <w:tr w:rsidR="005727D0" w:rsidRPr="00DC68FA" w14:paraId="6961F134" w14:textId="77777777" w:rsidTr="00671861">
        <w:trPr>
          <w:trHeight w:val="70"/>
        </w:trPr>
        <w:tc>
          <w:tcPr>
            <w:tcW w:w="5781" w:type="dxa"/>
          </w:tcPr>
          <w:p w14:paraId="3D864974" w14:textId="77777777" w:rsidR="005727D0" w:rsidRPr="00DC68FA" w:rsidRDefault="005727D0" w:rsidP="00671861">
            <w:r w:rsidRPr="00DC68FA">
              <w:t xml:space="preserve">Goods: Inverter </w:t>
            </w:r>
          </w:p>
        </w:tc>
        <w:tc>
          <w:tcPr>
            <w:tcW w:w="1528" w:type="dxa"/>
          </w:tcPr>
          <w:p w14:paraId="63BCCBC4" w14:textId="77777777" w:rsidR="005727D0" w:rsidRPr="00DC68FA" w:rsidRDefault="005727D0" w:rsidP="00671861">
            <w:r>
              <w:t>Yes</w:t>
            </w:r>
          </w:p>
        </w:tc>
        <w:tc>
          <w:tcPr>
            <w:tcW w:w="1542" w:type="dxa"/>
          </w:tcPr>
          <w:p w14:paraId="5CE21C3B" w14:textId="77777777" w:rsidR="005727D0" w:rsidRPr="00DC68FA" w:rsidRDefault="005727D0" w:rsidP="00671861">
            <w:r w:rsidRPr="00DC68FA">
              <w:t>Yes</w:t>
            </w:r>
          </w:p>
        </w:tc>
      </w:tr>
      <w:tr w:rsidR="00EC2C27" w:rsidRPr="00DC68FA" w14:paraId="420839AD" w14:textId="77777777" w:rsidTr="00671861">
        <w:trPr>
          <w:trHeight w:val="70"/>
        </w:trPr>
        <w:tc>
          <w:tcPr>
            <w:tcW w:w="5781" w:type="dxa"/>
          </w:tcPr>
          <w:p w14:paraId="09DE29F9" w14:textId="4F3ACE40" w:rsidR="00EC2C27" w:rsidRPr="00DC68FA" w:rsidRDefault="00EC2C27" w:rsidP="00671861">
            <w:r>
              <w:t>Goods: FF&amp;E</w:t>
            </w:r>
          </w:p>
        </w:tc>
        <w:tc>
          <w:tcPr>
            <w:tcW w:w="1528" w:type="dxa"/>
          </w:tcPr>
          <w:p w14:paraId="2AFCDC7F" w14:textId="778F5321" w:rsidR="00EC2C27" w:rsidRDefault="00EC2C27" w:rsidP="00671861">
            <w:r>
              <w:t>Yes</w:t>
            </w:r>
          </w:p>
        </w:tc>
        <w:tc>
          <w:tcPr>
            <w:tcW w:w="1542" w:type="dxa"/>
          </w:tcPr>
          <w:p w14:paraId="41A3BFF7" w14:textId="74FCEF2F" w:rsidR="00EC2C27" w:rsidRPr="00DC68FA" w:rsidRDefault="00EC2C27" w:rsidP="00671861">
            <w:r>
              <w:t>Yes</w:t>
            </w:r>
          </w:p>
        </w:tc>
      </w:tr>
      <w:tr w:rsidR="005727D0" w:rsidRPr="00DC68FA" w14:paraId="4823C6DF" w14:textId="77777777" w:rsidTr="00671861">
        <w:trPr>
          <w:trHeight w:val="70"/>
        </w:trPr>
        <w:tc>
          <w:tcPr>
            <w:tcW w:w="5781" w:type="dxa"/>
          </w:tcPr>
          <w:p w14:paraId="6D6F35B3" w14:textId="77777777" w:rsidR="005727D0" w:rsidRPr="00DC68FA" w:rsidRDefault="005727D0" w:rsidP="00671861">
            <w:r w:rsidRPr="00DC68FA">
              <w:t>Services: Transport / Logistics</w:t>
            </w:r>
          </w:p>
        </w:tc>
        <w:tc>
          <w:tcPr>
            <w:tcW w:w="1528" w:type="dxa"/>
          </w:tcPr>
          <w:p w14:paraId="5E6BFDC0" w14:textId="77777777" w:rsidR="005727D0" w:rsidRPr="00DC68FA" w:rsidRDefault="005727D0" w:rsidP="00671861">
            <w:r w:rsidRPr="00DC68FA">
              <w:t>Yes</w:t>
            </w:r>
          </w:p>
        </w:tc>
        <w:tc>
          <w:tcPr>
            <w:tcW w:w="1542" w:type="dxa"/>
          </w:tcPr>
          <w:p w14:paraId="6FF293FA" w14:textId="77777777" w:rsidR="005727D0" w:rsidRPr="00DC68FA" w:rsidRDefault="005727D0" w:rsidP="00671861">
            <w:r w:rsidRPr="00DC68FA">
              <w:t>No</w:t>
            </w:r>
          </w:p>
        </w:tc>
      </w:tr>
      <w:tr w:rsidR="005727D0" w:rsidRPr="00DC68FA" w14:paraId="4E25A6FB" w14:textId="77777777" w:rsidTr="00671861">
        <w:trPr>
          <w:trHeight w:val="70"/>
        </w:trPr>
        <w:tc>
          <w:tcPr>
            <w:tcW w:w="5781" w:type="dxa"/>
          </w:tcPr>
          <w:p w14:paraId="1F9125F7" w14:textId="77777777" w:rsidR="005727D0" w:rsidRPr="00DC68FA" w:rsidRDefault="005727D0" w:rsidP="00671861">
            <w:r w:rsidRPr="00DC68FA">
              <w:t>Services: Hire vehicles</w:t>
            </w:r>
          </w:p>
        </w:tc>
        <w:tc>
          <w:tcPr>
            <w:tcW w:w="1528" w:type="dxa"/>
          </w:tcPr>
          <w:p w14:paraId="1E6A3D1D" w14:textId="77777777" w:rsidR="005727D0" w:rsidRPr="00DC68FA" w:rsidRDefault="005727D0" w:rsidP="00671861">
            <w:r w:rsidRPr="00DC68FA">
              <w:t>Yes</w:t>
            </w:r>
          </w:p>
        </w:tc>
        <w:tc>
          <w:tcPr>
            <w:tcW w:w="1542" w:type="dxa"/>
          </w:tcPr>
          <w:p w14:paraId="6CB746D7" w14:textId="77777777" w:rsidR="005727D0" w:rsidRPr="00DC68FA" w:rsidRDefault="005727D0" w:rsidP="00671861">
            <w:r w:rsidRPr="00DC68FA">
              <w:t>No</w:t>
            </w:r>
          </w:p>
        </w:tc>
      </w:tr>
      <w:tr w:rsidR="005727D0" w:rsidRPr="00DC68FA" w14:paraId="28027097" w14:textId="77777777" w:rsidTr="00671861">
        <w:trPr>
          <w:trHeight w:val="70"/>
        </w:trPr>
        <w:tc>
          <w:tcPr>
            <w:tcW w:w="5781" w:type="dxa"/>
          </w:tcPr>
          <w:p w14:paraId="1583D536" w14:textId="77777777" w:rsidR="005727D0" w:rsidRPr="00DC68FA" w:rsidRDefault="005727D0" w:rsidP="00671861">
            <w:r w:rsidRPr="00DC68FA">
              <w:t>Goods: Mains transformer</w:t>
            </w:r>
          </w:p>
        </w:tc>
        <w:tc>
          <w:tcPr>
            <w:tcW w:w="1528" w:type="dxa"/>
          </w:tcPr>
          <w:p w14:paraId="7D972CEA" w14:textId="77777777" w:rsidR="005727D0" w:rsidRPr="00DC68FA" w:rsidRDefault="005727D0" w:rsidP="00671861">
            <w:r w:rsidRPr="00DC68FA">
              <w:t>Yes</w:t>
            </w:r>
          </w:p>
        </w:tc>
        <w:tc>
          <w:tcPr>
            <w:tcW w:w="1542" w:type="dxa"/>
          </w:tcPr>
          <w:p w14:paraId="2BA304F8" w14:textId="77777777" w:rsidR="005727D0" w:rsidRPr="00DC68FA" w:rsidRDefault="005727D0" w:rsidP="00671861">
            <w:r w:rsidRPr="00DC68FA">
              <w:t>Yes</w:t>
            </w:r>
          </w:p>
        </w:tc>
      </w:tr>
    </w:tbl>
    <w:p w14:paraId="00A62A2D" w14:textId="77777777" w:rsidR="005727D0" w:rsidRDefault="005727D0" w:rsidP="005727D0"/>
    <w:p w14:paraId="01ACA13F" w14:textId="77777777" w:rsidR="00B80540" w:rsidRDefault="005727D0" w:rsidP="00C103B5">
      <w:pPr>
        <w:pStyle w:val="ListParagraph"/>
        <w:numPr>
          <w:ilvl w:val="0"/>
          <w:numId w:val="2"/>
        </w:numPr>
        <w:ind w:left="284" w:hanging="284"/>
        <w:rPr>
          <w:b/>
          <w:u w:val="single"/>
        </w:rPr>
      </w:pPr>
      <w:r w:rsidRPr="005727D0">
        <w:rPr>
          <w:b/>
          <w:u w:val="single"/>
        </w:rPr>
        <w:t>Communication Strategy</w:t>
      </w:r>
    </w:p>
    <w:p w14:paraId="56B29766" w14:textId="77777777" w:rsidR="00CD230C" w:rsidRPr="00CD230C" w:rsidRDefault="00CD230C" w:rsidP="00CD230C">
      <w:pPr>
        <w:rPr>
          <w:b/>
          <w:u w:val="single"/>
        </w:rPr>
      </w:pPr>
    </w:p>
    <w:p w14:paraId="1C66FB29" w14:textId="358D6C6E" w:rsidR="00396298" w:rsidRDefault="00396298" w:rsidP="00396298">
      <w:pPr>
        <w:pStyle w:val="ListParagraph"/>
        <w:numPr>
          <w:ilvl w:val="0"/>
          <w:numId w:val="5"/>
        </w:numPr>
      </w:pPr>
      <w:r w:rsidRPr="00DC68FA">
        <w:t xml:space="preserve">ADG will utilise Australian </w:t>
      </w:r>
      <w:r>
        <w:t>i</w:t>
      </w:r>
      <w:r w:rsidRPr="00DC68FA">
        <w:t xml:space="preserve">ndustry </w:t>
      </w:r>
      <w:r>
        <w:t>m</w:t>
      </w:r>
      <w:r w:rsidRPr="00DC68FA">
        <w:t>edia to advertise project opportunities</w:t>
      </w:r>
      <w:r w:rsidR="00EC2C27">
        <w:t>.</w:t>
      </w:r>
      <w:r w:rsidR="00AC2E69">
        <w:t xml:space="preserve"> </w:t>
      </w:r>
    </w:p>
    <w:p w14:paraId="35BE099E" w14:textId="77777777" w:rsidR="00B80540" w:rsidRDefault="00B80540" w:rsidP="00396298">
      <w:pPr>
        <w:pStyle w:val="ListParagraph"/>
        <w:numPr>
          <w:ilvl w:val="0"/>
          <w:numId w:val="5"/>
        </w:numPr>
      </w:pPr>
      <w:r>
        <w:t>Advertisements will be published, as appropriate, as new project opportunities and tenders are required and will include conta</w:t>
      </w:r>
      <w:r w:rsidR="00AC2E69">
        <w:t>ct details to register interest</w:t>
      </w:r>
    </w:p>
    <w:sdt>
      <w:sdtPr>
        <w:id w:val="-1751104960"/>
        <w:placeholder>
          <w:docPart w:val="830F122BD77640AAB926127BCB059C48"/>
        </w:placeholder>
      </w:sdtPr>
      <w:sdtEndPr/>
      <w:sdtContent>
        <w:p w14:paraId="5683D54D" w14:textId="0D85903B" w:rsidR="00396298" w:rsidRDefault="00396298" w:rsidP="00396298">
          <w:pPr>
            <w:pStyle w:val="ListParagraph"/>
            <w:numPr>
              <w:ilvl w:val="0"/>
              <w:numId w:val="5"/>
            </w:numPr>
          </w:pPr>
          <w:r w:rsidRPr="00DC68FA">
            <w:t xml:space="preserve">ADG will </w:t>
          </w:r>
          <w:r>
            <w:t>provide information about the projects and project tendering opportunities to the NT Chamber of Commerce and Industry to disseminate to members. A</w:t>
          </w:r>
          <w:r w:rsidRPr="00DC68FA">
            <w:t xml:space="preserve">s new requests for tenders are progressed, ADG will be encouraging potential suppliers to register their interest with the types of goods and services they are capable </w:t>
          </w:r>
          <w:r>
            <w:t xml:space="preserve">of </w:t>
          </w:r>
          <w:r w:rsidRPr="00DC68FA">
            <w:t>supplying</w:t>
          </w:r>
          <w:r>
            <w:t xml:space="preserve"> to the nominated Project Manager for ea</w:t>
          </w:r>
          <w:r w:rsidR="00AC2E69">
            <w:t xml:space="preserve">ch of the </w:t>
          </w:r>
          <w:r w:rsidR="00EC2C27">
            <w:t>four</w:t>
          </w:r>
          <w:r w:rsidR="00AC2E69">
            <w:t xml:space="preserve"> major projects </w:t>
          </w:r>
        </w:p>
      </w:sdtContent>
    </w:sdt>
    <w:sdt>
      <w:sdtPr>
        <w:id w:val="-1512836598"/>
        <w:placeholder>
          <w:docPart w:val="8B0FDAC2F95047248569ACAB0AC6A09E"/>
        </w:placeholder>
        <w:showingPlcHdr/>
      </w:sdtPr>
      <w:sdtEndPr/>
      <w:sdtContent>
        <w:p w14:paraId="1A9AE230" w14:textId="0F358A33" w:rsidR="00396298" w:rsidRDefault="00646B7E" w:rsidP="00CD230C">
          <w:pPr>
            <w:pStyle w:val="ListParagraph"/>
            <w:numPr>
              <w:ilvl w:val="0"/>
              <w:numId w:val="5"/>
            </w:numPr>
          </w:pPr>
          <w:r>
            <w:rPr>
              <w:rStyle w:val="PlaceholderText"/>
            </w:rPr>
            <w:t>Provide details of the communication strategy action 3 here</w:t>
          </w:r>
        </w:p>
      </w:sdtContent>
    </w:sdt>
    <w:sdt>
      <w:sdtPr>
        <w:id w:val="-1235001569"/>
        <w:placeholder>
          <w:docPart w:val="2796329D8EB34209A3EA6BBF831E8BB8"/>
        </w:placeholder>
      </w:sdtPr>
      <w:sdtEndPr/>
      <w:sdtContent>
        <w:p w14:paraId="42E3FE8A" w14:textId="4013F1DB" w:rsidR="00396298" w:rsidRPr="00396298" w:rsidRDefault="00396298" w:rsidP="00396298">
          <w:pPr>
            <w:pStyle w:val="ListParagraph"/>
            <w:numPr>
              <w:ilvl w:val="0"/>
              <w:numId w:val="5"/>
            </w:numPr>
            <w:rPr>
              <w:rFonts w:cstheme="minorHAnsi"/>
            </w:rPr>
          </w:pPr>
          <w:r w:rsidRPr="00DC68FA">
            <w:t xml:space="preserve">ADG will establish a central point of contact within the organisation to allow interested suppliers of goods and services to register their interest in providing goods and services for the project.  </w:t>
          </w:r>
          <w:r w:rsidRPr="00396298">
            <w:rPr>
              <w:rFonts w:cstheme="minorHAnsi"/>
            </w:rPr>
            <w:t xml:space="preserve">Each project development will have a </w:t>
          </w:r>
          <w:r w:rsidR="00532585">
            <w:rPr>
              <w:rFonts w:cstheme="minorHAnsi"/>
            </w:rPr>
            <w:t>Executive General Manager (EGM)</w:t>
          </w:r>
          <w:r w:rsidRPr="00396298">
            <w:rPr>
              <w:rFonts w:cstheme="minorHAnsi"/>
            </w:rPr>
            <w:t xml:space="preserve"> which will comprise</w:t>
          </w:r>
          <w:r w:rsidR="00532585">
            <w:rPr>
              <w:rFonts w:cstheme="minorHAnsi"/>
            </w:rPr>
            <w:t xml:space="preserve"> of</w:t>
          </w:r>
          <w:r w:rsidRPr="00396298">
            <w:rPr>
              <w:rFonts w:cstheme="minorHAnsi"/>
            </w:rPr>
            <w:t xml:space="preserve"> representative</w:t>
          </w:r>
          <w:r w:rsidR="00532585">
            <w:rPr>
              <w:rFonts w:cstheme="minorHAnsi"/>
            </w:rPr>
            <w:t>(</w:t>
          </w:r>
          <w:r w:rsidRPr="00396298">
            <w:rPr>
              <w:rFonts w:cstheme="minorHAnsi"/>
            </w:rPr>
            <w:t>s</w:t>
          </w:r>
          <w:r w:rsidR="00532585">
            <w:rPr>
              <w:rFonts w:cstheme="minorHAnsi"/>
            </w:rPr>
            <w:t>)</w:t>
          </w:r>
          <w:r w:rsidRPr="00396298">
            <w:rPr>
              <w:rFonts w:cstheme="minorHAnsi"/>
            </w:rPr>
            <w:t xml:space="preserve"> from the relevant airport</w:t>
          </w:r>
          <w:r w:rsidR="00532585">
            <w:rPr>
              <w:rFonts w:cstheme="minorHAnsi"/>
            </w:rPr>
            <w:t>(</w:t>
          </w:r>
          <w:r w:rsidRPr="00396298">
            <w:rPr>
              <w:rFonts w:cstheme="minorHAnsi"/>
            </w:rPr>
            <w:t>s</w:t>
          </w:r>
          <w:r w:rsidR="00532585">
            <w:rPr>
              <w:rFonts w:cstheme="minorHAnsi"/>
            </w:rPr>
            <w:t>)</w:t>
          </w:r>
          <w:r w:rsidRPr="00396298">
            <w:rPr>
              <w:rFonts w:cstheme="minorHAnsi"/>
            </w:rPr>
            <w:t xml:space="preserve"> and will have oversight of the scoping, design, development, procurement, </w:t>
          </w:r>
          <w:r w:rsidR="00AC2E69">
            <w:rPr>
              <w:rFonts w:cstheme="minorHAnsi"/>
            </w:rPr>
            <w:t xml:space="preserve">and construction of the project </w:t>
          </w:r>
        </w:p>
        <w:p w14:paraId="3FA8C954" w14:textId="58324044" w:rsidR="00396298" w:rsidRPr="003B45E1" w:rsidRDefault="00396298" w:rsidP="00396298">
          <w:pPr>
            <w:ind w:left="720"/>
            <w:rPr>
              <w:rFonts w:cstheme="minorHAnsi"/>
            </w:rPr>
          </w:pPr>
          <w:r w:rsidRPr="003B45E1">
            <w:rPr>
              <w:rFonts w:cstheme="minorHAnsi"/>
            </w:rPr>
            <w:lastRenderedPageBreak/>
            <w:t xml:space="preserve">The </w:t>
          </w:r>
          <w:r w:rsidR="00532585">
            <w:rPr>
              <w:rFonts w:cstheme="minorHAnsi"/>
            </w:rPr>
            <w:t>EGM</w:t>
          </w:r>
          <w:r w:rsidRPr="003B45E1">
            <w:rPr>
              <w:rFonts w:cstheme="minorHAnsi"/>
            </w:rPr>
            <w:t xml:space="preserve"> will be responsible for policy and decision making, management of the scope, quality, budget and the program and</w:t>
          </w:r>
          <w:r w:rsidR="00AC2E69">
            <w:rPr>
              <w:rFonts w:cstheme="minorHAnsi"/>
            </w:rPr>
            <w:t xml:space="preserve"> risk components of the project</w:t>
          </w:r>
        </w:p>
        <w:p w14:paraId="49406326" w14:textId="75E1917A" w:rsidR="00396298" w:rsidRDefault="00396298" w:rsidP="00396298">
          <w:pPr>
            <w:ind w:left="720"/>
            <w:rPr>
              <w:rFonts w:cstheme="minorHAnsi"/>
            </w:rPr>
          </w:pPr>
          <w:r w:rsidRPr="003B45E1">
            <w:rPr>
              <w:rFonts w:cstheme="minorHAnsi"/>
            </w:rPr>
            <w:t xml:space="preserve">The Project Team will report to the </w:t>
          </w:r>
          <w:r w:rsidR="00532585">
            <w:rPr>
              <w:rFonts w:cstheme="minorHAnsi"/>
            </w:rPr>
            <w:t>EGM</w:t>
          </w:r>
          <w:r w:rsidRPr="003B45E1">
            <w:rPr>
              <w:rFonts w:cstheme="minorHAnsi"/>
            </w:rPr>
            <w:t xml:space="preserve"> and be responsible for delivery and implementation of the scope, quality, budget, program and risk management components of the project. The Project Manager, in</w:t>
          </w:r>
          <w:r>
            <w:rPr>
              <w:rFonts w:cstheme="minorHAnsi"/>
            </w:rPr>
            <w:t xml:space="preserve"> conjunction with the </w:t>
          </w:r>
          <w:r w:rsidR="00532585">
            <w:rPr>
              <w:rFonts w:cstheme="minorHAnsi"/>
            </w:rPr>
            <w:t>EGM</w:t>
          </w:r>
          <w:r>
            <w:rPr>
              <w:rFonts w:cstheme="minorHAnsi"/>
            </w:rPr>
            <w:t>, will</w:t>
          </w:r>
          <w:r w:rsidRPr="003B45E1">
            <w:rPr>
              <w:rFonts w:cstheme="minorHAnsi"/>
            </w:rPr>
            <w:t xml:space="preserve"> develop the design brief and manage the performance of the design consultan</w:t>
          </w:r>
          <w:r w:rsidR="00AC2E69">
            <w:rPr>
              <w:rFonts w:cstheme="minorHAnsi"/>
            </w:rPr>
            <w:t>ts and construction contractors</w:t>
          </w:r>
        </w:p>
        <w:p w14:paraId="46287528" w14:textId="5DBDB9CA" w:rsidR="00396298" w:rsidRDefault="009C4631" w:rsidP="00396298">
          <w:pPr>
            <w:ind w:left="720"/>
          </w:pPr>
        </w:p>
      </w:sdtContent>
    </w:sdt>
    <w:p w14:paraId="19235CE5" w14:textId="77777777" w:rsidR="00CD230C" w:rsidRDefault="00CD230C" w:rsidP="00CD230C"/>
    <w:p w14:paraId="7CAF7D1A" w14:textId="77777777" w:rsidR="00CD230C" w:rsidRPr="00CD230C" w:rsidRDefault="00CD230C" w:rsidP="00C103B5">
      <w:pPr>
        <w:pStyle w:val="ListParagraph"/>
        <w:numPr>
          <w:ilvl w:val="0"/>
          <w:numId w:val="2"/>
        </w:numPr>
        <w:ind w:left="426" w:hanging="426"/>
        <w:rPr>
          <w:b/>
          <w:u w:val="single"/>
        </w:rPr>
      </w:pPr>
      <w:r w:rsidRPr="00CD230C">
        <w:rPr>
          <w:b/>
          <w:u w:val="single"/>
        </w:rPr>
        <w:t xml:space="preserve">Opportunities through all tiers of supply and in all stages of the project </w:t>
      </w:r>
    </w:p>
    <w:p w14:paraId="735F4C52" w14:textId="77777777" w:rsidR="00CD230C" w:rsidRDefault="00CD230C" w:rsidP="00CD230C"/>
    <w:p w14:paraId="29FFEBFD" w14:textId="77777777" w:rsidR="00CD230C" w:rsidRDefault="00CD230C" w:rsidP="00CD230C">
      <w:pPr>
        <w:pStyle w:val="ListParagraph"/>
        <w:numPr>
          <w:ilvl w:val="0"/>
          <w:numId w:val="6"/>
        </w:numPr>
      </w:pPr>
      <w:r>
        <w:t xml:space="preserve">Australian Industry Standards will be used for each component of the project. ADG has previously engaged Australian suppliers for previous infrastructure projects who have met these standards. It is expected these standards would be met by Australian suppliers used for the project. </w:t>
      </w:r>
    </w:p>
    <w:p w14:paraId="5A0D08AC" w14:textId="77777777" w:rsidR="00CD230C" w:rsidRDefault="00CD230C" w:rsidP="00CD230C">
      <w:pPr>
        <w:pStyle w:val="ListParagraph"/>
        <w:numPr>
          <w:ilvl w:val="0"/>
          <w:numId w:val="6"/>
        </w:numPr>
      </w:pPr>
      <w:r w:rsidRPr="00CD230C">
        <w:t xml:space="preserve">Australian Industry Standards will be used for each component of the project. If no suitable Australian standard is available, then a recognised international standard will be used.  </w:t>
      </w:r>
    </w:p>
    <w:p w14:paraId="41129E6D" w14:textId="77777777" w:rsidR="00CD230C" w:rsidRDefault="00CD230C" w:rsidP="00CD230C">
      <w:pPr>
        <w:pStyle w:val="ListParagraph"/>
        <w:numPr>
          <w:ilvl w:val="0"/>
          <w:numId w:val="6"/>
        </w:numPr>
      </w:pPr>
      <w:r w:rsidRPr="00DC68FA">
        <w:t>Assessment of various tenderers will consider their ability to meet Australian standards. Strong consideration</w:t>
      </w:r>
      <w:r>
        <w:t xml:space="preserve"> will be given </w:t>
      </w:r>
      <w:r w:rsidRPr="00DC68FA">
        <w:t xml:space="preserve">to design, installation, safety, performance and reliability. Other important factors in considering tenders will be opportunities for Indigenous and Territory entities where service delivery and value for money can be achieved. </w:t>
      </w:r>
    </w:p>
    <w:p w14:paraId="0254A3AD" w14:textId="77777777" w:rsidR="00CD230C" w:rsidRDefault="00CD230C" w:rsidP="00CD230C">
      <w:pPr>
        <w:pStyle w:val="ListParagraph"/>
        <w:numPr>
          <w:ilvl w:val="0"/>
          <w:numId w:val="6"/>
        </w:numPr>
      </w:pPr>
      <w:r w:rsidRPr="00DC68FA">
        <w:t xml:space="preserve">ADG will promote </w:t>
      </w:r>
      <w:r>
        <w:t>all</w:t>
      </w:r>
      <w:r w:rsidRPr="00DC68FA">
        <w:t xml:space="preserve"> contractor</w:t>
      </w:r>
      <w:r>
        <w:t>s</w:t>
      </w:r>
      <w:r w:rsidRPr="00DC68FA">
        <w:t xml:space="preserve"> to assess potential suppliers in accordance with the expectations set out in the AIP Plan. ADG will expect this expectation to </w:t>
      </w:r>
      <w:r>
        <w:t>flow-down</w:t>
      </w:r>
      <w:r w:rsidRPr="00DC68FA">
        <w:t xml:space="preserve"> to any sub-contractors engaged on the project. </w:t>
      </w:r>
    </w:p>
    <w:sdt>
      <w:sdtPr>
        <w:id w:val="-428897863"/>
        <w:placeholder>
          <w:docPart w:val="B181BD749B0446DEA6750BEC2EE404D2"/>
        </w:placeholder>
      </w:sdtPr>
      <w:sdtEndPr/>
      <w:sdtContent>
        <w:p w14:paraId="0417E2CB" w14:textId="77777777" w:rsidR="00396298" w:rsidRPr="00B102EF" w:rsidRDefault="00396298" w:rsidP="007E5C8B">
          <w:pPr>
            <w:pStyle w:val="ListParagraph"/>
            <w:numPr>
              <w:ilvl w:val="0"/>
              <w:numId w:val="6"/>
            </w:numPr>
            <w:jc w:val="both"/>
            <w:rPr>
              <w:rFonts w:cs="Calibri"/>
            </w:rPr>
          </w:pPr>
          <w:r w:rsidRPr="00B102EF">
            <w:rPr>
              <w:rFonts w:cs="Calibri"/>
            </w:rPr>
            <w:t xml:space="preserve">The procurement process is based on the Northern Territory Airports (NTA) group’s tender policy and requirements. This is consistent with the procedures and ethical principles of the Australian Standard ‘AS 4120-1994 Code of Tendering’, and the Northern Territory Government State Purchasing Policy (February 2011). </w:t>
          </w:r>
          <w:r w:rsidR="00B102EF" w:rsidRPr="00B102EF">
            <w:rPr>
              <w:rFonts w:cs="Calibri"/>
            </w:rPr>
            <w:t xml:space="preserve"> </w:t>
          </w:r>
          <w:r w:rsidRPr="00B102EF">
            <w:rPr>
              <w:rFonts w:cs="Calibri"/>
            </w:rPr>
            <w:t>In line with this policy, the project would consider the following principles to be fundamental to successful procurement, which align with the Commonwealth Procurement Rules noted above:</w:t>
          </w:r>
        </w:p>
        <w:p w14:paraId="2364290B" w14:textId="77777777" w:rsidR="00396298" w:rsidRPr="00551C79" w:rsidRDefault="00B102EF" w:rsidP="00B102EF">
          <w:pPr>
            <w:pStyle w:val="ListParagraph"/>
            <w:numPr>
              <w:ilvl w:val="0"/>
              <w:numId w:val="15"/>
            </w:numPr>
            <w:suppressAutoHyphens/>
            <w:autoSpaceDN w:val="0"/>
            <w:spacing w:before="120" w:after="120" w:line="240" w:lineRule="auto"/>
            <w:contextualSpacing w:val="0"/>
            <w:textAlignment w:val="baseline"/>
            <w:rPr>
              <w:rFonts w:cs="Calibri"/>
            </w:rPr>
          </w:pPr>
          <w:r>
            <w:rPr>
              <w:rFonts w:cs="Calibri"/>
            </w:rPr>
            <w:t>O</w:t>
          </w:r>
          <w:r w:rsidR="00396298" w:rsidRPr="00551C79">
            <w:rPr>
              <w:rFonts w:cs="Calibri"/>
            </w:rPr>
            <w:t>pen and effective competition</w:t>
          </w:r>
        </w:p>
        <w:p w14:paraId="5487444E" w14:textId="77777777" w:rsidR="00396298" w:rsidRPr="00551C79" w:rsidRDefault="00B102EF" w:rsidP="00B102EF">
          <w:pPr>
            <w:pStyle w:val="ListParagraph"/>
            <w:numPr>
              <w:ilvl w:val="0"/>
              <w:numId w:val="15"/>
            </w:numPr>
            <w:suppressAutoHyphens/>
            <w:autoSpaceDN w:val="0"/>
            <w:spacing w:before="120" w:after="120" w:line="240" w:lineRule="auto"/>
            <w:contextualSpacing w:val="0"/>
            <w:textAlignment w:val="baseline"/>
            <w:rPr>
              <w:rFonts w:cs="Calibri"/>
            </w:rPr>
          </w:pPr>
          <w:r>
            <w:rPr>
              <w:rFonts w:cs="Calibri"/>
            </w:rPr>
            <w:t>V</w:t>
          </w:r>
          <w:r w:rsidR="00396298" w:rsidRPr="00551C79">
            <w:rPr>
              <w:rFonts w:cs="Calibri"/>
            </w:rPr>
            <w:t>alue for money</w:t>
          </w:r>
        </w:p>
        <w:p w14:paraId="64545391" w14:textId="77777777" w:rsidR="00396298" w:rsidRPr="00551C79" w:rsidRDefault="00B102EF" w:rsidP="00B102EF">
          <w:pPr>
            <w:pStyle w:val="ListParagraph"/>
            <w:numPr>
              <w:ilvl w:val="0"/>
              <w:numId w:val="15"/>
            </w:numPr>
            <w:suppressAutoHyphens/>
            <w:autoSpaceDN w:val="0"/>
            <w:spacing w:before="120" w:after="120" w:line="240" w:lineRule="auto"/>
            <w:contextualSpacing w:val="0"/>
            <w:textAlignment w:val="baseline"/>
            <w:rPr>
              <w:rFonts w:cs="Calibri"/>
            </w:rPr>
          </w:pPr>
          <w:r>
            <w:rPr>
              <w:rFonts w:cs="Calibri"/>
            </w:rPr>
            <w:t>L</w:t>
          </w:r>
          <w:r w:rsidR="00396298" w:rsidRPr="00551C79">
            <w:rPr>
              <w:rFonts w:cs="Calibri"/>
            </w:rPr>
            <w:t>ocal content</w:t>
          </w:r>
        </w:p>
        <w:p w14:paraId="1216C123" w14:textId="77777777" w:rsidR="00396298" w:rsidRPr="00551C79" w:rsidRDefault="00B102EF" w:rsidP="00B102EF">
          <w:pPr>
            <w:pStyle w:val="ListParagraph"/>
            <w:numPr>
              <w:ilvl w:val="0"/>
              <w:numId w:val="15"/>
            </w:numPr>
            <w:suppressAutoHyphens/>
            <w:autoSpaceDN w:val="0"/>
            <w:spacing w:before="120" w:after="120" w:line="240" w:lineRule="auto"/>
            <w:contextualSpacing w:val="0"/>
            <w:textAlignment w:val="baseline"/>
            <w:rPr>
              <w:rFonts w:cs="Calibri"/>
            </w:rPr>
          </w:pPr>
          <w:r>
            <w:rPr>
              <w:rFonts w:cs="Calibri"/>
            </w:rPr>
            <w:t>I</w:t>
          </w:r>
          <w:r w:rsidR="00396298" w:rsidRPr="00551C79">
            <w:rPr>
              <w:rFonts w:cs="Calibri"/>
            </w:rPr>
            <w:t>ndigenous engagement</w:t>
          </w:r>
        </w:p>
        <w:p w14:paraId="0DFC1EEE" w14:textId="77777777" w:rsidR="00396298" w:rsidRPr="00551C79" w:rsidRDefault="00B102EF" w:rsidP="00B102EF">
          <w:pPr>
            <w:pStyle w:val="ListParagraph"/>
            <w:numPr>
              <w:ilvl w:val="0"/>
              <w:numId w:val="15"/>
            </w:numPr>
            <w:suppressAutoHyphens/>
            <w:autoSpaceDN w:val="0"/>
            <w:spacing w:before="120" w:after="120" w:line="240" w:lineRule="auto"/>
            <w:contextualSpacing w:val="0"/>
            <w:textAlignment w:val="baseline"/>
            <w:rPr>
              <w:rFonts w:cs="Calibri"/>
            </w:rPr>
          </w:pPr>
          <w:r>
            <w:rPr>
              <w:rFonts w:cs="Calibri"/>
            </w:rPr>
            <w:t>E</w:t>
          </w:r>
          <w:r w:rsidR="00396298" w:rsidRPr="00551C79">
            <w:rPr>
              <w:rFonts w:cs="Calibri"/>
            </w:rPr>
            <w:t>nhancing the capabilities of the facilities and services</w:t>
          </w:r>
        </w:p>
        <w:p w14:paraId="1C3B4151" w14:textId="77777777" w:rsidR="00396298" w:rsidRPr="00551C79" w:rsidRDefault="00B102EF" w:rsidP="00B102EF">
          <w:pPr>
            <w:pStyle w:val="ListParagraph"/>
            <w:numPr>
              <w:ilvl w:val="0"/>
              <w:numId w:val="15"/>
            </w:numPr>
            <w:suppressAutoHyphens/>
            <w:autoSpaceDN w:val="0"/>
            <w:spacing w:before="120" w:after="120" w:line="240" w:lineRule="auto"/>
            <w:contextualSpacing w:val="0"/>
            <w:textAlignment w:val="baseline"/>
            <w:rPr>
              <w:rFonts w:cs="Calibri"/>
            </w:rPr>
          </w:pPr>
          <w:r>
            <w:rPr>
              <w:rFonts w:cs="Calibri"/>
            </w:rPr>
            <w:t>C</w:t>
          </w:r>
          <w:r w:rsidR="00396298" w:rsidRPr="00551C79">
            <w:rPr>
              <w:rFonts w:cs="Calibri"/>
            </w:rPr>
            <w:t>ompliance with environmental, safety and security procedures</w:t>
          </w:r>
        </w:p>
        <w:p w14:paraId="28458463" w14:textId="77777777" w:rsidR="00396298" w:rsidRPr="00551C79" w:rsidRDefault="00B102EF" w:rsidP="00B102EF">
          <w:pPr>
            <w:pStyle w:val="ListParagraph"/>
            <w:numPr>
              <w:ilvl w:val="0"/>
              <w:numId w:val="15"/>
            </w:numPr>
            <w:suppressAutoHyphens/>
            <w:autoSpaceDN w:val="0"/>
            <w:spacing w:before="120" w:after="120" w:line="240" w:lineRule="auto"/>
            <w:contextualSpacing w:val="0"/>
            <w:textAlignment w:val="baseline"/>
            <w:rPr>
              <w:rFonts w:cs="Calibri"/>
            </w:rPr>
          </w:pPr>
          <w:r>
            <w:rPr>
              <w:rFonts w:cs="Calibri"/>
            </w:rPr>
            <w:t>E</w:t>
          </w:r>
          <w:r w:rsidR="00396298" w:rsidRPr="00551C79">
            <w:rPr>
              <w:rFonts w:cs="Calibri"/>
            </w:rPr>
            <w:t>thical behaviour and fair dealing</w:t>
          </w:r>
        </w:p>
        <w:p w14:paraId="0DF49A24" w14:textId="77777777" w:rsidR="00396298" w:rsidRPr="00551C79" w:rsidRDefault="00B102EF" w:rsidP="00B102EF">
          <w:pPr>
            <w:pStyle w:val="ListParagraph"/>
            <w:numPr>
              <w:ilvl w:val="0"/>
              <w:numId w:val="15"/>
            </w:numPr>
            <w:suppressAutoHyphens/>
            <w:autoSpaceDN w:val="0"/>
            <w:spacing w:before="120" w:after="120" w:line="240" w:lineRule="auto"/>
            <w:contextualSpacing w:val="0"/>
            <w:textAlignment w:val="baseline"/>
            <w:rPr>
              <w:rFonts w:cs="Calibri"/>
            </w:rPr>
          </w:pPr>
          <w:r>
            <w:rPr>
              <w:rFonts w:cs="Calibri"/>
            </w:rPr>
            <w:t>T</w:t>
          </w:r>
          <w:r w:rsidR="00396298" w:rsidRPr="00551C79">
            <w:rPr>
              <w:rFonts w:cs="Calibri"/>
            </w:rPr>
            <w:t>ransparent audit trail</w:t>
          </w:r>
        </w:p>
        <w:p w14:paraId="7BCA1830" w14:textId="77777777" w:rsidR="00396298" w:rsidRPr="00551C79" w:rsidRDefault="00B102EF" w:rsidP="00B102EF">
          <w:pPr>
            <w:pStyle w:val="ListParagraph"/>
            <w:numPr>
              <w:ilvl w:val="0"/>
              <w:numId w:val="15"/>
            </w:numPr>
            <w:suppressAutoHyphens/>
            <w:autoSpaceDN w:val="0"/>
            <w:spacing w:before="120" w:after="120" w:line="240" w:lineRule="auto"/>
            <w:contextualSpacing w:val="0"/>
            <w:textAlignment w:val="baseline"/>
            <w:rPr>
              <w:rFonts w:cs="Calibri"/>
            </w:rPr>
          </w:pPr>
          <w:r>
            <w:rPr>
              <w:rFonts w:cs="Calibri"/>
            </w:rPr>
            <w:t>U</w:t>
          </w:r>
          <w:r w:rsidR="00396298" w:rsidRPr="00551C79">
            <w:rPr>
              <w:rFonts w:cs="Calibri"/>
            </w:rPr>
            <w:t>nderstanding the rights and obligations of both parties.</w:t>
          </w:r>
        </w:p>
        <w:sdt>
          <w:sdtPr>
            <w:id w:val="1915051203"/>
            <w:placeholder>
              <w:docPart w:val="6DB9C65714DA43D893A5B9FD34058A47"/>
            </w:placeholder>
          </w:sdtPr>
          <w:sdtEndPr/>
          <w:sdtContent>
            <w:p w14:paraId="130EE3B9" w14:textId="77777777" w:rsidR="00396298" w:rsidRDefault="00B102EF" w:rsidP="00B102EF">
              <w:pPr>
                <w:pStyle w:val="ListParagraph"/>
                <w:numPr>
                  <w:ilvl w:val="0"/>
                  <w:numId w:val="16"/>
                </w:numPr>
              </w:pPr>
              <w:r w:rsidRPr="00DC68FA">
                <w:t>ADG will ensure</w:t>
              </w:r>
              <w:r>
                <w:t xml:space="preserve"> that</w:t>
              </w:r>
              <w:r w:rsidRPr="00DC68FA">
                <w:t xml:space="preserve"> at all stages of the process, suppliers are treated equally and will supply tender documents to the market at the same time. </w:t>
              </w:r>
            </w:p>
          </w:sdtContent>
        </w:sdt>
      </w:sdtContent>
    </w:sdt>
    <w:p w14:paraId="3D42F478" w14:textId="77777777" w:rsidR="00CD230C" w:rsidRDefault="00CD230C" w:rsidP="00CD230C"/>
    <w:p w14:paraId="4B4F2796" w14:textId="699484AF" w:rsidR="00E45430" w:rsidRDefault="00E45430" w:rsidP="00CD230C"/>
    <w:p w14:paraId="2CDB067C" w14:textId="77777777" w:rsidR="00E45430" w:rsidRDefault="00E45430" w:rsidP="00CD230C"/>
    <w:p w14:paraId="4CA96547" w14:textId="77777777" w:rsidR="00CD230C" w:rsidRDefault="00CD230C" w:rsidP="00CD230C">
      <w:pPr>
        <w:pStyle w:val="ListParagraph"/>
        <w:numPr>
          <w:ilvl w:val="0"/>
          <w:numId w:val="2"/>
        </w:numPr>
        <w:ind w:left="426" w:hanging="284"/>
        <w:rPr>
          <w:b/>
          <w:u w:val="single"/>
        </w:rPr>
      </w:pPr>
      <w:r w:rsidRPr="00CD230C">
        <w:rPr>
          <w:b/>
          <w:u w:val="single"/>
        </w:rPr>
        <w:t xml:space="preserve">Opportunities for longer-term participation </w:t>
      </w:r>
    </w:p>
    <w:p w14:paraId="199F2BCA" w14:textId="77777777" w:rsidR="000A2002" w:rsidRDefault="000A2002" w:rsidP="000A2002">
      <w:pPr>
        <w:pStyle w:val="ListParagraph"/>
        <w:ind w:left="426"/>
        <w:rPr>
          <w:b/>
          <w:u w:val="single"/>
        </w:rPr>
      </w:pPr>
    </w:p>
    <w:p w14:paraId="0A5F9371" w14:textId="52830BB4" w:rsidR="000A2002" w:rsidRPr="000A2002" w:rsidRDefault="00532585" w:rsidP="000A2002">
      <w:pPr>
        <w:pStyle w:val="ListParagraph"/>
        <w:numPr>
          <w:ilvl w:val="0"/>
          <w:numId w:val="7"/>
        </w:numPr>
        <w:rPr>
          <w:rFonts w:cs="Calibri"/>
        </w:rPr>
      </w:pPr>
      <w:r>
        <w:t xml:space="preserve">Where appropriate </w:t>
      </w:r>
      <w:r w:rsidR="000A2002">
        <w:t xml:space="preserve">ADG utilises the current </w:t>
      </w:r>
      <w:r w:rsidR="000A2002" w:rsidRPr="000A2002">
        <w:rPr>
          <w:rFonts w:cs="Calibri"/>
        </w:rPr>
        <w:t>NT Government Procurement Policy as part of its current procurement plan policies across its sites of operation. This provides consistency for local suppliers to understand t</w:t>
      </w:r>
      <w:r w:rsidR="00AC2E69">
        <w:rPr>
          <w:rFonts w:cs="Calibri"/>
        </w:rPr>
        <w:t>he procurement policies of ADG</w:t>
      </w:r>
    </w:p>
    <w:p w14:paraId="0FA80C3A" w14:textId="77777777" w:rsidR="000A2002" w:rsidRPr="000A2002" w:rsidRDefault="000A2002" w:rsidP="000A2002">
      <w:pPr>
        <w:pStyle w:val="ListParagraph"/>
        <w:numPr>
          <w:ilvl w:val="0"/>
          <w:numId w:val="7"/>
        </w:numPr>
      </w:pPr>
      <w:r w:rsidRPr="000A2002">
        <w:t>ADG will continue to identify relevant and experienced suppliers of goods and services on any new projects across its sites to ensure that Australian skills, particularly NT entities’ skills are developed throughout the project developments. ADG will maintain a database of Australian suppliers engaged in the project and provide them with an opportunity to tender for the supply of goods a</w:t>
      </w:r>
      <w:r w:rsidR="00AC2E69">
        <w:t>nd services in future projects</w:t>
      </w:r>
    </w:p>
    <w:p w14:paraId="3CE9CD0F" w14:textId="7B5B8804" w:rsidR="000A2002" w:rsidRPr="000A2002" w:rsidRDefault="0024788E" w:rsidP="000A2002">
      <w:pPr>
        <w:pStyle w:val="ListParagraph"/>
        <w:numPr>
          <w:ilvl w:val="0"/>
          <w:numId w:val="7"/>
        </w:numPr>
      </w:pPr>
      <w:r>
        <w:t xml:space="preserve">Where appropriate </w:t>
      </w:r>
      <w:r w:rsidR="000A2002" w:rsidRPr="000A2002">
        <w:t>ADG will look to refer eligible suppliers to relevant government programs for advice and/or support. This will aim to assist them with encouraging capability development and integration into broader glo</w:t>
      </w:r>
      <w:r w:rsidR="00AC2E69">
        <w:t>bal and national supply chains</w:t>
      </w:r>
    </w:p>
    <w:p w14:paraId="706C96EE" w14:textId="77777777" w:rsidR="000A2002" w:rsidRDefault="000A2002" w:rsidP="000A2002">
      <w:pPr>
        <w:pStyle w:val="ListParagraph"/>
        <w:numPr>
          <w:ilvl w:val="0"/>
          <w:numId w:val="7"/>
        </w:numPr>
      </w:pPr>
      <w:r>
        <w:t xml:space="preserve">ADG’s projects are expected to create </w:t>
      </w:r>
      <w:r w:rsidRPr="00DC68FA">
        <w:t>additional flow</w:t>
      </w:r>
      <w:r>
        <w:t>-</w:t>
      </w:r>
      <w:r w:rsidRPr="00DC68FA">
        <w:t>on growth opportunities in the tourism, agribusiness</w:t>
      </w:r>
      <w:r>
        <w:t>,</w:t>
      </w:r>
      <w:r w:rsidRPr="00DC68FA">
        <w:t xml:space="preserve"> and renewable energy manufacturing supply chain for equipment and maintenance. </w:t>
      </w:r>
      <w:r>
        <w:t xml:space="preserve"> ADG will work with contractors and successful tenderers to maximise the flow-on and supply chain opportunities created by this project. Where appropriate, ADG can look to provide statements of support for work completed by successful contractors to utilise in bidding for new work</w:t>
      </w:r>
    </w:p>
    <w:p w14:paraId="10E72A8A" w14:textId="77777777" w:rsidR="000A2002" w:rsidRDefault="000A2002" w:rsidP="000A2002">
      <w:pPr>
        <w:pStyle w:val="ListParagraph"/>
        <w:numPr>
          <w:ilvl w:val="0"/>
          <w:numId w:val="7"/>
        </w:numPr>
      </w:pPr>
      <w:r>
        <w:t xml:space="preserve">The project undertaken by ADG will build new infrastructure, resulting in longer term maintenance </w:t>
      </w:r>
      <w:r w:rsidRPr="00DC68FA">
        <w:t>opportunities for Australian industry entities</w:t>
      </w:r>
      <w:r>
        <w:t xml:space="preserve">. In line with ADG’s current procurement policies and commitments under the AIP Plan, it will </w:t>
      </w:r>
      <w:r w:rsidRPr="00DC68FA">
        <w:t xml:space="preserve">focus on local providers with proven skills and experience </w:t>
      </w:r>
      <w:r>
        <w:t>to deliver these longer term industry opportunities</w:t>
      </w:r>
    </w:p>
    <w:p w14:paraId="0F57B033" w14:textId="70F4411C" w:rsidR="000A2002" w:rsidRDefault="0024788E" w:rsidP="000A2002">
      <w:pPr>
        <w:pStyle w:val="ListParagraph"/>
        <w:numPr>
          <w:ilvl w:val="0"/>
          <w:numId w:val="7"/>
        </w:numPr>
      </w:pPr>
      <w:r>
        <w:t xml:space="preserve">When requested, </w:t>
      </w:r>
      <w:r w:rsidR="000A2002" w:rsidRPr="00DC68FA">
        <w:t>ADG’s high-performing suppliers will be provided with references</w:t>
      </w:r>
      <w:r w:rsidR="000A2002">
        <w:t xml:space="preserve"> to support and encourage their capability development and integration with supply chains across industries.</w:t>
      </w:r>
      <w:r w:rsidR="000A2002" w:rsidRPr="00DC68FA">
        <w:t xml:space="preserve"> </w:t>
      </w:r>
      <w:r w:rsidR="000A2002">
        <w:t xml:space="preserve">  </w:t>
      </w:r>
    </w:p>
    <w:p w14:paraId="320F539E" w14:textId="77777777" w:rsidR="000A2002" w:rsidRDefault="000A2002" w:rsidP="000A2002"/>
    <w:p w14:paraId="1107ABFE" w14:textId="77777777" w:rsidR="005261B5" w:rsidRDefault="000A2002" w:rsidP="00C103B5">
      <w:pPr>
        <w:pStyle w:val="ListParagraph"/>
        <w:numPr>
          <w:ilvl w:val="0"/>
          <w:numId w:val="2"/>
        </w:numPr>
        <w:ind w:left="426" w:hanging="295"/>
        <w:rPr>
          <w:b/>
          <w:u w:val="single"/>
        </w:rPr>
      </w:pPr>
      <w:r w:rsidRPr="000A2002">
        <w:rPr>
          <w:b/>
          <w:u w:val="single"/>
        </w:rPr>
        <w:t xml:space="preserve">Procedures and Resources </w:t>
      </w:r>
    </w:p>
    <w:p w14:paraId="6E5DEFB6" w14:textId="77777777" w:rsidR="005261B5" w:rsidRPr="005261B5" w:rsidRDefault="005261B5" w:rsidP="005261B5">
      <w:pPr>
        <w:rPr>
          <w:b/>
          <w:u w:val="single"/>
        </w:rPr>
      </w:pPr>
    </w:p>
    <w:p w14:paraId="24C1FB0D" w14:textId="742D75C5" w:rsidR="000A2002" w:rsidRPr="000A2002" w:rsidRDefault="000A2002" w:rsidP="000A2002">
      <w:pPr>
        <w:pStyle w:val="ListParagraph"/>
        <w:numPr>
          <w:ilvl w:val="0"/>
          <w:numId w:val="10"/>
        </w:numPr>
        <w:rPr>
          <w:b/>
          <w:u w:val="single"/>
        </w:rPr>
      </w:pPr>
      <w:r w:rsidRPr="00DC68FA">
        <w:t xml:space="preserve">ADG will appoint the </w:t>
      </w:r>
      <w:r w:rsidR="0024788E">
        <w:t>Executive General Manger, Operations</w:t>
      </w:r>
      <w:r w:rsidR="000B1899">
        <w:t xml:space="preserve"> as</w:t>
      </w:r>
      <w:r w:rsidRPr="00DC68FA">
        <w:t xml:space="preserve"> the implementation lead for </w:t>
      </w:r>
      <w:r>
        <w:t>the</w:t>
      </w:r>
      <w:r w:rsidRPr="00DC68FA">
        <w:t xml:space="preserve"> AIP Plan</w:t>
      </w:r>
      <w:r>
        <w:t>,</w:t>
      </w:r>
      <w:r w:rsidRPr="00DC68FA">
        <w:t xml:space="preserve"> who will monitor actions and compliance with the </w:t>
      </w:r>
      <w:r>
        <w:t>AIP Plan</w:t>
      </w:r>
    </w:p>
    <w:p w14:paraId="40C8E4C9" w14:textId="0F7C3F96" w:rsidR="000A2002" w:rsidRDefault="000A2002" w:rsidP="000A2002">
      <w:pPr>
        <w:pStyle w:val="ListParagraph"/>
        <w:numPr>
          <w:ilvl w:val="0"/>
          <w:numId w:val="10"/>
        </w:numPr>
      </w:pPr>
      <w:r w:rsidRPr="00DC68FA">
        <w:t>A</w:t>
      </w:r>
      <w:r w:rsidR="0024788E">
        <w:t xml:space="preserve"> Executive General Manager (EGM)</w:t>
      </w:r>
      <w:r w:rsidRPr="00DC68FA">
        <w:t xml:space="preserve"> </w:t>
      </w:r>
      <w:r>
        <w:t>for each project development</w:t>
      </w:r>
      <w:r w:rsidRPr="00DC68FA">
        <w:t xml:space="preserve"> will be </w:t>
      </w:r>
      <w:r w:rsidR="0024788E">
        <w:t>appointed</w:t>
      </w:r>
      <w:r w:rsidR="0024788E" w:rsidRPr="00DC68FA">
        <w:t xml:space="preserve"> </w:t>
      </w:r>
      <w:r w:rsidRPr="00DC68FA">
        <w:t xml:space="preserve">with the AIP Plan to be incorporated into the key oversights of the </w:t>
      </w:r>
      <w:r w:rsidR="0024788E">
        <w:t>EGM</w:t>
      </w:r>
      <w:r w:rsidRPr="00DC68FA">
        <w:t xml:space="preserve"> and </w:t>
      </w:r>
      <w:r>
        <w:t xml:space="preserve">relevant </w:t>
      </w:r>
      <w:r w:rsidRPr="00DC68FA">
        <w:t>milestone reporting</w:t>
      </w:r>
      <w:r>
        <w:t>.</w:t>
      </w:r>
    </w:p>
    <w:p w14:paraId="75FDBC4C" w14:textId="77777777" w:rsidR="000A2002" w:rsidRPr="000A2002" w:rsidRDefault="000A2002" w:rsidP="000A2002">
      <w:pPr>
        <w:pStyle w:val="ListParagraph"/>
        <w:numPr>
          <w:ilvl w:val="0"/>
          <w:numId w:val="10"/>
        </w:numPr>
        <w:rPr>
          <w:b/>
          <w:u w:val="single"/>
        </w:rPr>
      </w:pPr>
      <w:r>
        <w:t>A copy of ADG’s AIP Plan outlining the key actions will be provided to the project managers an</w:t>
      </w:r>
      <w:r w:rsidR="00AC2E69">
        <w:t>d PSG’s involved in the project</w:t>
      </w:r>
    </w:p>
    <w:p w14:paraId="222DA22D" w14:textId="2CA00CA0" w:rsidR="000A2002" w:rsidRPr="00B102EF" w:rsidRDefault="000A2002" w:rsidP="000A2002">
      <w:pPr>
        <w:pStyle w:val="ListParagraph"/>
        <w:numPr>
          <w:ilvl w:val="0"/>
          <w:numId w:val="10"/>
        </w:numPr>
        <w:rPr>
          <w:b/>
          <w:u w:val="single"/>
        </w:rPr>
      </w:pPr>
      <w:r w:rsidRPr="002E6D88">
        <w:rPr>
          <w:rFonts w:cs="Calibri"/>
        </w:rPr>
        <w:t xml:space="preserve">The Project Manager would report on and be responsible to the </w:t>
      </w:r>
      <w:r w:rsidR="0024788E">
        <w:rPr>
          <w:rFonts w:cs="Calibri"/>
        </w:rPr>
        <w:t>EGM</w:t>
      </w:r>
      <w:r w:rsidRPr="002E6D88">
        <w:rPr>
          <w:rFonts w:cs="Calibri"/>
        </w:rPr>
        <w:t xml:space="preserve"> on all decisions regarding contractors. This includes demonstrating value-for-money outcomes, AIP commitments and reporting on the progress of the project aga</w:t>
      </w:r>
      <w:r w:rsidR="00B102EF">
        <w:rPr>
          <w:rFonts w:cs="Calibri"/>
        </w:rPr>
        <w:t>inst other agreed deliverables</w:t>
      </w:r>
    </w:p>
    <w:p w14:paraId="4BB367D9" w14:textId="7632A01E" w:rsidR="00B102EF" w:rsidRPr="000A2002" w:rsidRDefault="00B102EF" w:rsidP="00646B7E">
      <w:pPr>
        <w:pStyle w:val="ListParagraph"/>
        <w:spacing w:before="120" w:after="120" w:line="240" w:lineRule="auto"/>
        <w:contextualSpacing w:val="0"/>
        <w:rPr>
          <w:b/>
          <w:u w:val="single"/>
        </w:rPr>
      </w:pPr>
    </w:p>
    <w:sectPr w:rsidR="00B102EF" w:rsidRPr="000A2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842"/>
    <w:multiLevelType w:val="hybridMultilevel"/>
    <w:tmpl w:val="A692C9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25BEE"/>
    <w:multiLevelType w:val="hybridMultilevel"/>
    <w:tmpl w:val="FEB4FD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E2D18"/>
    <w:multiLevelType w:val="hybridMultilevel"/>
    <w:tmpl w:val="EA72BE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107AC2"/>
    <w:multiLevelType w:val="multilevel"/>
    <w:tmpl w:val="78A01F98"/>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19E3644"/>
    <w:multiLevelType w:val="hybridMultilevel"/>
    <w:tmpl w:val="6ADA9E1C"/>
    <w:lvl w:ilvl="0" w:tplc="09DC9C8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C456CF1"/>
    <w:multiLevelType w:val="hybridMultilevel"/>
    <w:tmpl w:val="AFC4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2321E1"/>
    <w:multiLevelType w:val="hybridMultilevel"/>
    <w:tmpl w:val="B5B45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7F792F"/>
    <w:multiLevelType w:val="hybridMultilevel"/>
    <w:tmpl w:val="AEB043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3081F64"/>
    <w:multiLevelType w:val="hybridMultilevel"/>
    <w:tmpl w:val="1E680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220D59"/>
    <w:multiLevelType w:val="hybridMultilevel"/>
    <w:tmpl w:val="96A48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3818B0"/>
    <w:multiLevelType w:val="hybridMultilevel"/>
    <w:tmpl w:val="76FC1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0A6BE1"/>
    <w:multiLevelType w:val="hybridMultilevel"/>
    <w:tmpl w:val="D74E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254DEA"/>
    <w:multiLevelType w:val="multilevel"/>
    <w:tmpl w:val="A5F0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33E2B"/>
    <w:multiLevelType w:val="hybridMultilevel"/>
    <w:tmpl w:val="615432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030139"/>
    <w:multiLevelType w:val="multilevel"/>
    <w:tmpl w:val="C47443D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FFD4EAC"/>
    <w:multiLevelType w:val="hybridMultilevel"/>
    <w:tmpl w:val="9E9C44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2"/>
  </w:num>
  <w:num w:numId="4">
    <w:abstractNumId w:val="10"/>
  </w:num>
  <w:num w:numId="5">
    <w:abstractNumId w:val="5"/>
  </w:num>
  <w:num w:numId="6">
    <w:abstractNumId w:val="6"/>
  </w:num>
  <w:num w:numId="7">
    <w:abstractNumId w:val="1"/>
  </w:num>
  <w:num w:numId="8">
    <w:abstractNumId w:val="11"/>
  </w:num>
  <w:num w:numId="9">
    <w:abstractNumId w:val="15"/>
  </w:num>
  <w:num w:numId="10">
    <w:abstractNumId w:val="8"/>
  </w:num>
  <w:num w:numId="11">
    <w:abstractNumId w:val="12"/>
  </w:num>
  <w:num w:numId="12">
    <w:abstractNumId w:val="14"/>
  </w:num>
  <w:num w:numId="13">
    <w:abstractNumId w:val="3"/>
  </w:num>
  <w:num w:numId="14">
    <w:abstractNumId w:val="7"/>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48"/>
    <w:rsid w:val="0002456B"/>
    <w:rsid w:val="000756A0"/>
    <w:rsid w:val="000A2002"/>
    <w:rsid w:val="000B1899"/>
    <w:rsid w:val="00235EA4"/>
    <w:rsid w:val="0024788E"/>
    <w:rsid w:val="00295E3F"/>
    <w:rsid w:val="00323948"/>
    <w:rsid w:val="00396298"/>
    <w:rsid w:val="0049013C"/>
    <w:rsid w:val="005261B5"/>
    <w:rsid w:val="00532585"/>
    <w:rsid w:val="005727D0"/>
    <w:rsid w:val="005B17BB"/>
    <w:rsid w:val="00646B7E"/>
    <w:rsid w:val="006D3845"/>
    <w:rsid w:val="00843DD7"/>
    <w:rsid w:val="00851E2E"/>
    <w:rsid w:val="00892A4C"/>
    <w:rsid w:val="00906EDD"/>
    <w:rsid w:val="009519E2"/>
    <w:rsid w:val="009C4631"/>
    <w:rsid w:val="009F1E5A"/>
    <w:rsid w:val="00A16CA7"/>
    <w:rsid w:val="00AC2E69"/>
    <w:rsid w:val="00B0011A"/>
    <w:rsid w:val="00B102EF"/>
    <w:rsid w:val="00B479A1"/>
    <w:rsid w:val="00B80540"/>
    <w:rsid w:val="00C103B5"/>
    <w:rsid w:val="00CD230C"/>
    <w:rsid w:val="00D25D48"/>
    <w:rsid w:val="00D46926"/>
    <w:rsid w:val="00D521B5"/>
    <w:rsid w:val="00DF2245"/>
    <w:rsid w:val="00E04982"/>
    <w:rsid w:val="00E45430"/>
    <w:rsid w:val="00E55686"/>
    <w:rsid w:val="00E631B7"/>
    <w:rsid w:val="00EC2C27"/>
    <w:rsid w:val="00F92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BA8F"/>
  <w15:chartTrackingRefBased/>
  <w15:docId w15:val="{A163341A-94D4-4FB5-8C11-E158C658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0A2002"/>
    <w:pPr>
      <w:keepNext/>
      <w:spacing w:before="120" w:after="200" w:line="240" w:lineRule="auto"/>
      <w:outlineLvl w:val="0"/>
    </w:pPr>
    <w:rPr>
      <w:rFonts w:ascii="Calibri" w:eastAsia="Times New Roman" w:hAnsi="Calibri" w:cs="Arial"/>
      <w:b/>
      <w:bCs/>
      <w:color w:val="005677"/>
      <w:kern w:val="32"/>
      <w:sz w:val="40"/>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genda list points,1 heading,Bullet point,Bulletr List Paragraph,CV text,Dot point 1.5 line spacing,FooterText,L,List Paragraph - bullets,List Paragraph1,List Paragraph11,List Paragraph2,List Paragraph21,NFP GP Bulleted List"/>
    <w:basedOn w:val="Normal"/>
    <w:link w:val="ListParagraphChar"/>
    <w:uiPriority w:val="34"/>
    <w:qFormat/>
    <w:rsid w:val="00D25D48"/>
    <w:pPr>
      <w:ind w:left="720"/>
      <w:contextualSpacing/>
    </w:pPr>
  </w:style>
  <w:style w:type="character" w:styleId="Hyperlink">
    <w:name w:val="Hyperlink"/>
    <w:basedOn w:val="DefaultParagraphFont"/>
    <w:uiPriority w:val="99"/>
    <w:unhideWhenUsed/>
    <w:rsid w:val="005727D0"/>
    <w:rPr>
      <w:color w:val="0563C1" w:themeColor="hyperlink"/>
      <w:u w:val="single"/>
    </w:rPr>
  </w:style>
  <w:style w:type="character" w:styleId="Strong">
    <w:name w:val="Strong"/>
    <w:qFormat/>
    <w:rsid w:val="005727D0"/>
    <w:rPr>
      <w:b/>
    </w:rPr>
  </w:style>
  <w:style w:type="table" w:styleId="TableGrid">
    <w:name w:val="Table Grid"/>
    <w:basedOn w:val="TableNormal"/>
    <w:uiPriority w:val="59"/>
    <w:rsid w:val="0057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0A2002"/>
    <w:rPr>
      <w:color w:val="808080"/>
    </w:rPr>
  </w:style>
  <w:style w:type="character" w:customStyle="1" w:styleId="Heading1Char">
    <w:name w:val="Heading 1 Char"/>
    <w:basedOn w:val="DefaultParagraphFont"/>
    <w:link w:val="Heading1"/>
    <w:rsid w:val="000A2002"/>
    <w:rPr>
      <w:rFonts w:ascii="Calibri" w:eastAsia="Times New Roman" w:hAnsi="Calibri" w:cs="Arial"/>
      <w:b/>
      <w:bCs/>
      <w:color w:val="005677"/>
      <w:kern w:val="32"/>
      <w:sz w:val="40"/>
      <w:szCs w:val="44"/>
    </w:rPr>
  </w:style>
  <w:style w:type="character" w:customStyle="1" w:styleId="ListParagraphChar">
    <w:name w:val="List Paragraph Char"/>
    <w:aliases w:val="Agenda list points Char,1 heading Char,Bullet point Char,Bulletr List Paragraph Char,CV text Char,Dot point 1.5 line spacing Char,FooterText Char,L Char,List Paragraph - bullets Char,List Paragraph1 Char,List Paragraph11 Char"/>
    <w:basedOn w:val="DefaultParagraphFont"/>
    <w:link w:val="ListParagraph"/>
    <w:uiPriority w:val="34"/>
    <w:rsid w:val="0039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winairport.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ac.neck@ntairports.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A44DDBB13E4137A1BDCD258BE56F93"/>
        <w:category>
          <w:name w:val="General"/>
          <w:gallery w:val="placeholder"/>
        </w:category>
        <w:types>
          <w:type w:val="bbPlcHdr"/>
        </w:types>
        <w:behaviors>
          <w:behavior w:val="content"/>
        </w:behaviors>
        <w:guid w:val="{9D6AA974-CB00-43C2-AC8F-15AB7EB91A27}"/>
      </w:docPartPr>
      <w:docPartBody>
        <w:p w:rsidR="00047871" w:rsidRDefault="003E05D1" w:rsidP="003E05D1">
          <w:pPr>
            <w:pStyle w:val="AFA44DDBB13E4137A1BDCD258BE56F93"/>
          </w:pPr>
          <w:r w:rsidRPr="00E94963">
            <w:rPr>
              <w:rStyle w:val="PlaceholderText"/>
            </w:rPr>
            <w:t>Click here to enter text.</w:t>
          </w:r>
        </w:p>
      </w:docPartBody>
    </w:docPart>
    <w:docPart>
      <w:docPartPr>
        <w:name w:val="E5AB3254DA0447FCAB5679969ECB793F"/>
        <w:category>
          <w:name w:val="General"/>
          <w:gallery w:val="placeholder"/>
        </w:category>
        <w:types>
          <w:type w:val="bbPlcHdr"/>
        </w:types>
        <w:behaviors>
          <w:behavior w:val="content"/>
        </w:behaviors>
        <w:guid w:val="{FCFF4779-2103-4489-AFE1-E0D279F0C298}"/>
      </w:docPartPr>
      <w:docPartBody>
        <w:p w:rsidR="00047871" w:rsidRDefault="003E05D1" w:rsidP="003E05D1">
          <w:pPr>
            <w:pStyle w:val="E5AB3254DA0447FCAB5679969ECB793F"/>
          </w:pPr>
          <w:r w:rsidRPr="00E94963">
            <w:rPr>
              <w:rStyle w:val="PlaceholderText"/>
            </w:rPr>
            <w:t>Click here to enter text.</w:t>
          </w:r>
        </w:p>
      </w:docPartBody>
    </w:docPart>
    <w:docPart>
      <w:docPartPr>
        <w:name w:val="6DAACCC8FC60442C82EFBD162FEC2F37"/>
        <w:category>
          <w:name w:val="General"/>
          <w:gallery w:val="placeholder"/>
        </w:category>
        <w:types>
          <w:type w:val="bbPlcHdr"/>
        </w:types>
        <w:behaviors>
          <w:behavior w:val="content"/>
        </w:behaviors>
        <w:guid w:val="{281E397B-AEF7-4EAB-9819-E11A7521299E}"/>
      </w:docPartPr>
      <w:docPartBody>
        <w:p w:rsidR="00047871" w:rsidRDefault="003E05D1" w:rsidP="003E05D1">
          <w:pPr>
            <w:pStyle w:val="6DAACCC8FC60442C82EFBD162FEC2F37"/>
          </w:pPr>
          <w:r w:rsidRPr="00E94963">
            <w:rPr>
              <w:rStyle w:val="PlaceholderText"/>
            </w:rPr>
            <w:t>Click here to enter text.</w:t>
          </w:r>
        </w:p>
      </w:docPartBody>
    </w:docPart>
    <w:docPart>
      <w:docPartPr>
        <w:name w:val="A56649B0725A49679BC5598EA31BC9D2"/>
        <w:category>
          <w:name w:val="General"/>
          <w:gallery w:val="placeholder"/>
        </w:category>
        <w:types>
          <w:type w:val="bbPlcHdr"/>
        </w:types>
        <w:behaviors>
          <w:behavior w:val="content"/>
        </w:behaviors>
        <w:guid w:val="{31CDCB7B-397E-4D01-8A05-D137C9735362}"/>
      </w:docPartPr>
      <w:docPartBody>
        <w:p w:rsidR="00047871" w:rsidRDefault="003E05D1" w:rsidP="003E05D1">
          <w:pPr>
            <w:pStyle w:val="A56649B0725A49679BC5598EA31BC9D2"/>
          </w:pPr>
          <w:r w:rsidRPr="00E94963">
            <w:rPr>
              <w:rStyle w:val="PlaceholderText"/>
            </w:rPr>
            <w:t>Click here to enter text.</w:t>
          </w:r>
        </w:p>
      </w:docPartBody>
    </w:docPart>
    <w:docPart>
      <w:docPartPr>
        <w:name w:val="830F122BD77640AAB926127BCB059C48"/>
        <w:category>
          <w:name w:val="General"/>
          <w:gallery w:val="placeholder"/>
        </w:category>
        <w:types>
          <w:type w:val="bbPlcHdr"/>
        </w:types>
        <w:behaviors>
          <w:behavior w:val="content"/>
        </w:behaviors>
        <w:guid w:val="{DB0C787A-034D-4218-94B2-5BC9BA528567}"/>
      </w:docPartPr>
      <w:docPartBody>
        <w:p w:rsidR="00FB2DD4" w:rsidRDefault="00E83E1C" w:rsidP="00E83E1C">
          <w:pPr>
            <w:pStyle w:val="830F122BD77640AAB926127BCB059C48"/>
          </w:pPr>
          <w:r>
            <w:rPr>
              <w:rStyle w:val="PlaceholderText"/>
            </w:rPr>
            <w:t>Provide details of the communication strategy action 2 here</w:t>
          </w:r>
        </w:p>
      </w:docPartBody>
    </w:docPart>
    <w:docPart>
      <w:docPartPr>
        <w:name w:val="8B0FDAC2F95047248569ACAB0AC6A09E"/>
        <w:category>
          <w:name w:val="General"/>
          <w:gallery w:val="placeholder"/>
        </w:category>
        <w:types>
          <w:type w:val="bbPlcHdr"/>
        </w:types>
        <w:behaviors>
          <w:behavior w:val="content"/>
        </w:behaviors>
        <w:guid w:val="{ED702F99-CECA-4FF9-B318-BA94C6A1A718}"/>
      </w:docPartPr>
      <w:docPartBody>
        <w:p w:rsidR="00FB2DD4" w:rsidRDefault="00E83E1C" w:rsidP="00E83E1C">
          <w:pPr>
            <w:pStyle w:val="8B0FDAC2F95047248569ACAB0AC6A09E"/>
          </w:pPr>
          <w:r>
            <w:rPr>
              <w:rStyle w:val="PlaceholderText"/>
            </w:rPr>
            <w:t>Provide details of the communication strategy action 3 here</w:t>
          </w:r>
        </w:p>
      </w:docPartBody>
    </w:docPart>
    <w:docPart>
      <w:docPartPr>
        <w:name w:val="2796329D8EB34209A3EA6BBF831E8BB8"/>
        <w:category>
          <w:name w:val="General"/>
          <w:gallery w:val="placeholder"/>
        </w:category>
        <w:types>
          <w:type w:val="bbPlcHdr"/>
        </w:types>
        <w:behaviors>
          <w:behavior w:val="content"/>
        </w:behaviors>
        <w:guid w:val="{CEECF44E-B3B5-4476-BF3E-0FE02187B767}"/>
      </w:docPartPr>
      <w:docPartBody>
        <w:p w:rsidR="00FB2DD4" w:rsidRDefault="00E83E1C" w:rsidP="00E83E1C">
          <w:pPr>
            <w:pStyle w:val="2796329D8EB34209A3EA6BBF831E8BB8"/>
          </w:pPr>
          <w:r>
            <w:rPr>
              <w:rStyle w:val="PlaceholderText"/>
            </w:rPr>
            <w:t>Provide details of the communication strategy action 3 here</w:t>
          </w:r>
        </w:p>
      </w:docPartBody>
    </w:docPart>
    <w:docPart>
      <w:docPartPr>
        <w:name w:val="B181BD749B0446DEA6750BEC2EE404D2"/>
        <w:category>
          <w:name w:val="General"/>
          <w:gallery w:val="placeholder"/>
        </w:category>
        <w:types>
          <w:type w:val="bbPlcHdr"/>
        </w:types>
        <w:behaviors>
          <w:behavior w:val="content"/>
        </w:behaviors>
        <w:guid w:val="{09401BD9-EC02-4CD6-A502-0357A84B3B22}"/>
      </w:docPartPr>
      <w:docPartBody>
        <w:p w:rsidR="00FB2DD4" w:rsidRDefault="00E83E1C" w:rsidP="00E83E1C">
          <w:pPr>
            <w:pStyle w:val="B181BD749B0446DEA6750BEC2EE404D2"/>
          </w:pPr>
          <w:r>
            <w:rPr>
              <w:rStyle w:val="PlaceholderText"/>
            </w:rPr>
            <w:t>Provide details of the opportunities through all tiers of supply action 4 here</w:t>
          </w:r>
        </w:p>
      </w:docPartBody>
    </w:docPart>
    <w:docPart>
      <w:docPartPr>
        <w:name w:val="6DB9C65714DA43D893A5B9FD34058A47"/>
        <w:category>
          <w:name w:val="General"/>
          <w:gallery w:val="placeholder"/>
        </w:category>
        <w:types>
          <w:type w:val="bbPlcHdr"/>
        </w:types>
        <w:behaviors>
          <w:behavior w:val="content"/>
        </w:behaviors>
        <w:guid w:val="{321D89FD-527D-4D7A-BB6A-2817F87A36BA}"/>
      </w:docPartPr>
      <w:docPartBody>
        <w:p w:rsidR="00FB2DD4" w:rsidRDefault="00E83E1C" w:rsidP="00E83E1C">
          <w:pPr>
            <w:pStyle w:val="6DB9C65714DA43D893A5B9FD34058A47"/>
          </w:pPr>
          <w:r>
            <w:rPr>
              <w:rStyle w:val="PlaceholderText"/>
            </w:rPr>
            <w:t>Provide details of the opportunities through all tiers of supply action 5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D1"/>
    <w:rsid w:val="00047871"/>
    <w:rsid w:val="003E05D1"/>
    <w:rsid w:val="00651403"/>
    <w:rsid w:val="00B6469A"/>
    <w:rsid w:val="00B956EA"/>
    <w:rsid w:val="00E83E1C"/>
    <w:rsid w:val="00FB2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E83E1C"/>
    <w:rPr>
      <w:color w:val="808080"/>
    </w:rPr>
  </w:style>
  <w:style w:type="paragraph" w:customStyle="1" w:styleId="AFA44DDBB13E4137A1BDCD258BE56F93">
    <w:name w:val="AFA44DDBB13E4137A1BDCD258BE56F93"/>
    <w:rsid w:val="003E05D1"/>
  </w:style>
  <w:style w:type="paragraph" w:customStyle="1" w:styleId="E5AB3254DA0447FCAB5679969ECB793F">
    <w:name w:val="E5AB3254DA0447FCAB5679969ECB793F"/>
    <w:rsid w:val="003E05D1"/>
  </w:style>
  <w:style w:type="paragraph" w:customStyle="1" w:styleId="6DAACCC8FC60442C82EFBD162FEC2F37">
    <w:name w:val="6DAACCC8FC60442C82EFBD162FEC2F37"/>
    <w:rsid w:val="003E05D1"/>
  </w:style>
  <w:style w:type="paragraph" w:customStyle="1" w:styleId="A56649B0725A49679BC5598EA31BC9D2">
    <w:name w:val="A56649B0725A49679BC5598EA31BC9D2"/>
    <w:rsid w:val="003E05D1"/>
  </w:style>
  <w:style w:type="paragraph" w:customStyle="1" w:styleId="1ABCC61C4E884E249556612643E5D97D">
    <w:name w:val="1ABCC61C4E884E249556612643E5D97D"/>
    <w:rsid w:val="003E05D1"/>
  </w:style>
  <w:style w:type="paragraph" w:customStyle="1" w:styleId="02166FDEA294467AB609DB35C867D840">
    <w:name w:val="02166FDEA294467AB609DB35C867D840"/>
    <w:rsid w:val="003E05D1"/>
  </w:style>
  <w:style w:type="paragraph" w:customStyle="1" w:styleId="85E200332AED49FC8F4C1B5AC3423A5F">
    <w:name w:val="85E200332AED49FC8F4C1B5AC3423A5F"/>
    <w:rsid w:val="003E05D1"/>
  </w:style>
  <w:style w:type="paragraph" w:customStyle="1" w:styleId="F9564A346E4A47FC8C761281C38E3FF2">
    <w:name w:val="F9564A346E4A47FC8C761281C38E3FF2"/>
    <w:rsid w:val="003E05D1"/>
  </w:style>
  <w:style w:type="paragraph" w:customStyle="1" w:styleId="580A2E70B2FC4677BFF34E4163A0D4BE">
    <w:name w:val="580A2E70B2FC4677BFF34E4163A0D4BE"/>
    <w:rsid w:val="003E05D1"/>
  </w:style>
  <w:style w:type="paragraph" w:customStyle="1" w:styleId="5963C902E5F54412AFA3AB13B11D246D">
    <w:name w:val="5963C902E5F54412AFA3AB13B11D246D"/>
    <w:rsid w:val="003E05D1"/>
  </w:style>
  <w:style w:type="paragraph" w:customStyle="1" w:styleId="FC380BD637C0441696FF7E3651486361">
    <w:name w:val="FC380BD637C0441696FF7E3651486361"/>
    <w:rsid w:val="003E05D1"/>
  </w:style>
  <w:style w:type="paragraph" w:customStyle="1" w:styleId="F8D04FC32782497582CCFE04A8A4D1C5">
    <w:name w:val="F8D04FC32782497582CCFE04A8A4D1C5"/>
    <w:rsid w:val="003E05D1"/>
  </w:style>
  <w:style w:type="paragraph" w:customStyle="1" w:styleId="71360E6823C8416E90048D5555BD23AA">
    <w:name w:val="71360E6823C8416E90048D5555BD23AA"/>
    <w:rsid w:val="003E05D1"/>
  </w:style>
  <w:style w:type="paragraph" w:customStyle="1" w:styleId="BB19A5C140274ECDBC4C4C4D20EC8209">
    <w:name w:val="BB19A5C140274ECDBC4C4C4D20EC8209"/>
    <w:rsid w:val="003E05D1"/>
  </w:style>
  <w:style w:type="paragraph" w:customStyle="1" w:styleId="BCC5C5445E0944F3829C3F509C290CAD">
    <w:name w:val="BCC5C5445E0944F3829C3F509C290CAD"/>
    <w:rsid w:val="003E05D1"/>
  </w:style>
  <w:style w:type="paragraph" w:customStyle="1" w:styleId="5567CE1171364C9393A7AD74E4F8A2C9">
    <w:name w:val="5567CE1171364C9393A7AD74E4F8A2C9"/>
    <w:rsid w:val="003E05D1"/>
  </w:style>
  <w:style w:type="paragraph" w:customStyle="1" w:styleId="F839271A2C17446B9D38EA0149A87035">
    <w:name w:val="F839271A2C17446B9D38EA0149A87035"/>
    <w:rsid w:val="003E05D1"/>
  </w:style>
  <w:style w:type="paragraph" w:customStyle="1" w:styleId="F0B10C3EA8414EF4A489DDEFC5E7FB09">
    <w:name w:val="F0B10C3EA8414EF4A489DDEFC5E7FB09"/>
    <w:rsid w:val="003E05D1"/>
  </w:style>
  <w:style w:type="paragraph" w:customStyle="1" w:styleId="1D8AD09E7A7145F4BAC763858C3BB90D">
    <w:name w:val="1D8AD09E7A7145F4BAC763858C3BB90D"/>
    <w:rsid w:val="003E05D1"/>
  </w:style>
  <w:style w:type="paragraph" w:customStyle="1" w:styleId="96EC3DF2C5E246188CDED5DE44970DF6">
    <w:name w:val="96EC3DF2C5E246188CDED5DE44970DF6"/>
    <w:rsid w:val="003E05D1"/>
  </w:style>
  <w:style w:type="paragraph" w:customStyle="1" w:styleId="95D0A2C4595E4754B041F555EE82DA93">
    <w:name w:val="95D0A2C4595E4754B041F555EE82DA93"/>
    <w:rsid w:val="003E05D1"/>
  </w:style>
  <w:style w:type="paragraph" w:customStyle="1" w:styleId="B8E2463A8FBD429B9DD91A77DC88B7E0">
    <w:name w:val="B8E2463A8FBD429B9DD91A77DC88B7E0"/>
    <w:rsid w:val="003E05D1"/>
  </w:style>
  <w:style w:type="paragraph" w:customStyle="1" w:styleId="830F122BD77640AAB926127BCB059C48">
    <w:name w:val="830F122BD77640AAB926127BCB059C48"/>
    <w:rsid w:val="00E83E1C"/>
  </w:style>
  <w:style w:type="paragraph" w:customStyle="1" w:styleId="8B0FDAC2F95047248569ACAB0AC6A09E">
    <w:name w:val="8B0FDAC2F95047248569ACAB0AC6A09E"/>
    <w:rsid w:val="00E83E1C"/>
  </w:style>
  <w:style w:type="paragraph" w:customStyle="1" w:styleId="2796329D8EB34209A3EA6BBF831E8BB8">
    <w:name w:val="2796329D8EB34209A3EA6BBF831E8BB8"/>
    <w:rsid w:val="00E83E1C"/>
  </w:style>
  <w:style w:type="paragraph" w:customStyle="1" w:styleId="B181BD749B0446DEA6750BEC2EE404D2">
    <w:name w:val="B181BD749B0446DEA6750BEC2EE404D2"/>
    <w:rsid w:val="00E83E1C"/>
  </w:style>
  <w:style w:type="paragraph" w:customStyle="1" w:styleId="6DB9C65714DA43D893A5B9FD34058A47">
    <w:name w:val="6DB9C65714DA43D893A5B9FD34058A47"/>
    <w:rsid w:val="00E83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741ABCEF58D244B4296A43DBF083AF" ma:contentTypeVersion="13" ma:contentTypeDescription="Create a new document." ma:contentTypeScope="" ma:versionID="0502f00da1520792e51e5e8487a39378">
  <xsd:schema xmlns:xsd="http://www.w3.org/2001/XMLSchema" xmlns:xs="http://www.w3.org/2001/XMLSchema" xmlns:p="http://schemas.microsoft.com/office/2006/metadata/properties" xmlns:ns3="eda545d5-1bc8-445b-ba88-89660aebfabc" xmlns:ns4="a9d6460c-1b7c-4bc8-bbdc-24198ee70cd5" targetNamespace="http://schemas.microsoft.com/office/2006/metadata/properties" ma:root="true" ma:fieldsID="ff78d90170d3ed3611b7ba36b407e70c" ns3:_="" ns4:_="">
    <xsd:import namespace="eda545d5-1bc8-445b-ba88-89660aebfabc"/>
    <xsd:import namespace="a9d6460c-1b7c-4bc8-bbdc-24198ee70c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545d5-1bc8-445b-ba88-89660aeb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460c-1b7c-4bc8-bbdc-24198ee70c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FFE3E-1D24-4506-A0A5-8C68DD8F06F4}">
  <ds:schemaRefs>
    <ds:schemaRef ds:uri="http://schemas.microsoft.com/sharepoint/v3/contenttype/forms"/>
  </ds:schemaRefs>
</ds:datastoreItem>
</file>

<file path=customXml/itemProps2.xml><?xml version="1.0" encoding="utf-8"?>
<ds:datastoreItem xmlns:ds="http://schemas.openxmlformats.org/officeDocument/2006/customXml" ds:itemID="{9747AD62-DE60-44DD-822C-1A8FF653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545d5-1bc8-445b-ba88-89660aebfabc"/>
    <ds:schemaRef ds:uri="a9d6460c-1b7c-4bc8-bbdc-24198ee7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DED63-2D54-43E3-B34C-3ECED7A83A2F}">
  <ds:schemaRefs>
    <ds:schemaRef ds:uri="http://schemas.microsoft.com/office/2006/documentManagement/types"/>
    <ds:schemaRef ds:uri="http://schemas.microsoft.com/office/infopath/2007/PartnerControls"/>
    <ds:schemaRef ds:uri="a9d6460c-1b7c-4bc8-bbdc-24198ee70cd5"/>
    <ds:schemaRef ds:uri="http://purl.org/dc/elements/1.1/"/>
    <ds:schemaRef ds:uri="http://schemas.microsoft.com/office/2006/metadata/properties"/>
    <ds:schemaRef ds:uri="eda545d5-1bc8-445b-ba88-89660aebfab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Beau (AU - Darwin)</dc:creator>
  <cp:keywords/>
  <dc:description/>
  <cp:lastModifiedBy>Avlonitis, Margetta</cp:lastModifiedBy>
  <cp:revision>2</cp:revision>
  <dcterms:created xsi:type="dcterms:W3CDTF">2021-08-17T01:20:00Z</dcterms:created>
  <dcterms:modified xsi:type="dcterms:W3CDTF">2021-08-17T01:20:00Z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0x010100A5741ABCEF58D244B4296A43DBF083AF</vt:lpwstr>
  </property>
  <property fmtid="{D5CDD505-2E9C-101B-9397-08002B2CF9AE}" pid="3" name="DocHub_Year">
    <vt:lpwstr/>
  </property>
  <property fmtid="{D5CDD505-2E9C-101B-9397-08002B2CF9AE}" pid="4" name="DocHub_ProjectProponent">
    <vt:lpwstr/>
  </property>
  <property fmtid="{D5CDD505-2E9C-101B-9397-08002B2CF9AE}" pid="5" name="DocHub_WorkActivity">
    <vt:lpwstr/>
  </property>
  <property fmtid="{D5CDD505-2E9C-101B-9397-08002B2CF9AE}" pid="6" name="DocHub_DocStatus">
    <vt:lpwstr>426;#Final|46e4187b-f204-4589-bbeb-a903d185cdad</vt:lpwstr>
  </property>
  <property fmtid="{D5CDD505-2E9C-101B-9397-08002B2CF9AE}" pid="7" name="DocHub_DocumentType">
    <vt:lpwstr>233;#Executive Summary|67166ce2-6da7-40d0-8019-f7580244f8f4</vt:lpwstr>
  </property>
  <property fmtid="{D5CDD505-2E9C-101B-9397-08002B2CF9AE}" pid="8" name="DocHub_SecurityClassification">
    <vt:lpwstr>3;#UNCLASSIFIED|6106d03b-a1a0-4e30-9d91-d5e9fb4314f9</vt:lpwstr>
  </property>
  <property fmtid="{D5CDD505-2E9C-101B-9397-08002B2CF9AE}" pid="9" name="DocHub_GovernmentEntities">
    <vt:lpwstr/>
  </property>
  <property fmtid="{D5CDD505-2E9C-101B-9397-08002B2CF9AE}" pid="10" name="DocHub_AIPProcess">
    <vt:lpwstr>499;#Executive Summary|483e399a-f5ef-4b8b-bb91-c15a7635170a</vt:lpwstr>
  </property>
  <property fmtid="{D5CDD505-2E9C-101B-9397-08002B2CF9AE}" pid="11" name="DocHub_AIPCategory">
    <vt:lpwstr>2399;#NAIF Investment|7eda658b-3cba-4eab-81c7-e1bdc4237e2b</vt:lpwstr>
  </property>
  <property fmtid="{D5CDD505-2E9C-101B-9397-08002B2CF9AE}" pid="12" name="DocHub_Keywords">
    <vt:lpwstr/>
  </property>
  <property fmtid="{D5CDD505-2E9C-101B-9397-08002B2CF9AE}" pid="13" name="DocHub_Sector">
    <vt:lpwstr/>
  </property>
  <property fmtid="{D5CDD505-2E9C-101B-9397-08002B2CF9AE}" pid="14" name="DocHub_BriefingCorrespondenceType">
    <vt:lpwstr/>
  </property>
  <property fmtid="{D5CDD505-2E9C-101B-9397-08002B2CF9AE}" pid="15" name="_dlc_DocIdItemGuid">
    <vt:lpwstr>071f4743-ab71-4528-88aa-6ae62ec2e106</vt:lpwstr>
  </property>
</Properties>
</file>