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6C271" w14:textId="77777777" w:rsidR="001D49AB" w:rsidRDefault="001D49AB" w:rsidP="001D49AB">
      <w:pPr>
        <w:spacing w:after="364" w:line="424" w:lineRule="exact"/>
        <w:textAlignment w:val="baseline"/>
        <w:rPr>
          <w:rFonts w:ascii="Tahoma" w:eastAsia="Tahoma" w:hAnsi="Tahoma"/>
          <w:color w:val="202B34"/>
          <w:sz w:val="33"/>
        </w:rPr>
      </w:pPr>
      <w:bookmarkStart w:id="0" w:name="_GoBack"/>
      <w:bookmarkEnd w:id="0"/>
    </w:p>
    <w:p w14:paraId="68DE4AFB" w14:textId="77777777" w:rsidR="001D49AB" w:rsidRDefault="003E4363">
      <w:pPr>
        <w:spacing w:after="364" w:line="424" w:lineRule="exact"/>
        <w:jc w:val="center"/>
        <w:textAlignment w:val="baseline"/>
        <w:rPr>
          <w:rFonts w:ascii="Tahoma" w:eastAsia="Tahoma" w:hAnsi="Tahoma"/>
          <w:color w:val="202B34"/>
          <w:sz w:val="33"/>
        </w:rPr>
      </w:pPr>
      <w:r w:rsidRPr="001D49AB">
        <w:rPr>
          <w:rFonts w:ascii="Tahoma" w:eastAsia="Tahoma" w:hAnsi="Tahoma"/>
          <w:noProof/>
          <w:color w:val="202B34"/>
          <w:sz w:val="33"/>
          <w:lang w:val="en-AU" w:eastAsia="en-AU"/>
        </w:rPr>
        <mc:AlternateContent>
          <mc:Choice Requires="wps">
            <w:drawing>
              <wp:anchor distT="45720" distB="45720" distL="114300" distR="114300" simplePos="0" relativeHeight="251654656" behindDoc="0" locked="0" layoutInCell="1" allowOverlap="1" wp14:anchorId="376C7092" wp14:editId="562758D2">
                <wp:simplePos x="0" y="0"/>
                <wp:positionH relativeFrom="column">
                  <wp:posOffset>-43815</wp:posOffset>
                </wp:positionH>
                <wp:positionV relativeFrom="paragraph">
                  <wp:posOffset>68580</wp:posOffset>
                </wp:positionV>
                <wp:extent cx="4660900" cy="7683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768350"/>
                        </a:xfrm>
                        <a:prstGeom prst="rect">
                          <a:avLst/>
                        </a:prstGeom>
                        <a:solidFill>
                          <a:srgbClr val="FFFFFF"/>
                        </a:solidFill>
                        <a:ln w="9525">
                          <a:noFill/>
                          <a:miter lim="800000"/>
                          <a:headEnd/>
                          <a:tailEnd/>
                        </a:ln>
                      </wps:spPr>
                      <wps:txbx>
                        <w:txbxContent>
                          <w:p w14:paraId="0923C104" w14:textId="77777777" w:rsidR="001D49AB" w:rsidRDefault="003E4363">
                            <w:r w:rsidRPr="003E4363">
                              <w:rPr>
                                <w:noProof/>
                                <w:lang w:val="en-AU" w:eastAsia="en-AU"/>
                              </w:rPr>
                              <w:drawing>
                                <wp:inline distT="0" distB="0" distL="0" distR="0" wp14:anchorId="5B7C51B0" wp14:editId="4B56ADF8">
                                  <wp:extent cx="3244850" cy="48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4850" cy="482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C7092" id="_x0000_t202" coordsize="21600,21600" o:spt="202" path="m,l,21600r21600,l21600,xe">
                <v:stroke joinstyle="miter"/>
                <v:path gradientshapeok="t" o:connecttype="rect"/>
              </v:shapetype>
              <v:shape id="Text Box 2" o:spid="_x0000_s1026" type="#_x0000_t202" style="position:absolute;left:0;text-align:left;margin-left:-3.45pt;margin-top:5.4pt;width:367pt;height:60.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sIQ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" stroked="f">
                <v:textbox>
                  <w:txbxContent>
                    <w:p w14:paraId="0923C104" w14:textId="77777777" w:rsidR="001D49AB" w:rsidRDefault="003E4363">
                      <w:r w:rsidRPr="003E4363">
                        <w:rPr>
                          <w:noProof/>
                          <w:lang w:val="en-AU" w:eastAsia="en-AU"/>
                        </w:rPr>
                        <w:drawing>
                          <wp:inline distT="0" distB="0" distL="0" distR="0" wp14:anchorId="5B7C51B0" wp14:editId="4B56ADF8">
                            <wp:extent cx="3244850" cy="48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4850" cy="482600"/>
                                    </a:xfrm>
                                    <a:prstGeom prst="rect">
                                      <a:avLst/>
                                    </a:prstGeom>
                                    <a:noFill/>
                                    <a:ln>
                                      <a:noFill/>
                                    </a:ln>
                                  </pic:spPr>
                                </pic:pic>
                              </a:graphicData>
                            </a:graphic>
                          </wp:inline>
                        </w:drawing>
                      </w:r>
                    </w:p>
                  </w:txbxContent>
                </v:textbox>
                <w10:wrap type="square"/>
              </v:shape>
            </w:pict>
          </mc:Fallback>
        </mc:AlternateContent>
      </w:r>
    </w:p>
    <w:p w14:paraId="32EF6889" w14:textId="77777777" w:rsidR="001D49AB" w:rsidRDefault="001D49AB">
      <w:pPr>
        <w:spacing w:after="364" w:line="424" w:lineRule="exact"/>
        <w:jc w:val="center"/>
        <w:textAlignment w:val="baseline"/>
        <w:rPr>
          <w:rFonts w:ascii="Tahoma" w:eastAsia="Tahoma" w:hAnsi="Tahoma"/>
          <w:color w:val="202B34"/>
          <w:sz w:val="33"/>
        </w:rPr>
      </w:pPr>
    </w:p>
    <w:p w14:paraId="258A1215" w14:textId="77777777" w:rsidR="003E4363" w:rsidRDefault="003E4363" w:rsidP="003E4363">
      <w:pPr>
        <w:spacing w:after="364" w:line="424" w:lineRule="exact"/>
        <w:textAlignment w:val="baseline"/>
        <w:rPr>
          <w:rFonts w:ascii="Tahoma" w:eastAsia="Tahoma" w:hAnsi="Tahoma"/>
          <w:color w:val="202B34"/>
          <w:sz w:val="33"/>
        </w:rPr>
      </w:pPr>
    </w:p>
    <w:p w14:paraId="3CE47FF4" w14:textId="77777777" w:rsidR="0033756C" w:rsidRDefault="003E4363" w:rsidP="003E4363">
      <w:pPr>
        <w:spacing w:after="364" w:line="424" w:lineRule="exact"/>
        <w:jc w:val="center"/>
        <w:textAlignment w:val="baseline"/>
        <w:rPr>
          <w:rFonts w:ascii="Tahoma" w:eastAsia="Tahoma" w:hAnsi="Tahoma"/>
          <w:color w:val="202B34"/>
          <w:sz w:val="33"/>
        </w:rPr>
      </w:pPr>
      <w:r>
        <w:rPr>
          <w:rFonts w:ascii="Tahoma" w:eastAsia="Tahoma" w:hAnsi="Tahoma"/>
          <w:color w:val="202B34"/>
          <w:sz w:val="33"/>
        </w:rPr>
        <w:t xml:space="preserve">Australian Industry Participation (AIP) plan </w:t>
      </w:r>
      <w:r>
        <w:rPr>
          <w:rFonts w:ascii="Tahoma" w:eastAsia="Tahoma" w:hAnsi="Tahoma"/>
          <w:color w:val="202B34"/>
          <w:sz w:val="33"/>
        </w:rPr>
        <w:br/>
        <w:t>Executive Summary</w:t>
      </w:r>
    </w:p>
    <w:p w14:paraId="250D82B1" w14:textId="082737A3" w:rsidR="0033756C" w:rsidRDefault="00F626DF">
      <w:pPr>
        <w:spacing w:before="742" w:after="177" w:line="450" w:lineRule="exact"/>
        <w:ind w:left="216"/>
        <w:textAlignment w:val="baseline"/>
        <w:rPr>
          <w:rFonts w:ascii="Tahoma" w:eastAsia="Tahoma" w:hAnsi="Tahoma"/>
          <w:color w:val="202B34"/>
          <w:spacing w:val="11"/>
          <w:sz w:val="36"/>
        </w:rPr>
      </w:pPr>
      <w:r>
        <w:rPr>
          <w:noProof/>
          <w:lang w:val="en-AU" w:eastAsia="en-AU"/>
        </w:rPr>
        <mc:AlternateContent>
          <mc:Choice Requires="wps">
            <w:drawing>
              <wp:anchor distT="0" distB="0" distL="114300" distR="114300" simplePos="0" relativeHeight="251655680" behindDoc="0" locked="0" layoutInCell="1" allowOverlap="1" wp14:anchorId="7FE34BCC" wp14:editId="3803E2F9">
                <wp:simplePos x="0" y="0"/>
                <wp:positionH relativeFrom="page">
                  <wp:posOffset>545465</wp:posOffset>
                </wp:positionH>
                <wp:positionV relativeFrom="page">
                  <wp:posOffset>3380105</wp:posOffset>
                </wp:positionV>
                <wp:extent cx="647763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30480">
                          <a:solidFill>
                            <a:srgbClr val="D3D6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B8380" id="Line 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266.15pt" to="553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" strokecolor="#d3d6e2" strokeweight="2.4pt">
                <w10:wrap anchorx="page" anchory="page"/>
              </v:line>
            </w:pict>
          </mc:Fallback>
        </mc:AlternateContent>
      </w:r>
      <w:r w:rsidR="003E4363">
        <w:rPr>
          <w:rFonts w:ascii="Tahoma" w:eastAsia="Tahoma" w:hAnsi="Tahoma"/>
          <w:color w:val="202B34"/>
          <w:spacing w:val="11"/>
          <w:sz w:val="36"/>
        </w:rPr>
        <w:t>1.Organisation and project details</w:t>
      </w:r>
    </w:p>
    <w:p w14:paraId="125B8BFB" w14:textId="615FA1EF" w:rsidR="0033756C" w:rsidRDefault="00F626DF">
      <w:pPr>
        <w:spacing w:before="239" w:line="192" w:lineRule="exact"/>
        <w:textAlignment w:val="baseline"/>
        <w:rPr>
          <w:rFonts w:ascii="Arial" w:eastAsia="Arial" w:hAnsi="Arial"/>
          <w:b/>
          <w:color w:val="202B34"/>
          <w:spacing w:val="5"/>
          <w:sz w:val="16"/>
        </w:rPr>
      </w:pPr>
      <w:r>
        <w:rPr>
          <w:noProof/>
          <w:lang w:val="en-AU" w:eastAsia="en-AU"/>
        </w:rPr>
        <mc:AlternateContent>
          <mc:Choice Requires="wps">
            <w:drawing>
              <wp:anchor distT="0" distB="0" distL="114300" distR="114300" simplePos="0" relativeHeight="251656704" behindDoc="0" locked="0" layoutInCell="1" allowOverlap="1" wp14:anchorId="4DDFD26F" wp14:editId="459E34E2">
                <wp:simplePos x="0" y="0"/>
                <wp:positionH relativeFrom="page">
                  <wp:posOffset>545465</wp:posOffset>
                </wp:positionH>
                <wp:positionV relativeFrom="page">
                  <wp:posOffset>4248785</wp:posOffset>
                </wp:positionV>
                <wp:extent cx="647763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9D404" id="Line 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334.55pt" to="553pt,3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" strokecolor="#202b34" strokeweight="1.2pt">
                <w10:wrap anchorx="page" anchory="page"/>
              </v:line>
            </w:pict>
          </mc:Fallback>
        </mc:AlternateContent>
      </w:r>
      <w:r w:rsidR="003E4363">
        <w:rPr>
          <w:rFonts w:ascii="Arial" w:eastAsia="Arial" w:hAnsi="Arial"/>
          <w:b/>
          <w:color w:val="202B34"/>
          <w:spacing w:val="5"/>
          <w:sz w:val="16"/>
        </w:rPr>
        <w:t xml:space="preserve">Company/organisation name: </w:t>
      </w:r>
      <w:r w:rsidR="003E4363">
        <w:rPr>
          <w:rFonts w:ascii="Tahoma" w:eastAsia="Tahoma" w:hAnsi="Tahoma"/>
          <w:color w:val="202B34"/>
          <w:spacing w:val="5"/>
          <w:sz w:val="15"/>
        </w:rPr>
        <w:t>MULTIPLEX CONSTRUCTIONS PTY LTD</w:t>
      </w:r>
    </w:p>
    <w:p w14:paraId="5D15E131" w14:textId="77777777" w:rsidR="0033756C" w:rsidRDefault="003E4363">
      <w:pPr>
        <w:spacing w:before="24" w:line="192" w:lineRule="exact"/>
        <w:textAlignment w:val="baseline"/>
        <w:rPr>
          <w:rFonts w:ascii="Arial" w:eastAsia="Arial" w:hAnsi="Arial"/>
          <w:b/>
          <w:color w:val="202B34"/>
          <w:spacing w:val="1"/>
          <w:sz w:val="16"/>
        </w:rPr>
      </w:pPr>
      <w:r>
        <w:rPr>
          <w:rFonts w:ascii="Arial" w:eastAsia="Arial" w:hAnsi="Arial"/>
          <w:b/>
          <w:color w:val="202B34"/>
          <w:spacing w:val="1"/>
          <w:sz w:val="16"/>
        </w:rPr>
        <w:t xml:space="preserve">Project name: </w:t>
      </w:r>
      <w:r>
        <w:rPr>
          <w:rFonts w:ascii="Tahoma" w:eastAsia="Tahoma" w:hAnsi="Tahoma"/>
          <w:color w:val="202B34"/>
          <w:spacing w:val="1"/>
          <w:sz w:val="15"/>
        </w:rPr>
        <w:t>Perth Centre for National Resilience</w:t>
      </w:r>
    </w:p>
    <w:p w14:paraId="2B6CF9CE" w14:textId="77777777" w:rsidR="0033756C" w:rsidRDefault="003E4363">
      <w:pPr>
        <w:spacing w:before="28" w:line="192" w:lineRule="exact"/>
        <w:textAlignment w:val="baseline"/>
        <w:rPr>
          <w:rFonts w:ascii="Arial" w:eastAsia="Arial" w:hAnsi="Arial"/>
          <w:b/>
          <w:color w:val="202B34"/>
          <w:spacing w:val="1"/>
          <w:sz w:val="16"/>
        </w:rPr>
      </w:pPr>
      <w:r>
        <w:rPr>
          <w:rFonts w:ascii="Arial" w:eastAsia="Arial" w:hAnsi="Arial"/>
          <w:b/>
          <w:color w:val="202B34"/>
          <w:spacing w:val="1"/>
          <w:sz w:val="16"/>
        </w:rPr>
        <w:t xml:space="preserve">Description of the project: </w:t>
      </w:r>
      <w:r>
        <w:rPr>
          <w:rFonts w:ascii="Tahoma" w:eastAsia="Tahoma" w:hAnsi="Tahoma"/>
          <w:color w:val="202B34"/>
          <w:spacing w:val="1"/>
          <w:sz w:val="15"/>
        </w:rPr>
        <w:t>The Australian Government is partnering with state governments to deliver Centres for National Resilience in</w:t>
      </w:r>
    </w:p>
    <w:p w14:paraId="0EB827FC" w14:textId="77777777" w:rsidR="0033756C" w:rsidRDefault="003E4363">
      <w:pPr>
        <w:spacing w:before="27" w:line="190" w:lineRule="exact"/>
        <w:textAlignment w:val="baseline"/>
        <w:rPr>
          <w:rFonts w:ascii="Tahoma" w:eastAsia="Tahoma" w:hAnsi="Tahoma"/>
          <w:color w:val="202B34"/>
          <w:sz w:val="15"/>
        </w:rPr>
      </w:pPr>
      <w:r>
        <w:rPr>
          <w:rFonts w:ascii="Tahoma" w:eastAsia="Tahoma" w:hAnsi="Tahoma"/>
          <w:color w:val="202B34"/>
          <w:sz w:val="15"/>
        </w:rPr>
        <w:t>Melbourne, Brisbane and Perth, These will be purpose-built quarantine facilities that will support overseas travel and ensure the safety of the</w:t>
      </w:r>
    </w:p>
    <w:p w14:paraId="49E2A159" w14:textId="77777777" w:rsidR="0033756C" w:rsidRDefault="003E4363">
      <w:pPr>
        <w:spacing w:before="31" w:line="189" w:lineRule="exact"/>
        <w:textAlignment w:val="baseline"/>
        <w:rPr>
          <w:rFonts w:ascii="Tahoma" w:eastAsia="Tahoma" w:hAnsi="Tahoma"/>
          <w:color w:val="202B34"/>
          <w:spacing w:val="2"/>
          <w:sz w:val="15"/>
        </w:rPr>
      </w:pPr>
      <w:r>
        <w:rPr>
          <w:rFonts w:ascii="Tahoma" w:eastAsia="Tahoma" w:hAnsi="Tahoma"/>
          <w:color w:val="202B34"/>
          <w:spacing w:val="2"/>
          <w:sz w:val="15"/>
        </w:rPr>
        <w:t>Australian community.</w:t>
      </w:r>
    </w:p>
    <w:p w14:paraId="1654B305" w14:textId="58E7B052" w:rsidR="0033756C" w:rsidRDefault="003E4363">
      <w:pPr>
        <w:spacing w:before="216" w:line="220" w:lineRule="exact"/>
        <w:ind w:right="504"/>
        <w:textAlignment w:val="baseline"/>
        <w:rPr>
          <w:rFonts w:ascii="Tahoma" w:eastAsia="Tahoma" w:hAnsi="Tahoma"/>
          <w:color w:val="202B34"/>
          <w:sz w:val="15"/>
        </w:rPr>
      </w:pPr>
      <w:r>
        <w:rPr>
          <w:rFonts w:ascii="Tahoma" w:eastAsia="Tahoma" w:hAnsi="Tahoma"/>
          <w:color w:val="202B34"/>
          <w:sz w:val="15"/>
        </w:rPr>
        <w:t>Global construction company Multiplex was appointed by the Department of Finance in late September 2021 to deliver the project in Perth as a Managing Contractor. Multiplex will manage the procurement for the project between Oct</w:t>
      </w:r>
      <w:r w:rsidR="00180BD0">
        <w:rPr>
          <w:rFonts w:ascii="Tahoma" w:eastAsia="Tahoma" w:hAnsi="Tahoma"/>
          <w:color w:val="202B34"/>
          <w:sz w:val="15"/>
        </w:rPr>
        <w:t>ober</w:t>
      </w:r>
      <w:r>
        <w:rPr>
          <w:rFonts w:ascii="Tahoma" w:eastAsia="Tahoma" w:hAnsi="Tahoma"/>
          <w:color w:val="202B34"/>
          <w:sz w:val="15"/>
        </w:rPr>
        <w:t xml:space="preserve"> 2021 and March 2022, and separately will be managing several modular construction companies to provide modular buildings for the facility through a panel arrangement set up by the Department of Finance in 2021.</w:t>
      </w:r>
    </w:p>
    <w:p w14:paraId="4A647892" w14:textId="77777777" w:rsidR="0033756C" w:rsidRDefault="003E4363">
      <w:pPr>
        <w:spacing w:before="223" w:line="220" w:lineRule="exact"/>
        <w:ind w:right="360"/>
        <w:textAlignment w:val="baseline"/>
        <w:rPr>
          <w:rFonts w:ascii="Tahoma" w:eastAsia="Tahoma" w:hAnsi="Tahoma"/>
          <w:color w:val="202B34"/>
          <w:spacing w:val="-1"/>
          <w:sz w:val="15"/>
        </w:rPr>
      </w:pPr>
      <w:r>
        <w:rPr>
          <w:rFonts w:ascii="Tahoma" w:eastAsia="Tahoma" w:hAnsi="Tahoma"/>
          <w:color w:val="202B34"/>
          <w:spacing w:val="-1"/>
          <w:sz w:val="15"/>
        </w:rPr>
        <w:t>Multiplex is utilising the Industry Capability Network (ICN) for procurement of trades for the main works, to ensure that any potential suppliers and service providers have the opportunity to be involved in the delivery of these critical facilities. This will include, but is not limited to, a range of trade services such as civil earth works, services trenching, electrical, mechanical, carpentry, landscaping and fencing, which are required to deliver the modular quarantine facilities, and all associated works in connection to deliver an operational 500 bed facility by the second quarter of 2022.</w:t>
      </w:r>
    </w:p>
    <w:p w14:paraId="0B7243E5" w14:textId="44FEB82A" w:rsidR="0033756C" w:rsidRDefault="003E4363">
      <w:pPr>
        <w:spacing w:before="254" w:line="192" w:lineRule="exact"/>
        <w:textAlignment w:val="baseline"/>
        <w:rPr>
          <w:rFonts w:ascii="Arial" w:eastAsia="Arial" w:hAnsi="Arial"/>
          <w:b/>
          <w:color w:val="202B34"/>
          <w:spacing w:val="-1"/>
          <w:sz w:val="16"/>
        </w:rPr>
      </w:pPr>
      <w:r>
        <w:rPr>
          <w:rFonts w:ascii="Arial" w:eastAsia="Arial" w:hAnsi="Arial"/>
          <w:b/>
          <w:color w:val="202B34"/>
          <w:spacing w:val="-1"/>
          <w:sz w:val="16"/>
        </w:rPr>
        <w:t xml:space="preserve">Estimated capital expenditure/total value of the project: </w:t>
      </w:r>
      <w:r w:rsidR="00083EE9" w:rsidRPr="00396D8D">
        <w:rPr>
          <w:rFonts w:ascii="Arial" w:eastAsia="Arial" w:hAnsi="Arial"/>
          <w:color w:val="202B34"/>
          <w:spacing w:val="-1"/>
          <w:sz w:val="16"/>
        </w:rPr>
        <w:t>Over $20 million</w:t>
      </w:r>
      <w:r w:rsidR="00083EE9">
        <w:rPr>
          <w:rFonts w:ascii="Arial" w:eastAsia="Arial" w:hAnsi="Arial"/>
          <w:b/>
          <w:color w:val="202B34"/>
          <w:spacing w:val="-1"/>
          <w:sz w:val="16"/>
        </w:rPr>
        <w:t xml:space="preserve"> </w:t>
      </w:r>
      <w:r>
        <w:rPr>
          <w:rFonts w:ascii="Tahoma" w:eastAsia="Tahoma" w:hAnsi="Tahoma"/>
          <w:color w:val="202B34"/>
          <w:spacing w:val="-1"/>
          <w:sz w:val="15"/>
        </w:rPr>
        <w:t>AUD</w:t>
      </w:r>
    </w:p>
    <w:p w14:paraId="39A36D47" w14:textId="494B45E9" w:rsidR="0033756C" w:rsidRDefault="003E4363">
      <w:pPr>
        <w:spacing w:before="29" w:line="192" w:lineRule="exact"/>
        <w:textAlignment w:val="baseline"/>
        <w:rPr>
          <w:rFonts w:ascii="Arial" w:eastAsia="Arial" w:hAnsi="Arial"/>
          <w:b/>
          <w:color w:val="202B34"/>
          <w:spacing w:val="-2"/>
          <w:sz w:val="16"/>
        </w:rPr>
      </w:pPr>
      <w:r>
        <w:rPr>
          <w:rFonts w:ascii="Arial" w:eastAsia="Arial" w:hAnsi="Arial"/>
          <w:b/>
          <w:color w:val="202B34"/>
          <w:spacing w:val="-2"/>
          <w:sz w:val="16"/>
        </w:rPr>
        <w:t xml:space="preserve">Estimated total value of key goods and services: </w:t>
      </w:r>
      <w:r w:rsidR="00083EE9" w:rsidRPr="00083EE9">
        <w:rPr>
          <w:rFonts w:ascii="Tahoma" w:eastAsia="Tahoma" w:hAnsi="Tahoma"/>
          <w:color w:val="202B34"/>
          <w:spacing w:val="-2"/>
          <w:sz w:val="15"/>
        </w:rPr>
        <w:t>Over $20 million</w:t>
      </w:r>
      <w:r w:rsidR="00083EE9">
        <w:rPr>
          <w:rFonts w:ascii="Tahoma" w:eastAsia="Tahoma" w:hAnsi="Tahoma"/>
          <w:color w:val="202B34"/>
          <w:spacing w:val="-2"/>
          <w:sz w:val="15"/>
        </w:rPr>
        <w:t xml:space="preserve"> </w:t>
      </w:r>
      <w:r>
        <w:rPr>
          <w:rFonts w:ascii="Tahoma" w:eastAsia="Tahoma" w:hAnsi="Tahoma"/>
          <w:color w:val="202B34"/>
          <w:spacing w:val="-2"/>
          <w:sz w:val="15"/>
        </w:rPr>
        <w:t>AUD</w:t>
      </w:r>
    </w:p>
    <w:p w14:paraId="4DA40267" w14:textId="77777777" w:rsidR="0033756C" w:rsidRDefault="003E4363">
      <w:pPr>
        <w:spacing w:before="29" w:line="192" w:lineRule="exact"/>
        <w:textAlignment w:val="baseline"/>
        <w:rPr>
          <w:rFonts w:ascii="Arial" w:eastAsia="Arial" w:hAnsi="Arial"/>
          <w:b/>
          <w:color w:val="202B34"/>
          <w:spacing w:val="1"/>
          <w:sz w:val="16"/>
        </w:rPr>
      </w:pPr>
      <w:r>
        <w:rPr>
          <w:rFonts w:ascii="Arial" w:eastAsia="Arial" w:hAnsi="Arial"/>
          <w:b/>
          <w:color w:val="202B34"/>
          <w:spacing w:val="1"/>
          <w:sz w:val="16"/>
        </w:rPr>
        <w:t xml:space="preserve">Project location: </w:t>
      </w:r>
      <w:r>
        <w:rPr>
          <w:rFonts w:ascii="Tahoma" w:eastAsia="Tahoma" w:hAnsi="Tahoma"/>
          <w:color w:val="202B34"/>
          <w:spacing w:val="1"/>
          <w:sz w:val="15"/>
        </w:rPr>
        <w:t>Bullsbrook, Western Australia</w:t>
      </w:r>
    </w:p>
    <w:p w14:paraId="27FCF971" w14:textId="77777777" w:rsidR="0033756C" w:rsidRDefault="003E4363">
      <w:pPr>
        <w:spacing w:before="24" w:line="192" w:lineRule="exact"/>
        <w:textAlignment w:val="baseline"/>
        <w:rPr>
          <w:rFonts w:ascii="Arial" w:eastAsia="Arial" w:hAnsi="Arial"/>
          <w:b/>
          <w:color w:val="202B34"/>
          <w:sz w:val="16"/>
        </w:rPr>
      </w:pPr>
      <w:r>
        <w:rPr>
          <w:rFonts w:ascii="Arial" w:eastAsia="Arial" w:hAnsi="Arial"/>
          <w:b/>
          <w:color w:val="202B34"/>
          <w:sz w:val="16"/>
        </w:rPr>
        <w:t xml:space="preserve">Link to project information: </w:t>
      </w:r>
      <w:hyperlink r:id="rId13">
        <w:r>
          <w:rPr>
            <w:rFonts w:ascii="Tahoma" w:eastAsia="Tahoma" w:hAnsi="Tahoma"/>
            <w:color w:val="0000FF"/>
            <w:sz w:val="15"/>
            <w:u w:val="single"/>
          </w:rPr>
          <w:t>finance.gov.au/government/property-and-construction/centres-national-resilience</w:t>
        </w:r>
      </w:hyperlink>
      <w:r>
        <w:rPr>
          <w:rFonts w:ascii="Tahoma" w:eastAsia="Tahoma" w:hAnsi="Tahoma"/>
          <w:color w:val="202B34"/>
          <w:sz w:val="15"/>
        </w:rPr>
        <w:t xml:space="preserve"> </w:t>
      </w:r>
    </w:p>
    <w:p w14:paraId="2EFA3D97" w14:textId="77777777" w:rsidR="0033756C" w:rsidRDefault="003E4363">
      <w:pPr>
        <w:spacing w:before="33" w:line="187" w:lineRule="exact"/>
        <w:textAlignment w:val="baseline"/>
        <w:rPr>
          <w:rFonts w:ascii="Arial" w:eastAsia="Arial" w:hAnsi="Arial"/>
          <w:b/>
          <w:color w:val="202B34"/>
          <w:sz w:val="16"/>
        </w:rPr>
      </w:pPr>
      <w:r>
        <w:rPr>
          <w:rFonts w:ascii="Arial" w:eastAsia="Arial" w:hAnsi="Arial"/>
          <w:b/>
          <w:color w:val="202B34"/>
          <w:sz w:val="16"/>
        </w:rPr>
        <w:t>Contact person for procurement information:</w:t>
      </w:r>
    </w:p>
    <w:p w14:paraId="5119A604" w14:textId="77777777" w:rsidR="0033756C" w:rsidRDefault="003E4363">
      <w:pPr>
        <w:spacing w:before="29" w:line="192" w:lineRule="exact"/>
        <w:ind w:left="648"/>
        <w:textAlignment w:val="baseline"/>
        <w:rPr>
          <w:rFonts w:ascii="Arial" w:eastAsia="Arial" w:hAnsi="Arial"/>
          <w:b/>
          <w:color w:val="202B34"/>
          <w:spacing w:val="2"/>
          <w:sz w:val="16"/>
        </w:rPr>
      </w:pPr>
      <w:r>
        <w:rPr>
          <w:rFonts w:ascii="Arial" w:eastAsia="Arial" w:hAnsi="Arial"/>
          <w:b/>
          <w:color w:val="202B34"/>
          <w:spacing w:val="2"/>
          <w:sz w:val="16"/>
        </w:rPr>
        <w:t xml:space="preserve">Name: </w:t>
      </w:r>
      <w:r>
        <w:rPr>
          <w:rFonts w:ascii="Tahoma" w:eastAsia="Tahoma" w:hAnsi="Tahoma"/>
          <w:color w:val="202B34"/>
          <w:spacing w:val="2"/>
          <w:sz w:val="15"/>
        </w:rPr>
        <w:t>Kam Hishmeh</w:t>
      </w:r>
    </w:p>
    <w:p w14:paraId="6002D153" w14:textId="77777777" w:rsidR="0033756C" w:rsidRDefault="003E4363">
      <w:pPr>
        <w:spacing w:before="29" w:line="192" w:lineRule="exact"/>
        <w:ind w:left="648"/>
        <w:textAlignment w:val="baseline"/>
        <w:rPr>
          <w:rFonts w:ascii="Arial" w:eastAsia="Arial" w:hAnsi="Arial"/>
          <w:b/>
          <w:color w:val="202B34"/>
          <w:spacing w:val="-1"/>
          <w:sz w:val="16"/>
        </w:rPr>
      </w:pPr>
      <w:r>
        <w:rPr>
          <w:rFonts w:ascii="Arial" w:eastAsia="Arial" w:hAnsi="Arial"/>
          <w:b/>
          <w:color w:val="202B34"/>
          <w:spacing w:val="-1"/>
          <w:sz w:val="16"/>
        </w:rPr>
        <w:t xml:space="preserve">Phone number: </w:t>
      </w:r>
      <w:r>
        <w:rPr>
          <w:rFonts w:ascii="Tahoma" w:eastAsia="Tahoma" w:hAnsi="Tahoma"/>
          <w:color w:val="202B34"/>
          <w:spacing w:val="-1"/>
          <w:sz w:val="15"/>
        </w:rPr>
        <w:t>0497758386</w:t>
      </w:r>
    </w:p>
    <w:p w14:paraId="6725503D" w14:textId="77777777" w:rsidR="0033756C" w:rsidRDefault="003E4363">
      <w:pPr>
        <w:spacing w:before="29" w:after="648" w:line="192" w:lineRule="exact"/>
        <w:ind w:left="648"/>
        <w:textAlignment w:val="baseline"/>
        <w:rPr>
          <w:rFonts w:ascii="Arial" w:eastAsia="Arial" w:hAnsi="Arial"/>
          <w:b/>
          <w:color w:val="202B34"/>
          <w:spacing w:val="1"/>
          <w:sz w:val="16"/>
        </w:rPr>
      </w:pPr>
      <w:r>
        <w:rPr>
          <w:rFonts w:ascii="Arial" w:eastAsia="Arial" w:hAnsi="Arial"/>
          <w:b/>
          <w:color w:val="202B34"/>
          <w:spacing w:val="1"/>
          <w:sz w:val="16"/>
        </w:rPr>
        <w:t xml:space="preserve">Email address: </w:t>
      </w:r>
      <w:r>
        <w:rPr>
          <w:rFonts w:ascii="Tahoma" w:eastAsia="Tahoma" w:hAnsi="Tahoma"/>
          <w:color w:val="202B34"/>
          <w:spacing w:val="1"/>
          <w:sz w:val="15"/>
        </w:rPr>
        <w:t>Kam.Hishmeh@multiplex.global</w:t>
      </w:r>
    </w:p>
    <w:p w14:paraId="1D84345D" w14:textId="77777777" w:rsidR="0033756C" w:rsidRDefault="003E4363">
      <w:pPr>
        <w:spacing w:after="163" w:line="446" w:lineRule="exact"/>
        <w:ind w:left="216"/>
        <w:textAlignment w:val="baseline"/>
        <w:rPr>
          <w:rFonts w:ascii="Tahoma" w:eastAsia="Tahoma" w:hAnsi="Tahoma"/>
          <w:color w:val="202B34"/>
          <w:spacing w:val="11"/>
          <w:sz w:val="36"/>
        </w:rPr>
      </w:pPr>
      <w:r>
        <w:rPr>
          <w:rFonts w:ascii="Tahoma" w:eastAsia="Tahoma" w:hAnsi="Tahoma"/>
          <w:color w:val="202B34"/>
          <w:spacing w:val="11"/>
          <w:sz w:val="36"/>
        </w:rPr>
        <w:t>2. Opportunities to supply goods and services</w:t>
      </w:r>
    </w:p>
    <w:p w14:paraId="73D9A574" w14:textId="2DC50747" w:rsidR="0033756C" w:rsidRDefault="00F626DF">
      <w:pPr>
        <w:spacing w:before="185" w:line="20" w:lineRule="exact"/>
      </w:pPr>
      <w:r>
        <w:rPr>
          <w:noProof/>
          <w:lang w:val="en-AU" w:eastAsia="en-AU"/>
        </w:rPr>
        <mc:AlternateContent>
          <mc:Choice Requires="wps">
            <w:drawing>
              <wp:anchor distT="0" distB="0" distL="114300" distR="114300" simplePos="0" relativeHeight="251657728" behindDoc="0" locked="0" layoutInCell="1" allowOverlap="1" wp14:anchorId="1E98D9F2" wp14:editId="5D2D4BE2">
                <wp:simplePos x="0" y="0"/>
                <wp:positionH relativeFrom="page">
                  <wp:posOffset>545465</wp:posOffset>
                </wp:positionH>
                <wp:positionV relativeFrom="page">
                  <wp:posOffset>8540750</wp:posOffset>
                </wp:positionV>
                <wp:extent cx="647763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3D4DD"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672.5pt" to="553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" strokecolor="#202b34" strokeweight="1.2pt">
                <w10:wrap anchorx="page" anchory="page"/>
              </v:line>
            </w:pict>
          </mc:Fallback>
        </mc:AlternateContent>
      </w:r>
    </w:p>
    <w:tbl>
      <w:tblPr>
        <w:tblW w:w="0" w:type="auto"/>
        <w:tblInd w:w="120" w:type="dxa"/>
        <w:tblLayout w:type="fixed"/>
        <w:tblCellMar>
          <w:left w:w="0" w:type="dxa"/>
          <w:right w:w="0" w:type="dxa"/>
        </w:tblCellMar>
        <w:tblLook w:val="04A0" w:firstRow="1" w:lastRow="0" w:firstColumn="1" w:lastColumn="0" w:noHBand="0" w:noVBand="1"/>
      </w:tblPr>
      <w:tblGrid>
        <w:gridCol w:w="6970"/>
        <w:gridCol w:w="1478"/>
        <w:gridCol w:w="1498"/>
      </w:tblGrid>
      <w:tr w:rsidR="0033756C" w14:paraId="69B404DD" w14:textId="77777777">
        <w:trPr>
          <w:trHeight w:hRule="exact" w:val="259"/>
        </w:trPr>
        <w:tc>
          <w:tcPr>
            <w:tcW w:w="6970" w:type="dxa"/>
            <w:tcBorders>
              <w:top w:val="single" w:sz="9" w:space="0" w:color="000000"/>
              <w:left w:val="single" w:sz="9" w:space="0" w:color="000000"/>
              <w:right w:val="single" w:sz="9" w:space="0" w:color="000000"/>
            </w:tcBorders>
          </w:tcPr>
          <w:p w14:paraId="7FAD52E4" w14:textId="77777777" w:rsidR="0033756C" w:rsidRDefault="003E4363">
            <w:pPr>
              <w:textAlignment w:val="baseline"/>
              <w:rPr>
                <w:rFonts w:ascii="Tahoma" w:eastAsia="Tahoma" w:hAnsi="Tahoma"/>
                <w:color w:val="000000"/>
                <w:sz w:val="24"/>
              </w:rPr>
            </w:pPr>
            <w:r>
              <w:rPr>
                <w:rFonts w:ascii="Tahoma" w:eastAsia="Tahoma" w:hAnsi="Tahoma"/>
                <w:color w:val="000000"/>
                <w:sz w:val="24"/>
              </w:rPr>
              <w:t xml:space="preserve"> </w:t>
            </w:r>
          </w:p>
        </w:tc>
        <w:tc>
          <w:tcPr>
            <w:tcW w:w="1478" w:type="dxa"/>
            <w:tcBorders>
              <w:top w:val="single" w:sz="9" w:space="0" w:color="000000"/>
              <w:left w:val="single" w:sz="9" w:space="0" w:color="000000"/>
              <w:right w:val="single" w:sz="9" w:space="0" w:color="000000"/>
            </w:tcBorders>
            <w:vAlign w:val="center"/>
          </w:tcPr>
          <w:p w14:paraId="3751E97E" w14:textId="77777777" w:rsidR="0033756C" w:rsidRDefault="003E4363">
            <w:pPr>
              <w:spacing w:before="57" w:after="10" w:line="187" w:lineRule="exact"/>
              <w:jc w:val="center"/>
              <w:textAlignment w:val="baseline"/>
              <w:rPr>
                <w:rFonts w:ascii="Arial" w:eastAsia="Arial" w:hAnsi="Arial"/>
                <w:b/>
                <w:color w:val="202B34"/>
                <w:sz w:val="16"/>
              </w:rPr>
            </w:pPr>
            <w:r>
              <w:rPr>
                <w:rFonts w:ascii="Arial" w:eastAsia="Arial" w:hAnsi="Arial"/>
                <w:b/>
                <w:color w:val="202B34"/>
                <w:sz w:val="16"/>
              </w:rPr>
              <w:t>Opportunities for</w:t>
            </w:r>
          </w:p>
        </w:tc>
        <w:tc>
          <w:tcPr>
            <w:tcW w:w="1498" w:type="dxa"/>
            <w:tcBorders>
              <w:top w:val="single" w:sz="9" w:space="0" w:color="000000"/>
              <w:left w:val="single" w:sz="9" w:space="0" w:color="000000"/>
              <w:right w:val="single" w:sz="9" w:space="0" w:color="000000"/>
            </w:tcBorders>
            <w:vAlign w:val="center"/>
          </w:tcPr>
          <w:p w14:paraId="5C775991" w14:textId="77777777" w:rsidR="0033756C" w:rsidRDefault="003E4363">
            <w:pPr>
              <w:spacing w:before="57" w:after="10" w:line="187" w:lineRule="exact"/>
              <w:jc w:val="center"/>
              <w:textAlignment w:val="baseline"/>
              <w:rPr>
                <w:rFonts w:ascii="Arial" w:eastAsia="Arial" w:hAnsi="Arial"/>
                <w:b/>
                <w:color w:val="202B34"/>
                <w:sz w:val="16"/>
              </w:rPr>
            </w:pPr>
            <w:r>
              <w:rPr>
                <w:rFonts w:ascii="Arial" w:eastAsia="Arial" w:hAnsi="Arial"/>
                <w:b/>
                <w:color w:val="202B34"/>
                <w:sz w:val="16"/>
              </w:rPr>
              <w:t>Opportunities for</w:t>
            </w:r>
          </w:p>
        </w:tc>
      </w:tr>
      <w:tr w:rsidR="0033756C" w14:paraId="14FD2126" w14:textId="77777777">
        <w:trPr>
          <w:trHeight w:hRule="exact" w:val="202"/>
        </w:trPr>
        <w:tc>
          <w:tcPr>
            <w:tcW w:w="6970" w:type="dxa"/>
            <w:tcBorders>
              <w:left w:val="single" w:sz="9" w:space="0" w:color="000000"/>
              <w:right w:val="single" w:sz="9" w:space="0" w:color="000000"/>
            </w:tcBorders>
            <w:vAlign w:val="center"/>
          </w:tcPr>
          <w:p w14:paraId="3A2B6F6C" w14:textId="77777777" w:rsidR="0033756C" w:rsidRDefault="003E4363">
            <w:pPr>
              <w:spacing w:after="28" w:line="168" w:lineRule="exact"/>
              <w:ind w:left="111"/>
              <w:textAlignment w:val="baseline"/>
              <w:rPr>
                <w:rFonts w:ascii="Arial" w:eastAsia="Arial" w:hAnsi="Arial"/>
                <w:b/>
                <w:color w:val="202B34"/>
                <w:sz w:val="16"/>
              </w:rPr>
            </w:pPr>
            <w:r>
              <w:rPr>
                <w:rFonts w:ascii="Arial" w:eastAsia="Arial" w:hAnsi="Arial"/>
                <w:b/>
                <w:color w:val="202B34"/>
                <w:sz w:val="16"/>
              </w:rPr>
              <w:t>List of goods and services to be procured for the project and the expected opportunity for</w:t>
            </w:r>
          </w:p>
        </w:tc>
        <w:tc>
          <w:tcPr>
            <w:tcW w:w="1478" w:type="dxa"/>
            <w:tcBorders>
              <w:left w:val="single" w:sz="9" w:space="0" w:color="000000"/>
              <w:right w:val="single" w:sz="9" w:space="0" w:color="000000"/>
            </w:tcBorders>
            <w:vAlign w:val="center"/>
          </w:tcPr>
          <w:p w14:paraId="2F5E539C" w14:textId="77777777" w:rsidR="0033756C" w:rsidRDefault="003E4363">
            <w:pPr>
              <w:spacing w:line="177" w:lineRule="exact"/>
              <w:jc w:val="center"/>
              <w:textAlignment w:val="baseline"/>
              <w:rPr>
                <w:rFonts w:ascii="Arial" w:eastAsia="Arial" w:hAnsi="Arial"/>
                <w:b/>
                <w:color w:val="202B34"/>
                <w:sz w:val="16"/>
              </w:rPr>
            </w:pPr>
            <w:r>
              <w:rPr>
                <w:rFonts w:ascii="Arial" w:eastAsia="Arial" w:hAnsi="Arial"/>
                <w:b/>
                <w:color w:val="202B34"/>
                <w:sz w:val="16"/>
              </w:rPr>
              <w:t>Australian</w:t>
            </w:r>
          </w:p>
        </w:tc>
        <w:tc>
          <w:tcPr>
            <w:tcW w:w="1498" w:type="dxa"/>
            <w:tcBorders>
              <w:left w:val="single" w:sz="9" w:space="0" w:color="000000"/>
              <w:right w:val="single" w:sz="9" w:space="0" w:color="000000"/>
            </w:tcBorders>
            <w:vAlign w:val="center"/>
          </w:tcPr>
          <w:p w14:paraId="50BA4530" w14:textId="77777777" w:rsidR="0033756C" w:rsidRDefault="003E4363">
            <w:pPr>
              <w:spacing w:line="177" w:lineRule="exact"/>
              <w:jc w:val="center"/>
              <w:textAlignment w:val="baseline"/>
              <w:rPr>
                <w:rFonts w:ascii="Arial" w:eastAsia="Arial" w:hAnsi="Arial"/>
                <w:b/>
                <w:color w:val="202B34"/>
                <w:sz w:val="16"/>
              </w:rPr>
            </w:pPr>
            <w:r>
              <w:rPr>
                <w:rFonts w:ascii="Arial" w:eastAsia="Arial" w:hAnsi="Arial"/>
                <w:b/>
                <w:color w:val="202B34"/>
                <w:sz w:val="16"/>
              </w:rPr>
              <w:t>international</w:t>
            </w:r>
          </w:p>
        </w:tc>
      </w:tr>
      <w:tr w:rsidR="0033756C" w14:paraId="1C8FA4A6" w14:textId="77777777">
        <w:trPr>
          <w:trHeight w:hRule="exact" w:val="422"/>
        </w:trPr>
        <w:tc>
          <w:tcPr>
            <w:tcW w:w="6970" w:type="dxa"/>
            <w:tcBorders>
              <w:left w:val="single" w:sz="9" w:space="0" w:color="000000"/>
              <w:bottom w:val="single" w:sz="9" w:space="0" w:color="000000"/>
              <w:right w:val="single" w:sz="9" w:space="0" w:color="000000"/>
            </w:tcBorders>
          </w:tcPr>
          <w:p w14:paraId="4DED790F" w14:textId="77777777" w:rsidR="0033756C" w:rsidRDefault="003E4363">
            <w:pPr>
              <w:spacing w:after="230" w:line="182" w:lineRule="exact"/>
              <w:ind w:left="111"/>
              <w:textAlignment w:val="baseline"/>
              <w:rPr>
                <w:rFonts w:ascii="Arial" w:eastAsia="Arial" w:hAnsi="Arial"/>
                <w:b/>
                <w:color w:val="202B34"/>
                <w:sz w:val="16"/>
              </w:rPr>
            </w:pPr>
            <w:r>
              <w:rPr>
                <w:rFonts w:ascii="Arial" w:eastAsia="Arial" w:hAnsi="Arial"/>
                <w:b/>
                <w:color w:val="202B34"/>
                <w:sz w:val="16"/>
              </w:rPr>
              <w:t>industry participation</w:t>
            </w:r>
          </w:p>
        </w:tc>
        <w:tc>
          <w:tcPr>
            <w:tcW w:w="1478" w:type="dxa"/>
            <w:tcBorders>
              <w:left w:val="single" w:sz="9" w:space="0" w:color="000000"/>
              <w:bottom w:val="single" w:sz="9" w:space="0" w:color="000000"/>
              <w:right w:val="single" w:sz="9" w:space="0" w:color="000000"/>
            </w:tcBorders>
          </w:tcPr>
          <w:p w14:paraId="2A4A0E84" w14:textId="77777777" w:rsidR="0033756C" w:rsidRDefault="003E4363">
            <w:pPr>
              <w:spacing w:before="38" w:after="187" w:line="187" w:lineRule="exact"/>
              <w:jc w:val="center"/>
              <w:textAlignment w:val="baseline"/>
              <w:rPr>
                <w:rFonts w:ascii="Arial" w:eastAsia="Arial" w:hAnsi="Arial"/>
                <w:b/>
                <w:color w:val="202B34"/>
                <w:sz w:val="16"/>
              </w:rPr>
            </w:pPr>
            <w:r>
              <w:rPr>
                <w:rFonts w:ascii="Arial" w:eastAsia="Arial" w:hAnsi="Arial"/>
                <w:b/>
                <w:color w:val="202B34"/>
                <w:sz w:val="16"/>
              </w:rPr>
              <w:t>suppliers *</w:t>
            </w:r>
          </w:p>
        </w:tc>
        <w:tc>
          <w:tcPr>
            <w:tcW w:w="1498" w:type="dxa"/>
            <w:tcBorders>
              <w:left w:val="single" w:sz="9" w:space="0" w:color="000000"/>
              <w:bottom w:val="single" w:sz="9" w:space="0" w:color="000000"/>
              <w:right w:val="single" w:sz="9" w:space="0" w:color="000000"/>
            </w:tcBorders>
          </w:tcPr>
          <w:p w14:paraId="761B9E2A" w14:textId="77777777" w:rsidR="0033756C" w:rsidRDefault="003E4363">
            <w:pPr>
              <w:spacing w:before="38" w:after="187" w:line="187" w:lineRule="exact"/>
              <w:jc w:val="center"/>
              <w:textAlignment w:val="baseline"/>
              <w:rPr>
                <w:rFonts w:ascii="Arial" w:eastAsia="Arial" w:hAnsi="Arial"/>
                <w:b/>
                <w:color w:val="202B34"/>
                <w:sz w:val="16"/>
              </w:rPr>
            </w:pPr>
            <w:r>
              <w:rPr>
                <w:rFonts w:ascii="Arial" w:eastAsia="Arial" w:hAnsi="Arial"/>
                <w:b/>
                <w:color w:val="202B34"/>
                <w:sz w:val="16"/>
              </w:rPr>
              <w:t>suppliers</w:t>
            </w:r>
          </w:p>
        </w:tc>
      </w:tr>
    </w:tbl>
    <w:p w14:paraId="4DAC43A7" w14:textId="77777777" w:rsidR="0033756C" w:rsidRDefault="0033756C">
      <w:pPr>
        <w:sectPr w:rsidR="0033756C" w:rsidSect="001D49AB">
          <w:pgSz w:w="11904" w:h="16843"/>
          <w:pgMar w:top="284" w:right="845" w:bottom="1887" w:left="859" w:header="720" w:footer="720" w:gutter="0"/>
          <w:cols w:space="720"/>
        </w:sectPr>
      </w:pPr>
    </w:p>
    <w:p w14:paraId="64AC4538" w14:textId="77777777" w:rsidR="0033756C" w:rsidRDefault="0033756C">
      <w:pPr>
        <w:spacing w:before="22" w:line="20" w:lineRule="exact"/>
      </w:pPr>
    </w:p>
    <w:tbl>
      <w:tblPr>
        <w:tblW w:w="0" w:type="auto"/>
        <w:tblInd w:w="127" w:type="dxa"/>
        <w:tblLayout w:type="fixed"/>
        <w:tblCellMar>
          <w:left w:w="0" w:type="dxa"/>
          <w:right w:w="0" w:type="dxa"/>
        </w:tblCellMar>
        <w:tblLook w:val="04A0" w:firstRow="1" w:lastRow="0" w:firstColumn="1" w:lastColumn="0" w:noHBand="0" w:noVBand="1"/>
      </w:tblPr>
      <w:tblGrid>
        <w:gridCol w:w="6970"/>
        <w:gridCol w:w="1478"/>
        <w:gridCol w:w="1498"/>
      </w:tblGrid>
      <w:tr w:rsidR="0033756C" w14:paraId="397CE25C" w14:textId="77777777">
        <w:trPr>
          <w:trHeight w:hRule="exact" w:val="427"/>
        </w:trPr>
        <w:tc>
          <w:tcPr>
            <w:tcW w:w="6970" w:type="dxa"/>
            <w:tcBorders>
              <w:top w:val="single" w:sz="9" w:space="0" w:color="000000"/>
              <w:left w:val="single" w:sz="9" w:space="0" w:color="000000"/>
              <w:bottom w:val="single" w:sz="9" w:space="0" w:color="000000"/>
              <w:right w:val="single" w:sz="9" w:space="0" w:color="000000"/>
            </w:tcBorders>
            <w:vAlign w:val="center"/>
          </w:tcPr>
          <w:p w14:paraId="3FE8503B" w14:textId="77777777" w:rsidR="0033756C" w:rsidRDefault="003E4363">
            <w:pPr>
              <w:spacing w:before="113" w:after="115" w:line="189" w:lineRule="exact"/>
              <w:ind w:left="101"/>
              <w:textAlignment w:val="baseline"/>
              <w:rPr>
                <w:rFonts w:ascii="Tahoma" w:eastAsia="Tahoma" w:hAnsi="Tahoma"/>
                <w:color w:val="202B34"/>
                <w:sz w:val="15"/>
              </w:rPr>
            </w:pPr>
            <w:r>
              <w:rPr>
                <w:rFonts w:ascii="Tahoma" w:eastAsia="Tahoma" w:hAnsi="Tahoma"/>
                <w:color w:val="202B34"/>
                <w:sz w:val="15"/>
              </w:rPr>
              <w:t>Modular Prefabricated Buildings</w:t>
            </w:r>
          </w:p>
        </w:tc>
        <w:tc>
          <w:tcPr>
            <w:tcW w:w="1478" w:type="dxa"/>
            <w:tcBorders>
              <w:top w:val="single" w:sz="9" w:space="0" w:color="000000"/>
              <w:left w:val="single" w:sz="9" w:space="0" w:color="000000"/>
              <w:bottom w:val="single" w:sz="9" w:space="0" w:color="000000"/>
              <w:right w:val="single" w:sz="9" w:space="0" w:color="000000"/>
            </w:tcBorders>
          </w:tcPr>
          <w:p w14:paraId="4E5ACDEF" w14:textId="77777777" w:rsidR="0033756C" w:rsidRDefault="003E4363">
            <w:pPr>
              <w:spacing w:before="50" w:after="180"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0C9B3640" w14:textId="77777777" w:rsidR="0033756C" w:rsidRDefault="003E4363">
            <w:pPr>
              <w:spacing w:before="50" w:after="180"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01C9A230"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0704A43D" w14:textId="77777777" w:rsidR="0033756C" w:rsidRDefault="003E4363">
            <w:pPr>
              <w:spacing w:before="103" w:after="129" w:line="190" w:lineRule="exact"/>
              <w:ind w:left="101"/>
              <w:textAlignment w:val="baseline"/>
              <w:rPr>
                <w:rFonts w:ascii="Tahoma" w:eastAsia="Tahoma" w:hAnsi="Tahoma"/>
                <w:color w:val="202B34"/>
                <w:sz w:val="15"/>
              </w:rPr>
            </w:pPr>
            <w:r>
              <w:rPr>
                <w:rFonts w:ascii="Tahoma" w:eastAsia="Tahoma" w:hAnsi="Tahoma"/>
                <w:color w:val="202B34"/>
                <w:sz w:val="15"/>
              </w:rPr>
              <w:t>Civil Works including Service Trenching</w:t>
            </w:r>
          </w:p>
        </w:tc>
        <w:tc>
          <w:tcPr>
            <w:tcW w:w="1478" w:type="dxa"/>
            <w:tcBorders>
              <w:top w:val="single" w:sz="9" w:space="0" w:color="000000"/>
              <w:left w:val="single" w:sz="9" w:space="0" w:color="000000"/>
              <w:bottom w:val="single" w:sz="9" w:space="0" w:color="000000"/>
              <w:right w:val="single" w:sz="9" w:space="0" w:color="000000"/>
            </w:tcBorders>
          </w:tcPr>
          <w:p w14:paraId="581D7035" w14:textId="77777777" w:rsidR="0033756C" w:rsidRDefault="003E4363">
            <w:pPr>
              <w:spacing w:before="46" w:after="189"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7C6675FF" w14:textId="77777777" w:rsidR="0033756C" w:rsidRDefault="003E4363">
            <w:pPr>
              <w:spacing w:before="46" w:after="189"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5BD2DD49"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2F5FCA4E" w14:textId="77777777" w:rsidR="0033756C" w:rsidRDefault="003E4363">
            <w:pPr>
              <w:spacing w:before="103" w:after="124" w:line="189" w:lineRule="exact"/>
              <w:ind w:left="101"/>
              <w:textAlignment w:val="baseline"/>
              <w:rPr>
                <w:rFonts w:ascii="Tahoma" w:eastAsia="Tahoma" w:hAnsi="Tahoma"/>
                <w:color w:val="202B34"/>
                <w:sz w:val="15"/>
              </w:rPr>
            </w:pPr>
            <w:r>
              <w:rPr>
                <w:rFonts w:ascii="Tahoma" w:eastAsia="Tahoma" w:hAnsi="Tahoma"/>
                <w:color w:val="202B34"/>
                <w:sz w:val="15"/>
              </w:rPr>
              <w:t>Landscaping (Procurement of All Trees/Planting Stock) including Permanent Fencing</w:t>
            </w:r>
          </w:p>
        </w:tc>
        <w:tc>
          <w:tcPr>
            <w:tcW w:w="1478" w:type="dxa"/>
            <w:tcBorders>
              <w:top w:val="single" w:sz="9" w:space="0" w:color="000000"/>
              <w:left w:val="single" w:sz="9" w:space="0" w:color="000000"/>
              <w:bottom w:val="single" w:sz="9" w:space="0" w:color="000000"/>
              <w:right w:val="single" w:sz="9" w:space="0" w:color="000000"/>
            </w:tcBorders>
          </w:tcPr>
          <w:p w14:paraId="08E0D507" w14:textId="77777777" w:rsidR="0033756C" w:rsidRDefault="003E4363">
            <w:pPr>
              <w:spacing w:before="40" w:after="189"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34592AFC" w14:textId="77777777" w:rsidR="0033756C" w:rsidRDefault="003E4363">
            <w:pPr>
              <w:spacing w:before="40" w:after="189"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1BA5F531"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43802E42" w14:textId="77777777" w:rsidR="0033756C" w:rsidRDefault="003E4363">
            <w:pPr>
              <w:spacing w:before="103" w:after="124" w:line="190" w:lineRule="exact"/>
              <w:ind w:left="101"/>
              <w:textAlignment w:val="baseline"/>
              <w:rPr>
                <w:rFonts w:ascii="Tahoma" w:eastAsia="Tahoma" w:hAnsi="Tahoma"/>
                <w:color w:val="202B34"/>
                <w:sz w:val="15"/>
              </w:rPr>
            </w:pPr>
            <w:r>
              <w:rPr>
                <w:rFonts w:ascii="Tahoma" w:eastAsia="Tahoma" w:hAnsi="Tahoma"/>
                <w:color w:val="202B34"/>
                <w:sz w:val="15"/>
              </w:rPr>
              <w:t>Landscaping (Procurement of All Trees/Planting Stock) including Permanent Fencing</w:t>
            </w:r>
          </w:p>
        </w:tc>
        <w:tc>
          <w:tcPr>
            <w:tcW w:w="1478" w:type="dxa"/>
            <w:tcBorders>
              <w:top w:val="single" w:sz="9" w:space="0" w:color="000000"/>
              <w:left w:val="single" w:sz="9" w:space="0" w:color="000000"/>
              <w:bottom w:val="single" w:sz="9" w:space="0" w:color="000000"/>
              <w:right w:val="single" w:sz="9" w:space="0" w:color="000000"/>
            </w:tcBorders>
          </w:tcPr>
          <w:p w14:paraId="277B73AB" w14:textId="77777777" w:rsidR="0033756C" w:rsidRDefault="003E4363">
            <w:pPr>
              <w:spacing w:before="46" w:after="184"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46112ADB" w14:textId="77777777" w:rsidR="0033756C" w:rsidRDefault="003E4363">
            <w:pPr>
              <w:spacing w:before="46" w:after="184" w:line="187" w:lineRule="exact"/>
              <w:jc w:val="center"/>
              <w:textAlignment w:val="baseline"/>
              <w:rPr>
                <w:rFonts w:ascii="Tahoma" w:eastAsia="Tahoma" w:hAnsi="Tahoma"/>
                <w:color w:val="202B34"/>
                <w:sz w:val="15"/>
              </w:rPr>
            </w:pPr>
            <w:r>
              <w:rPr>
                <w:rFonts w:ascii="Tahoma" w:eastAsia="Tahoma" w:hAnsi="Tahoma"/>
                <w:color w:val="202B34"/>
                <w:sz w:val="15"/>
              </w:rPr>
              <w:t>Yes</w:t>
            </w:r>
          </w:p>
        </w:tc>
      </w:tr>
      <w:tr w:rsidR="0033756C" w14:paraId="1666A75A"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48BC2647" w14:textId="77777777" w:rsidR="0033756C" w:rsidRDefault="003E4363">
            <w:pPr>
              <w:spacing w:before="103" w:after="120" w:line="189" w:lineRule="exact"/>
              <w:ind w:left="101"/>
              <w:textAlignment w:val="baseline"/>
              <w:rPr>
                <w:rFonts w:ascii="Tahoma" w:eastAsia="Tahoma" w:hAnsi="Tahoma"/>
                <w:color w:val="202B34"/>
                <w:sz w:val="15"/>
              </w:rPr>
            </w:pPr>
            <w:r>
              <w:rPr>
                <w:rFonts w:ascii="Tahoma" w:eastAsia="Tahoma" w:hAnsi="Tahoma"/>
                <w:color w:val="202B34"/>
                <w:sz w:val="15"/>
              </w:rPr>
              <w:t>Electrical – LV, HV, Security, AV, ICT, Street Lighting, Dry Fire</w:t>
            </w:r>
          </w:p>
        </w:tc>
        <w:tc>
          <w:tcPr>
            <w:tcW w:w="1478" w:type="dxa"/>
            <w:tcBorders>
              <w:top w:val="single" w:sz="9" w:space="0" w:color="000000"/>
              <w:left w:val="single" w:sz="9" w:space="0" w:color="000000"/>
              <w:bottom w:val="single" w:sz="9" w:space="0" w:color="000000"/>
              <w:right w:val="single" w:sz="9" w:space="0" w:color="000000"/>
            </w:tcBorders>
          </w:tcPr>
          <w:p w14:paraId="75154496" w14:textId="77777777" w:rsidR="0033756C" w:rsidRDefault="003E4363">
            <w:pPr>
              <w:spacing w:before="40" w:after="185"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4BF523AE" w14:textId="77777777" w:rsidR="0033756C" w:rsidRDefault="003E4363">
            <w:pPr>
              <w:spacing w:before="40" w:after="185" w:line="187" w:lineRule="exact"/>
              <w:jc w:val="center"/>
              <w:textAlignment w:val="baseline"/>
              <w:rPr>
                <w:rFonts w:ascii="Tahoma" w:eastAsia="Tahoma" w:hAnsi="Tahoma"/>
                <w:color w:val="202B34"/>
                <w:sz w:val="15"/>
              </w:rPr>
            </w:pPr>
            <w:r>
              <w:rPr>
                <w:rFonts w:ascii="Tahoma" w:eastAsia="Tahoma" w:hAnsi="Tahoma"/>
                <w:color w:val="202B34"/>
                <w:sz w:val="15"/>
              </w:rPr>
              <w:t>Yes</w:t>
            </w:r>
          </w:p>
        </w:tc>
      </w:tr>
      <w:tr w:rsidR="0033756C" w14:paraId="19E95C6C"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7B2ED2B3" w14:textId="77777777" w:rsidR="0033756C" w:rsidRDefault="003E4363">
            <w:pPr>
              <w:spacing w:before="103" w:after="122" w:line="187" w:lineRule="exact"/>
              <w:ind w:left="101"/>
              <w:textAlignment w:val="baseline"/>
              <w:rPr>
                <w:rFonts w:ascii="Tahoma" w:eastAsia="Tahoma" w:hAnsi="Tahoma"/>
                <w:color w:val="202B34"/>
                <w:sz w:val="15"/>
              </w:rPr>
            </w:pPr>
            <w:r>
              <w:rPr>
                <w:rFonts w:ascii="Tahoma" w:eastAsia="Tahoma" w:hAnsi="Tahoma"/>
                <w:color w:val="202B34"/>
                <w:sz w:val="15"/>
              </w:rPr>
              <w:t>Mechanical Services</w:t>
            </w:r>
          </w:p>
        </w:tc>
        <w:tc>
          <w:tcPr>
            <w:tcW w:w="1478" w:type="dxa"/>
            <w:tcBorders>
              <w:top w:val="single" w:sz="9" w:space="0" w:color="000000"/>
              <w:left w:val="single" w:sz="9" w:space="0" w:color="000000"/>
              <w:bottom w:val="single" w:sz="9" w:space="0" w:color="000000"/>
              <w:right w:val="single" w:sz="9" w:space="0" w:color="000000"/>
            </w:tcBorders>
          </w:tcPr>
          <w:p w14:paraId="4E562745" w14:textId="77777777" w:rsidR="0033756C" w:rsidRDefault="003E4363">
            <w:pPr>
              <w:spacing w:before="46" w:after="179"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5A2D60D9" w14:textId="77777777" w:rsidR="0033756C" w:rsidRDefault="003E4363">
            <w:pPr>
              <w:spacing w:before="46" w:after="179" w:line="187" w:lineRule="exact"/>
              <w:jc w:val="center"/>
              <w:textAlignment w:val="baseline"/>
              <w:rPr>
                <w:rFonts w:ascii="Tahoma" w:eastAsia="Tahoma" w:hAnsi="Tahoma"/>
                <w:color w:val="202B34"/>
                <w:sz w:val="15"/>
              </w:rPr>
            </w:pPr>
            <w:r>
              <w:rPr>
                <w:rFonts w:ascii="Tahoma" w:eastAsia="Tahoma" w:hAnsi="Tahoma"/>
                <w:color w:val="202B34"/>
                <w:sz w:val="15"/>
              </w:rPr>
              <w:t>Yes</w:t>
            </w:r>
          </w:p>
        </w:tc>
      </w:tr>
      <w:tr w:rsidR="0033756C" w14:paraId="32E5AA9D"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288B4AD1" w14:textId="77777777" w:rsidR="0033756C" w:rsidRDefault="003E4363">
            <w:pPr>
              <w:spacing w:before="103" w:after="115" w:line="189" w:lineRule="exact"/>
              <w:ind w:left="101"/>
              <w:textAlignment w:val="baseline"/>
              <w:rPr>
                <w:rFonts w:ascii="Tahoma" w:eastAsia="Tahoma" w:hAnsi="Tahoma"/>
                <w:color w:val="202B34"/>
                <w:sz w:val="15"/>
              </w:rPr>
            </w:pPr>
            <w:r>
              <w:rPr>
                <w:rFonts w:ascii="Tahoma" w:eastAsia="Tahoma" w:hAnsi="Tahoma"/>
                <w:color w:val="202B34"/>
                <w:sz w:val="15"/>
              </w:rPr>
              <w:t>Kitchen &amp; Laundry Equipment (Procure, Supply and Install)</w:t>
            </w:r>
          </w:p>
        </w:tc>
        <w:tc>
          <w:tcPr>
            <w:tcW w:w="1478" w:type="dxa"/>
            <w:tcBorders>
              <w:top w:val="single" w:sz="9" w:space="0" w:color="000000"/>
              <w:left w:val="single" w:sz="9" w:space="0" w:color="000000"/>
              <w:bottom w:val="single" w:sz="9" w:space="0" w:color="000000"/>
              <w:right w:val="single" w:sz="9" w:space="0" w:color="000000"/>
            </w:tcBorders>
          </w:tcPr>
          <w:p w14:paraId="02C1F485" w14:textId="77777777" w:rsidR="0033756C" w:rsidRDefault="003E4363">
            <w:pPr>
              <w:spacing w:before="40" w:after="180"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65CE3575" w14:textId="77777777" w:rsidR="0033756C" w:rsidRDefault="003E4363">
            <w:pPr>
              <w:spacing w:before="40" w:after="180" w:line="187" w:lineRule="exact"/>
              <w:jc w:val="center"/>
              <w:textAlignment w:val="baseline"/>
              <w:rPr>
                <w:rFonts w:ascii="Tahoma" w:eastAsia="Tahoma" w:hAnsi="Tahoma"/>
                <w:color w:val="202B34"/>
                <w:sz w:val="15"/>
              </w:rPr>
            </w:pPr>
            <w:r>
              <w:rPr>
                <w:rFonts w:ascii="Tahoma" w:eastAsia="Tahoma" w:hAnsi="Tahoma"/>
                <w:color w:val="202B34"/>
                <w:sz w:val="15"/>
              </w:rPr>
              <w:t>Yes</w:t>
            </w:r>
          </w:p>
        </w:tc>
      </w:tr>
      <w:tr w:rsidR="0033756C" w14:paraId="60FCDA95"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2FCF231A" w14:textId="77777777" w:rsidR="0033756C" w:rsidRDefault="003E4363">
            <w:pPr>
              <w:spacing w:before="103" w:after="129" w:line="190" w:lineRule="exact"/>
              <w:ind w:left="101"/>
              <w:textAlignment w:val="baseline"/>
              <w:rPr>
                <w:rFonts w:ascii="Tahoma" w:eastAsia="Tahoma" w:hAnsi="Tahoma"/>
                <w:color w:val="202B34"/>
                <w:sz w:val="15"/>
              </w:rPr>
            </w:pPr>
            <w:r>
              <w:rPr>
                <w:rFonts w:ascii="Tahoma" w:eastAsia="Tahoma" w:hAnsi="Tahoma"/>
                <w:color w:val="202B34"/>
                <w:sz w:val="15"/>
              </w:rPr>
              <w:t>Fixed Furniture and Equipment</w:t>
            </w:r>
          </w:p>
        </w:tc>
        <w:tc>
          <w:tcPr>
            <w:tcW w:w="1478" w:type="dxa"/>
            <w:tcBorders>
              <w:top w:val="single" w:sz="9" w:space="0" w:color="000000"/>
              <w:left w:val="single" w:sz="9" w:space="0" w:color="000000"/>
              <w:bottom w:val="single" w:sz="9" w:space="0" w:color="000000"/>
              <w:right w:val="single" w:sz="9" w:space="0" w:color="000000"/>
            </w:tcBorders>
          </w:tcPr>
          <w:p w14:paraId="38825CA9" w14:textId="77777777" w:rsidR="0033756C" w:rsidRDefault="003E4363">
            <w:pPr>
              <w:spacing w:before="46" w:after="189"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7C298C6B" w14:textId="77777777" w:rsidR="0033756C" w:rsidRDefault="003E4363">
            <w:pPr>
              <w:spacing w:before="46" w:after="189"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662C80C0"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5F5A6DC1" w14:textId="77777777" w:rsidR="0033756C" w:rsidRDefault="003E4363">
            <w:pPr>
              <w:spacing w:before="103" w:after="124" w:line="189" w:lineRule="exact"/>
              <w:ind w:left="101"/>
              <w:textAlignment w:val="baseline"/>
              <w:rPr>
                <w:rFonts w:ascii="Tahoma" w:eastAsia="Tahoma" w:hAnsi="Tahoma"/>
                <w:color w:val="202B34"/>
                <w:sz w:val="15"/>
              </w:rPr>
            </w:pPr>
            <w:r>
              <w:rPr>
                <w:rFonts w:ascii="Tahoma" w:eastAsia="Tahoma" w:hAnsi="Tahoma"/>
                <w:color w:val="202B34"/>
                <w:sz w:val="15"/>
              </w:rPr>
              <w:t>Aluminium Windows, Glazing &amp; Louvres</w:t>
            </w:r>
          </w:p>
        </w:tc>
        <w:tc>
          <w:tcPr>
            <w:tcW w:w="1478" w:type="dxa"/>
            <w:tcBorders>
              <w:top w:val="single" w:sz="9" w:space="0" w:color="000000"/>
              <w:left w:val="single" w:sz="9" w:space="0" w:color="000000"/>
              <w:bottom w:val="single" w:sz="9" w:space="0" w:color="000000"/>
              <w:right w:val="single" w:sz="9" w:space="0" w:color="000000"/>
            </w:tcBorders>
          </w:tcPr>
          <w:p w14:paraId="2B3166F9" w14:textId="77777777" w:rsidR="0033756C" w:rsidRDefault="003E4363">
            <w:pPr>
              <w:spacing w:before="40" w:after="189"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21481A7A" w14:textId="77777777" w:rsidR="0033756C" w:rsidRDefault="003E4363">
            <w:pPr>
              <w:spacing w:before="40" w:after="189"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373BDE9A"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54543C10" w14:textId="77777777" w:rsidR="0033756C" w:rsidRDefault="003E4363">
            <w:pPr>
              <w:spacing w:before="103" w:after="124" w:line="190" w:lineRule="exact"/>
              <w:ind w:left="101"/>
              <w:textAlignment w:val="baseline"/>
              <w:rPr>
                <w:rFonts w:ascii="Tahoma" w:eastAsia="Tahoma" w:hAnsi="Tahoma"/>
                <w:color w:val="202B34"/>
                <w:sz w:val="15"/>
              </w:rPr>
            </w:pPr>
            <w:r>
              <w:rPr>
                <w:rFonts w:ascii="Tahoma" w:eastAsia="Tahoma" w:hAnsi="Tahoma"/>
                <w:color w:val="202B34"/>
                <w:sz w:val="15"/>
              </w:rPr>
              <w:t>Structural Steel (Works and Supply)</w:t>
            </w:r>
          </w:p>
        </w:tc>
        <w:tc>
          <w:tcPr>
            <w:tcW w:w="1478" w:type="dxa"/>
            <w:tcBorders>
              <w:top w:val="single" w:sz="9" w:space="0" w:color="000000"/>
              <w:left w:val="single" w:sz="9" w:space="0" w:color="000000"/>
              <w:bottom w:val="single" w:sz="9" w:space="0" w:color="000000"/>
              <w:right w:val="single" w:sz="9" w:space="0" w:color="000000"/>
            </w:tcBorders>
          </w:tcPr>
          <w:p w14:paraId="3E910462" w14:textId="77777777" w:rsidR="0033756C" w:rsidRDefault="003E4363">
            <w:pPr>
              <w:spacing w:before="46" w:after="184"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5C6203E2" w14:textId="77777777" w:rsidR="0033756C" w:rsidRDefault="003E4363">
            <w:pPr>
              <w:spacing w:before="46" w:after="184"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205B0CA6"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0ED78A32" w14:textId="77777777" w:rsidR="0033756C" w:rsidRDefault="003E4363">
            <w:pPr>
              <w:spacing w:before="103" w:after="120" w:line="189" w:lineRule="exact"/>
              <w:ind w:left="101"/>
              <w:textAlignment w:val="baseline"/>
              <w:rPr>
                <w:rFonts w:ascii="Tahoma" w:eastAsia="Tahoma" w:hAnsi="Tahoma"/>
                <w:color w:val="202B34"/>
                <w:sz w:val="15"/>
              </w:rPr>
            </w:pPr>
            <w:r>
              <w:rPr>
                <w:rFonts w:ascii="Tahoma" w:eastAsia="Tahoma" w:hAnsi="Tahoma"/>
                <w:color w:val="202B34"/>
                <w:sz w:val="15"/>
              </w:rPr>
              <w:t>Structure– FRP to Footings, Slabs &amp; Pathways</w:t>
            </w:r>
          </w:p>
        </w:tc>
        <w:tc>
          <w:tcPr>
            <w:tcW w:w="1478" w:type="dxa"/>
            <w:tcBorders>
              <w:top w:val="single" w:sz="9" w:space="0" w:color="000000"/>
              <w:left w:val="single" w:sz="9" w:space="0" w:color="000000"/>
              <w:bottom w:val="single" w:sz="9" w:space="0" w:color="000000"/>
              <w:right w:val="single" w:sz="9" w:space="0" w:color="000000"/>
            </w:tcBorders>
          </w:tcPr>
          <w:p w14:paraId="7DDD683E" w14:textId="77777777" w:rsidR="0033756C" w:rsidRDefault="003E4363">
            <w:pPr>
              <w:spacing w:before="40" w:after="185"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31F508B0" w14:textId="77777777" w:rsidR="0033756C" w:rsidRDefault="003E4363">
            <w:pPr>
              <w:spacing w:before="40" w:after="185"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2C84B51B"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6001056F" w14:textId="77777777" w:rsidR="0033756C" w:rsidRDefault="003E4363">
            <w:pPr>
              <w:spacing w:before="103" w:after="119" w:line="190" w:lineRule="exact"/>
              <w:ind w:left="101"/>
              <w:textAlignment w:val="baseline"/>
              <w:rPr>
                <w:rFonts w:ascii="Tahoma" w:eastAsia="Tahoma" w:hAnsi="Tahoma"/>
                <w:color w:val="202B34"/>
                <w:sz w:val="15"/>
              </w:rPr>
            </w:pPr>
            <w:r>
              <w:rPr>
                <w:rFonts w:ascii="Tahoma" w:eastAsia="Tahoma" w:hAnsi="Tahoma"/>
                <w:color w:val="202B34"/>
                <w:sz w:val="15"/>
              </w:rPr>
              <w:t>Masonry</w:t>
            </w:r>
          </w:p>
        </w:tc>
        <w:tc>
          <w:tcPr>
            <w:tcW w:w="1478" w:type="dxa"/>
            <w:tcBorders>
              <w:top w:val="single" w:sz="9" w:space="0" w:color="000000"/>
              <w:left w:val="single" w:sz="9" w:space="0" w:color="000000"/>
              <w:bottom w:val="single" w:sz="9" w:space="0" w:color="000000"/>
              <w:right w:val="single" w:sz="9" w:space="0" w:color="000000"/>
            </w:tcBorders>
          </w:tcPr>
          <w:p w14:paraId="223A57F4" w14:textId="77777777" w:rsidR="0033756C" w:rsidRDefault="003E4363">
            <w:pPr>
              <w:spacing w:before="46" w:after="179"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334D034F" w14:textId="77777777" w:rsidR="0033756C" w:rsidRDefault="003E4363">
            <w:pPr>
              <w:spacing w:before="46" w:after="179"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2CB7A789"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7A24AA9E" w14:textId="77777777" w:rsidR="0033756C" w:rsidRDefault="003E4363">
            <w:pPr>
              <w:spacing w:before="103" w:after="115" w:line="189" w:lineRule="exact"/>
              <w:ind w:left="101"/>
              <w:textAlignment w:val="baseline"/>
              <w:rPr>
                <w:rFonts w:ascii="Tahoma" w:eastAsia="Tahoma" w:hAnsi="Tahoma"/>
                <w:color w:val="202B34"/>
                <w:sz w:val="15"/>
              </w:rPr>
            </w:pPr>
            <w:r>
              <w:rPr>
                <w:rFonts w:ascii="Tahoma" w:eastAsia="Tahoma" w:hAnsi="Tahoma"/>
                <w:color w:val="202B34"/>
                <w:sz w:val="15"/>
              </w:rPr>
              <w:t>Carpet, Vinyl, Sundry Floor Finishes &amp; Tactiles</w:t>
            </w:r>
          </w:p>
        </w:tc>
        <w:tc>
          <w:tcPr>
            <w:tcW w:w="1478" w:type="dxa"/>
            <w:tcBorders>
              <w:top w:val="single" w:sz="9" w:space="0" w:color="000000"/>
              <w:left w:val="single" w:sz="9" w:space="0" w:color="000000"/>
              <w:bottom w:val="single" w:sz="9" w:space="0" w:color="000000"/>
              <w:right w:val="single" w:sz="9" w:space="0" w:color="000000"/>
            </w:tcBorders>
          </w:tcPr>
          <w:p w14:paraId="6BB2591F" w14:textId="77777777" w:rsidR="0033756C" w:rsidRDefault="003E4363">
            <w:pPr>
              <w:spacing w:before="40" w:after="180"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3411DF7E" w14:textId="77777777" w:rsidR="0033756C" w:rsidRDefault="003E4363">
            <w:pPr>
              <w:spacing w:before="40" w:after="180"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70A4FA38" w14:textId="77777777">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14:paraId="1CA3068B" w14:textId="77777777" w:rsidR="0033756C" w:rsidRDefault="003E4363">
            <w:pPr>
              <w:spacing w:before="50" w:after="88" w:line="221" w:lineRule="exact"/>
              <w:ind w:left="108" w:right="432"/>
              <w:textAlignment w:val="baseline"/>
              <w:rPr>
                <w:rFonts w:ascii="Tahoma" w:eastAsia="Tahoma" w:hAnsi="Tahoma"/>
                <w:color w:val="202B34"/>
                <w:sz w:val="15"/>
              </w:rPr>
            </w:pPr>
            <w:r>
              <w:rPr>
                <w:rFonts w:ascii="Tahoma" w:eastAsia="Tahoma" w:hAnsi="Tahoma"/>
                <w:color w:val="202B34"/>
                <w:sz w:val="15"/>
              </w:rPr>
              <w:t>Ceilings, Partitions, Linings, Soffit Cladding, Carpentry, Doors &amp; Frames, Sanitary Accessories, Hardware, Toilet Partitions</w:t>
            </w:r>
          </w:p>
        </w:tc>
        <w:tc>
          <w:tcPr>
            <w:tcW w:w="1478" w:type="dxa"/>
            <w:tcBorders>
              <w:top w:val="single" w:sz="9" w:space="0" w:color="000000"/>
              <w:left w:val="single" w:sz="9" w:space="0" w:color="000000"/>
              <w:bottom w:val="single" w:sz="9" w:space="0" w:color="000000"/>
              <w:right w:val="single" w:sz="9" w:space="0" w:color="000000"/>
            </w:tcBorders>
          </w:tcPr>
          <w:p w14:paraId="353EB8D2" w14:textId="77777777" w:rsidR="0033756C" w:rsidRDefault="003E4363">
            <w:pPr>
              <w:spacing w:before="122" w:after="271"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42451E37" w14:textId="77777777" w:rsidR="0033756C" w:rsidRDefault="003E4363">
            <w:pPr>
              <w:spacing w:before="122" w:after="271"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6ACB7736" w14:textId="77777777">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0420392C" w14:textId="77777777" w:rsidR="0033756C" w:rsidRDefault="003E4363">
            <w:pPr>
              <w:spacing w:before="103" w:after="125" w:line="189" w:lineRule="exact"/>
              <w:ind w:left="101"/>
              <w:textAlignment w:val="baseline"/>
              <w:rPr>
                <w:rFonts w:ascii="Tahoma" w:eastAsia="Tahoma" w:hAnsi="Tahoma"/>
                <w:color w:val="202B34"/>
                <w:sz w:val="15"/>
              </w:rPr>
            </w:pPr>
            <w:r>
              <w:rPr>
                <w:rFonts w:ascii="Tahoma" w:eastAsia="Tahoma" w:hAnsi="Tahoma"/>
                <w:color w:val="202B34"/>
                <w:sz w:val="15"/>
              </w:rPr>
              <w:t>Waterproofing</w:t>
            </w:r>
          </w:p>
        </w:tc>
        <w:tc>
          <w:tcPr>
            <w:tcW w:w="1478" w:type="dxa"/>
            <w:tcBorders>
              <w:top w:val="single" w:sz="9" w:space="0" w:color="000000"/>
              <w:left w:val="single" w:sz="9" w:space="0" w:color="000000"/>
              <w:bottom w:val="single" w:sz="9" w:space="0" w:color="000000"/>
              <w:right w:val="single" w:sz="9" w:space="0" w:color="000000"/>
            </w:tcBorders>
          </w:tcPr>
          <w:p w14:paraId="633E0627" w14:textId="77777777" w:rsidR="0033756C" w:rsidRDefault="003E4363">
            <w:pPr>
              <w:spacing w:before="41" w:after="189"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5D7EF6B5" w14:textId="77777777" w:rsidR="0033756C" w:rsidRDefault="003E4363">
            <w:pPr>
              <w:spacing w:before="41" w:after="189"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0CB7FF83" w14:textId="77777777">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1AA93D51" w14:textId="77777777" w:rsidR="0033756C" w:rsidRDefault="003E4363">
            <w:pPr>
              <w:spacing w:before="99" w:after="124" w:line="189" w:lineRule="exact"/>
              <w:ind w:left="101"/>
              <w:textAlignment w:val="baseline"/>
              <w:rPr>
                <w:rFonts w:ascii="Tahoma" w:eastAsia="Tahoma" w:hAnsi="Tahoma"/>
                <w:color w:val="202B34"/>
                <w:sz w:val="15"/>
              </w:rPr>
            </w:pPr>
            <w:r>
              <w:rPr>
                <w:rFonts w:ascii="Tahoma" w:eastAsia="Tahoma" w:hAnsi="Tahoma"/>
                <w:color w:val="202B34"/>
                <w:sz w:val="15"/>
              </w:rPr>
              <w:t>Roof &amp; Façade Cladding including Fall Arrest System (Works and Supply)</w:t>
            </w:r>
          </w:p>
        </w:tc>
        <w:tc>
          <w:tcPr>
            <w:tcW w:w="1478" w:type="dxa"/>
            <w:tcBorders>
              <w:top w:val="single" w:sz="9" w:space="0" w:color="000000"/>
              <w:left w:val="single" w:sz="9" w:space="0" w:color="000000"/>
              <w:bottom w:val="single" w:sz="9" w:space="0" w:color="000000"/>
              <w:right w:val="single" w:sz="9" w:space="0" w:color="000000"/>
            </w:tcBorders>
          </w:tcPr>
          <w:p w14:paraId="69A21913" w14:textId="77777777" w:rsidR="0033756C" w:rsidRDefault="003E4363">
            <w:pPr>
              <w:spacing w:before="41" w:after="184"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0AA8E724" w14:textId="77777777" w:rsidR="0033756C" w:rsidRDefault="003E4363">
            <w:pPr>
              <w:spacing w:before="41" w:after="184"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2ECFE9B4" w14:textId="77777777">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09D1F73F" w14:textId="77777777" w:rsidR="0033756C" w:rsidRDefault="003E4363">
            <w:pPr>
              <w:spacing w:before="103" w:after="120" w:line="189" w:lineRule="exact"/>
              <w:ind w:left="101"/>
              <w:textAlignment w:val="baseline"/>
              <w:rPr>
                <w:rFonts w:ascii="Tahoma" w:eastAsia="Tahoma" w:hAnsi="Tahoma"/>
                <w:color w:val="202B34"/>
                <w:sz w:val="15"/>
              </w:rPr>
            </w:pPr>
            <w:r>
              <w:rPr>
                <w:rFonts w:ascii="Tahoma" w:eastAsia="Tahoma" w:hAnsi="Tahoma"/>
                <w:color w:val="202B34"/>
                <w:sz w:val="15"/>
              </w:rPr>
              <w:t>Metalwork (handrails, Bollards, Perforated Aluminium Screens)</w:t>
            </w:r>
          </w:p>
        </w:tc>
        <w:tc>
          <w:tcPr>
            <w:tcW w:w="1478" w:type="dxa"/>
            <w:tcBorders>
              <w:top w:val="single" w:sz="9" w:space="0" w:color="000000"/>
              <w:left w:val="single" w:sz="9" w:space="0" w:color="000000"/>
              <w:bottom w:val="single" w:sz="9" w:space="0" w:color="000000"/>
              <w:right w:val="single" w:sz="9" w:space="0" w:color="000000"/>
            </w:tcBorders>
          </w:tcPr>
          <w:p w14:paraId="5706D745" w14:textId="77777777" w:rsidR="0033756C" w:rsidRDefault="003E4363">
            <w:pPr>
              <w:spacing w:before="41" w:after="184"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3C7D526D" w14:textId="77777777" w:rsidR="0033756C" w:rsidRDefault="003E4363">
            <w:pPr>
              <w:spacing w:before="41" w:after="184"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7B8D3797" w14:textId="77777777">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79456A84" w14:textId="77777777" w:rsidR="0033756C" w:rsidRDefault="003E4363">
            <w:pPr>
              <w:spacing w:before="99" w:after="122" w:line="187" w:lineRule="exact"/>
              <w:ind w:left="101"/>
              <w:textAlignment w:val="baseline"/>
              <w:rPr>
                <w:rFonts w:ascii="Tahoma" w:eastAsia="Tahoma" w:hAnsi="Tahoma"/>
                <w:color w:val="202B34"/>
                <w:sz w:val="15"/>
              </w:rPr>
            </w:pPr>
            <w:r>
              <w:rPr>
                <w:rFonts w:ascii="Tahoma" w:eastAsia="Tahoma" w:hAnsi="Tahoma"/>
                <w:color w:val="202B34"/>
                <w:sz w:val="15"/>
              </w:rPr>
              <w:t>Roller Shutters</w:t>
            </w:r>
          </w:p>
        </w:tc>
        <w:tc>
          <w:tcPr>
            <w:tcW w:w="1478" w:type="dxa"/>
            <w:tcBorders>
              <w:top w:val="single" w:sz="9" w:space="0" w:color="000000"/>
              <w:left w:val="single" w:sz="9" w:space="0" w:color="000000"/>
              <w:bottom w:val="single" w:sz="9" w:space="0" w:color="000000"/>
              <w:right w:val="single" w:sz="9" w:space="0" w:color="000000"/>
            </w:tcBorders>
          </w:tcPr>
          <w:p w14:paraId="771438C5" w14:textId="77777777" w:rsidR="0033756C" w:rsidRDefault="003E4363">
            <w:pPr>
              <w:spacing w:before="41" w:after="180"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5DD2D048" w14:textId="77777777" w:rsidR="0033756C" w:rsidRDefault="003E4363">
            <w:pPr>
              <w:spacing w:before="41" w:after="180"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509F703F" w14:textId="77777777">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739A8919" w14:textId="77777777" w:rsidR="0033756C" w:rsidRDefault="003E4363">
            <w:pPr>
              <w:spacing w:before="103" w:after="132" w:line="187" w:lineRule="exact"/>
              <w:ind w:left="101"/>
              <w:textAlignment w:val="baseline"/>
              <w:rPr>
                <w:rFonts w:ascii="Tahoma" w:eastAsia="Tahoma" w:hAnsi="Tahoma"/>
                <w:color w:val="202B34"/>
                <w:sz w:val="15"/>
              </w:rPr>
            </w:pPr>
            <w:r>
              <w:rPr>
                <w:rFonts w:ascii="Tahoma" w:eastAsia="Tahoma" w:hAnsi="Tahoma"/>
                <w:color w:val="202B34"/>
                <w:sz w:val="15"/>
              </w:rPr>
              <w:t>Final Clean</w:t>
            </w:r>
          </w:p>
        </w:tc>
        <w:tc>
          <w:tcPr>
            <w:tcW w:w="1478" w:type="dxa"/>
            <w:tcBorders>
              <w:top w:val="single" w:sz="9" w:space="0" w:color="000000"/>
              <w:left w:val="single" w:sz="9" w:space="0" w:color="000000"/>
              <w:bottom w:val="single" w:sz="9" w:space="0" w:color="000000"/>
              <w:right w:val="single" w:sz="9" w:space="0" w:color="000000"/>
            </w:tcBorders>
          </w:tcPr>
          <w:p w14:paraId="0A8A7DFE" w14:textId="77777777" w:rsidR="0033756C" w:rsidRDefault="003E4363">
            <w:pPr>
              <w:spacing w:before="41" w:after="194"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7E104120" w14:textId="77777777" w:rsidR="0033756C" w:rsidRDefault="003E4363">
            <w:pPr>
              <w:spacing w:before="41" w:after="194" w:line="187" w:lineRule="exact"/>
              <w:jc w:val="center"/>
              <w:textAlignment w:val="baseline"/>
              <w:rPr>
                <w:rFonts w:ascii="Tahoma" w:eastAsia="Tahoma" w:hAnsi="Tahoma"/>
                <w:color w:val="202B34"/>
                <w:sz w:val="15"/>
              </w:rPr>
            </w:pPr>
            <w:r>
              <w:rPr>
                <w:rFonts w:ascii="Tahoma" w:eastAsia="Tahoma" w:hAnsi="Tahoma"/>
                <w:color w:val="202B34"/>
                <w:sz w:val="15"/>
              </w:rPr>
              <w:t>No</w:t>
            </w:r>
          </w:p>
        </w:tc>
      </w:tr>
      <w:tr w:rsidR="0033756C" w14:paraId="10F219B7" w14:textId="77777777">
        <w:trPr>
          <w:trHeight w:hRule="exact" w:val="432"/>
        </w:trPr>
        <w:tc>
          <w:tcPr>
            <w:tcW w:w="6970" w:type="dxa"/>
            <w:tcBorders>
              <w:top w:val="single" w:sz="9" w:space="0" w:color="000000"/>
              <w:left w:val="single" w:sz="9" w:space="0" w:color="000000"/>
              <w:bottom w:val="single" w:sz="9" w:space="0" w:color="000000"/>
              <w:right w:val="single" w:sz="9" w:space="0" w:color="000000"/>
            </w:tcBorders>
            <w:vAlign w:val="center"/>
          </w:tcPr>
          <w:p w14:paraId="0FA1F20A" w14:textId="77777777" w:rsidR="0033756C" w:rsidRDefault="003E4363">
            <w:pPr>
              <w:spacing w:before="99" w:after="144" w:line="189" w:lineRule="exact"/>
              <w:ind w:left="101"/>
              <w:textAlignment w:val="baseline"/>
              <w:rPr>
                <w:rFonts w:ascii="Tahoma" w:eastAsia="Tahoma" w:hAnsi="Tahoma"/>
                <w:color w:val="202B34"/>
                <w:sz w:val="15"/>
              </w:rPr>
            </w:pPr>
            <w:r>
              <w:rPr>
                <w:rFonts w:ascii="Tahoma" w:eastAsia="Tahoma" w:hAnsi="Tahoma"/>
                <w:color w:val="202B34"/>
                <w:sz w:val="15"/>
              </w:rPr>
              <w:t>Joinery, Painting and Signage</w:t>
            </w:r>
          </w:p>
        </w:tc>
        <w:tc>
          <w:tcPr>
            <w:tcW w:w="1478" w:type="dxa"/>
            <w:tcBorders>
              <w:top w:val="single" w:sz="9" w:space="0" w:color="000000"/>
              <w:left w:val="single" w:sz="9" w:space="0" w:color="000000"/>
              <w:bottom w:val="single" w:sz="9" w:space="0" w:color="000000"/>
              <w:right w:val="single" w:sz="9" w:space="0" w:color="000000"/>
            </w:tcBorders>
          </w:tcPr>
          <w:p w14:paraId="52CF123E" w14:textId="77777777" w:rsidR="0033756C" w:rsidRDefault="003E4363">
            <w:pPr>
              <w:spacing w:before="41" w:after="204" w:line="187"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14:paraId="6CFBBF98" w14:textId="77777777" w:rsidR="0033756C" w:rsidRDefault="003E4363">
            <w:pPr>
              <w:spacing w:before="41" w:after="204" w:line="187" w:lineRule="exact"/>
              <w:jc w:val="center"/>
              <w:textAlignment w:val="baseline"/>
              <w:rPr>
                <w:rFonts w:ascii="Tahoma" w:eastAsia="Tahoma" w:hAnsi="Tahoma"/>
                <w:color w:val="202B34"/>
                <w:sz w:val="15"/>
              </w:rPr>
            </w:pPr>
            <w:r>
              <w:rPr>
                <w:rFonts w:ascii="Tahoma" w:eastAsia="Tahoma" w:hAnsi="Tahoma"/>
                <w:color w:val="202B34"/>
                <w:sz w:val="15"/>
              </w:rPr>
              <w:t>No</w:t>
            </w:r>
          </w:p>
        </w:tc>
      </w:tr>
    </w:tbl>
    <w:p w14:paraId="32D13FBF" w14:textId="77777777" w:rsidR="0033756C" w:rsidRDefault="0033756C">
      <w:pPr>
        <w:spacing w:after="310" w:line="20" w:lineRule="exact"/>
      </w:pPr>
    </w:p>
    <w:p w14:paraId="20875A0E" w14:textId="77777777" w:rsidR="0033756C" w:rsidRDefault="003E4363">
      <w:pPr>
        <w:spacing w:line="188" w:lineRule="exact"/>
        <w:ind w:left="72"/>
        <w:textAlignment w:val="baseline"/>
        <w:rPr>
          <w:rFonts w:ascii="Tahoma" w:eastAsia="Tahoma" w:hAnsi="Tahoma"/>
          <w:color w:val="202B34"/>
          <w:sz w:val="15"/>
        </w:rPr>
      </w:pPr>
      <w:r>
        <w:rPr>
          <w:rFonts w:ascii="Tahoma" w:eastAsia="Tahoma" w:hAnsi="Tahoma"/>
          <w:color w:val="202B34"/>
          <w:sz w:val="15"/>
        </w:rPr>
        <w:t>* An Australian supplier means an entity that has an ABN or an ACN</w:t>
      </w:r>
    </w:p>
    <w:p w14:paraId="0396927F" w14:textId="77777777" w:rsidR="0033756C" w:rsidRDefault="003E4363">
      <w:pPr>
        <w:spacing w:before="199" w:line="220" w:lineRule="exact"/>
        <w:ind w:left="72" w:right="576"/>
        <w:textAlignment w:val="baseline"/>
        <w:rPr>
          <w:rFonts w:ascii="Tahoma" w:eastAsia="Tahoma" w:hAnsi="Tahoma"/>
          <w:color w:val="202B34"/>
          <w:sz w:val="15"/>
        </w:rPr>
      </w:pPr>
      <w:r>
        <w:rPr>
          <w:rFonts w:ascii="Tahoma" w:eastAsia="Tahoma" w:hAnsi="Tahoma"/>
          <w:color w:val="202B34"/>
          <w:sz w:val="15"/>
        </w:rPr>
        <w:t>Disclaimer: The information provided in the table above is based on an initial assessment by the company. Any questions or issues should be raised with the project contact.</w:t>
      </w:r>
    </w:p>
    <w:p w14:paraId="427EC995" w14:textId="77777777" w:rsidR="0033756C" w:rsidRDefault="003E4363">
      <w:pPr>
        <w:numPr>
          <w:ilvl w:val="0"/>
          <w:numId w:val="1"/>
        </w:numPr>
        <w:tabs>
          <w:tab w:val="clear" w:pos="216"/>
          <w:tab w:val="left" w:pos="504"/>
        </w:tabs>
        <w:spacing w:before="251" w:line="190" w:lineRule="exact"/>
        <w:ind w:left="288"/>
        <w:textAlignment w:val="baseline"/>
        <w:rPr>
          <w:rFonts w:ascii="Tahoma" w:eastAsia="Tahoma" w:hAnsi="Tahoma"/>
          <w:color w:val="202B34"/>
          <w:sz w:val="15"/>
        </w:rPr>
      </w:pPr>
      <w:r>
        <w:rPr>
          <w:rFonts w:ascii="Tahoma" w:eastAsia="Tahoma" w:hAnsi="Tahoma"/>
          <w:color w:val="202B34"/>
          <w:sz w:val="15"/>
        </w:rPr>
        <w:t>Australian and International standards and certifications will be required for the key goods and services in this project.</w:t>
      </w:r>
    </w:p>
    <w:p w14:paraId="150842DB" w14:textId="77777777" w:rsidR="0033756C" w:rsidRDefault="0033756C">
      <w:pPr>
        <w:sectPr w:rsidR="0033756C">
          <w:pgSz w:w="11904" w:h="16843"/>
          <w:pgMar w:top="3400" w:right="852" w:bottom="2807" w:left="852" w:header="720" w:footer="720" w:gutter="0"/>
          <w:cols w:space="720"/>
        </w:sectPr>
      </w:pPr>
    </w:p>
    <w:p w14:paraId="78F98A58" w14:textId="77777777" w:rsidR="0033756C" w:rsidRDefault="003E4363">
      <w:pPr>
        <w:spacing w:before="1" w:after="163" w:line="449" w:lineRule="exact"/>
        <w:ind w:left="288"/>
        <w:textAlignment w:val="baseline"/>
        <w:rPr>
          <w:rFonts w:ascii="Tahoma" w:eastAsia="Tahoma" w:hAnsi="Tahoma"/>
          <w:color w:val="202B34"/>
          <w:spacing w:val="9"/>
          <w:sz w:val="36"/>
        </w:rPr>
      </w:pPr>
      <w:r>
        <w:rPr>
          <w:rFonts w:ascii="Tahoma" w:eastAsia="Tahoma" w:hAnsi="Tahoma"/>
          <w:color w:val="202B34"/>
          <w:spacing w:val="9"/>
          <w:sz w:val="36"/>
        </w:rPr>
        <w:lastRenderedPageBreak/>
        <w:t>3. Communicating and providing opportunities</w:t>
      </w:r>
    </w:p>
    <w:p w14:paraId="183D5A6A" w14:textId="031ACC9D" w:rsidR="0033756C" w:rsidRDefault="00F626DF">
      <w:pPr>
        <w:numPr>
          <w:ilvl w:val="0"/>
          <w:numId w:val="1"/>
        </w:numPr>
        <w:tabs>
          <w:tab w:val="clear" w:pos="216"/>
          <w:tab w:val="left" w:pos="504"/>
        </w:tabs>
        <w:spacing w:before="211" w:line="191" w:lineRule="exact"/>
        <w:ind w:left="288"/>
        <w:textAlignment w:val="baseline"/>
        <w:rPr>
          <w:rFonts w:ascii="Tahoma" w:eastAsia="Tahoma" w:hAnsi="Tahoma"/>
          <w:color w:val="202B34"/>
          <w:spacing w:val="1"/>
          <w:sz w:val="15"/>
        </w:rPr>
      </w:pPr>
      <w:r>
        <w:rPr>
          <w:noProof/>
          <w:lang w:val="en-AU" w:eastAsia="en-AU"/>
        </w:rPr>
        <mc:AlternateContent>
          <mc:Choice Requires="wps">
            <w:drawing>
              <wp:anchor distT="0" distB="0" distL="114300" distR="114300" simplePos="0" relativeHeight="251658752" behindDoc="0" locked="0" layoutInCell="1" allowOverlap="1" wp14:anchorId="68EDE8C9" wp14:editId="2152DDFC">
                <wp:simplePos x="0" y="0"/>
                <wp:positionH relativeFrom="page">
                  <wp:posOffset>541020</wp:posOffset>
                </wp:positionH>
                <wp:positionV relativeFrom="page">
                  <wp:posOffset>2243455</wp:posOffset>
                </wp:positionV>
                <wp:extent cx="647763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BD1C"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176.65pt" to="552.6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" strokecolor="#202b34" strokeweight="1.2pt">
                <w10:wrap anchorx="page" anchory="page"/>
              </v:line>
            </w:pict>
          </mc:Fallback>
        </mc:AlternateContent>
      </w:r>
      <w:r w:rsidR="003E4363">
        <w:rPr>
          <w:rFonts w:ascii="Tahoma" w:eastAsia="Tahoma" w:hAnsi="Tahoma"/>
          <w:color w:val="202B34"/>
          <w:spacing w:val="1"/>
          <w:sz w:val="15"/>
        </w:rPr>
        <w:t>Project website OR Project supplier portal</w:t>
      </w:r>
    </w:p>
    <w:p w14:paraId="04C26582" w14:textId="77777777" w:rsidR="0033756C" w:rsidRDefault="003E4363">
      <w:pPr>
        <w:numPr>
          <w:ilvl w:val="0"/>
          <w:numId w:val="1"/>
        </w:numPr>
        <w:tabs>
          <w:tab w:val="clear" w:pos="216"/>
          <w:tab w:val="left" w:pos="504"/>
        </w:tabs>
        <w:spacing w:before="88"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t>Workshops/industry briefings</w:t>
      </w:r>
    </w:p>
    <w:p w14:paraId="30BCED44" w14:textId="77777777" w:rsidR="0033756C" w:rsidRDefault="003E4363">
      <w:pPr>
        <w:numPr>
          <w:ilvl w:val="0"/>
          <w:numId w:val="1"/>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Direct contact with Australian industry (phone/email/letter)</w:t>
      </w:r>
    </w:p>
    <w:p w14:paraId="5AE716A7" w14:textId="77777777" w:rsidR="0033756C" w:rsidRDefault="003E4363">
      <w:pPr>
        <w:numPr>
          <w:ilvl w:val="0"/>
          <w:numId w:val="1"/>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Liaison with vendor identification agencies</w:t>
      </w:r>
    </w:p>
    <w:p w14:paraId="6E5CF369" w14:textId="77777777" w:rsidR="0033756C" w:rsidRDefault="003E4363">
      <w:pPr>
        <w:numPr>
          <w:ilvl w:val="0"/>
          <w:numId w:val="1"/>
        </w:numPr>
        <w:tabs>
          <w:tab w:val="clear" w:pos="216"/>
          <w:tab w:val="left" w:pos="504"/>
        </w:tabs>
        <w:spacing w:before="112" w:line="190" w:lineRule="exact"/>
        <w:ind w:left="288"/>
        <w:textAlignment w:val="baseline"/>
        <w:rPr>
          <w:rFonts w:ascii="Tahoma" w:eastAsia="Tahoma" w:hAnsi="Tahoma"/>
          <w:color w:val="202B34"/>
          <w:sz w:val="15"/>
        </w:rPr>
      </w:pPr>
      <w:r>
        <w:rPr>
          <w:rFonts w:ascii="Tahoma" w:eastAsia="Tahoma" w:hAnsi="Tahoma"/>
          <w:color w:val="202B34"/>
          <w:sz w:val="15"/>
        </w:rPr>
        <w:t>Promote opportunities to Australian industry in the early stages of the project, including information on how to prequalify</w:t>
      </w:r>
    </w:p>
    <w:p w14:paraId="7EF2EED0" w14:textId="77777777" w:rsidR="0033756C" w:rsidRDefault="003E4363">
      <w:pPr>
        <w:numPr>
          <w:ilvl w:val="0"/>
          <w:numId w:val="1"/>
        </w:numPr>
        <w:tabs>
          <w:tab w:val="clear" w:pos="216"/>
          <w:tab w:val="left" w:pos="504"/>
        </w:tabs>
        <w:spacing w:before="88"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t>Make tender documents available to all possible suppliers at the same time</w:t>
      </w:r>
    </w:p>
    <w:p w14:paraId="48C0A284" w14:textId="77777777" w:rsidR="0033756C" w:rsidRDefault="003E4363">
      <w:pPr>
        <w:numPr>
          <w:ilvl w:val="0"/>
          <w:numId w:val="1"/>
        </w:numPr>
        <w:tabs>
          <w:tab w:val="clear" w:pos="216"/>
          <w:tab w:val="left" w:pos="504"/>
        </w:tabs>
        <w:spacing w:before="88" w:line="191" w:lineRule="exact"/>
        <w:ind w:left="288"/>
        <w:textAlignment w:val="baseline"/>
        <w:rPr>
          <w:rFonts w:ascii="Tahoma" w:eastAsia="Tahoma" w:hAnsi="Tahoma"/>
          <w:color w:val="202B34"/>
          <w:spacing w:val="2"/>
          <w:sz w:val="15"/>
        </w:rPr>
      </w:pPr>
      <w:r>
        <w:rPr>
          <w:rFonts w:ascii="Tahoma" w:eastAsia="Tahoma" w:hAnsi="Tahoma"/>
          <w:color w:val="202B34"/>
          <w:spacing w:val="2"/>
          <w:sz w:val="15"/>
        </w:rPr>
        <w:t>Allow reasonable and equal time for submissions/responses</w:t>
      </w:r>
    </w:p>
    <w:p w14:paraId="21276CA9" w14:textId="77777777" w:rsidR="0033756C" w:rsidRDefault="003E4363">
      <w:pPr>
        <w:numPr>
          <w:ilvl w:val="0"/>
          <w:numId w:val="1"/>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Notify vendor identification agencies on upcoming supply opportunities</w:t>
      </w:r>
    </w:p>
    <w:p w14:paraId="0080468C" w14:textId="77777777" w:rsidR="0033756C" w:rsidRDefault="003E4363">
      <w:pPr>
        <w:numPr>
          <w:ilvl w:val="0"/>
          <w:numId w:val="1"/>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Establish reporting requirement that shows how the AIP plan has been implemented</w:t>
      </w:r>
    </w:p>
    <w:p w14:paraId="541F1058" w14:textId="77777777" w:rsidR="0033756C" w:rsidRDefault="003E4363">
      <w:pPr>
        <w:numPr>
          <w:ilvl w:val="0"/>
          <w:numId w:val="1"/>
        </w:numPr>
        <w:tabs>
          <w:tab w:val="clear" w:pos="216"/>
          <w:tab w:val="left" w:pos="504"/>
        </w:tabs>
        <w:spacing w:before="88" w:line="191" w:lineRule="exact"/>
        <w:ind w:left="288"/>
        <w:textAlignment w:val="baseline"/>
        <w:rPr>
          <w:rFonts w:ascii="Tahoma" w:eastAsia="Tahoma" w:hAnsi="Tahoma"/>
          <w:color w:val="202B34"/>
          <w:spacing w:val="2"/>
          <w:sz w:val="15"/>
        </w:rPr>
      </w:pPr>
      <w:r>
        <w:rPr>
          <w:rFonts w:ascii="Tahoma" w:eastAsia="Tahoma" w:hAnsi="Tahoma"/>
          <w:color w:val="202B34"/>
          <w:spacing w:val="2"/>
          <w:sz w:val="15"/>
        </w:rPr>
        <w:t>All tenders from Australian and overseas suppliers will be assessed on the same basis</w:t>
      </w:r>
    </w:p>
    <w:p w14:paraId="46C2F59B" w14:textId="77777777" w:rsidR="0033756C" w:rsidRDefault="003E4363">
      <w:pPr>
        <w:numPr>
          <w:ilvl w:val="0"/>
          <w:numId w:val="1"/>
        </w:numPr>
        <w:tabs>
          <w:tab w:val="clear" w:pos="216"/>
          <w:tab w:val="left" w:pos="504"/>
        </w:tabs>
        <w:spacing w:before="112" w:after="537" w:line="190" w:lineRule="exact"/>
        <w:ind w:left="288"/>
        <w:textAlignment w:val="baseline"/>
        <w:rPr>
          <w:rFonts w:ascii="Tahoma" w:eastAsia="Tahoma" w:hAnsi="Tahoma"/>
          <w:color w:val="202B34"/>
          <w:sz w:val="15"/>
        </w:rPr>
      </w:pPr>
      <w:r>
        <w:rPr>
          <w:rFonts w:ascii="Tahoma" w:eastAsia="Tahoma" w:hAnsi="Tahoma"/>
          <w:color w:val="202B34"/>
          <w:sz w:val="15"/>
        </w:rPr>
        <w:t>The organisation will ensure all AIP plan obligations will flow down to contractors and subcontractors</w:t>
      </w:r>
    </w:p>
    <w:p w14:paraId="4055275B" w14:textId="77777777" w:rsidR="0033756C" w:rsidRDefault="003E4363">
      <w:pPr>
        <w:spacing w:after="153" w:line="446" w:lineRule="exact"/>
        <w:ind w:left="288"/>
        <w:textAlignment w:val="baseline"/>
        <w:rPr>
          <w:rFonts w:ascii="Tahoma" w:eastAsia="Tahoma" w:hAnsi="Tahoma"/>
          <w:color w:val="202B34"/>
          <w:spacing w:val="4"/>
          <w:sz w:val="36"/>
        </w:rPr>
      </w:pPr>
      <w:r>
        <w:rPr>
          <w:rFonts w:ascii="Tahoma" w:eastAsia="Tahoma" w:hAnsi="Tahoma"/>
          <w:color w:val="202B34"/>
          <w:spacing w:val="4"/>
          <w:sz w:val="36"/>
        </w:rPr>
        <w:t>4. Facilitating future opportunities</w:t>
      </w:r>
    </w:p>
    <w:p w14:paraId="1DD3A50E" w14:textId="4F19FE42" w:rsidR="0033756C" w:rsidRDefault="00F626DF">
      <w:pPr>
        <w:numPr>
          <w:ilvl w:val="0"/>
          <w:numId w:val="1"/>
        </w:numPr>
        <w:tabs>
          <w:tab w:val="clear" w:pos="216"/>
          <w:tab w:val="left" w:pos="504"/>
        </w:tabs>
        <w:spacing w:before="216" w:line="190" w:lineRule="exact"/>
        <w:ind w:left="288"/>
        <w:textAlignment w:val="baseline"/>
        <w:rPr>
          <w:rFonts w:ascii="Tahoma" w:eastAsia="Tahoma" w:hAnsi="Tahoma"/>
          <w:color w:val="202B34"/>
          <w:sz w:val="15"/>
        </w:rPr>
      </w:pPr>
      <w:r>
        <w:rPr>
          <w:noProof/>
          <w:lang w:val="en-AU" w:eastAsia="en-AU"/>
        </w:rPr>
        <mc:AlternateContent>
          <mc:Choice Requires="wps">
            <w:drawing>
              <wp:anchor distT="0" distB="0" distL="114300" distR="114300" simplePos="0" relativeHeight="251659776" behindDoc="0" locked="0" layoutInCell="1" allowOverlap="1" wp14:anchorId="0A0858FD" wp14:editId="46D0B0C3">
                <wp:simplePos x="0" y="0"/>
                <wp:positionH relativeFrom="page">
                  <wp:posOffset>541020</wp:posOffset>
                </wp:positionH>
                <wp:positionV relativeFrom="page">
                  <wp:posOffset>5035550</wp:posOffset>
                </wp:positionV>
                <wp:extent cx="647763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CACC3" id="Line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396.5pt" to="552.6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" strokecolor="#202b34" strokeweight="1.2pt">
                <w10:wrap anchorx="page" anchory="page"/>
              </v:line>
            </w:pict>
          </mc:Fallback>
        </mc:AlternateContent>
      </w:r>
      <w:r w:rsidR="003E4363">
        <w:rPr>
          <w:rFonts w:ascii="Tahoma" w:eastAsia="Tahoma" w:hAnsi="Tahoma"/>
          <w:color w:val="202B34"/>
          <w:sz w:val="15"/>
        </w:rPr>
        <w:t>Recommend training and certification that enhance the ability of project suppliers to obtain additional business in Australia and overseas</w:t>
      </w:r>
    </w:p>
    <w:p w14:paraId="5B6FB924" w14:textId="77777777" w:rsidR="0033756C" w:rsidRDefault="003E4363">
      <w:pPr>
        <w:numPr>
          <w:ilvl w:val="0"/>
          <w:numId w:val="1"/>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Encourage project suppliers to undertake research and development and innovative activities</w:t>
      </w:r>
    </w:p>
    <w:p w14:paraId="681E769D" w14:textId="77777777" w:rsidR="0033756C" w:rsidRDefault="003E4363">
      <w:pPr>
        <w:numPr>
          <w:ilvl w:val="0"/>
          <w:numId w:val="1"/>
        </w:numPr>
        <w:tabs>
          <w:tab w:val="clear" w:pos="216"/>
          <w:tab w:val="left" w:pos="504"/>
        </w:tabs>
        <w:spacing w:before="88"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t>Brief procurement managers on the capabilities and achievements of project suppliers</w:t>
      </w:r>
    </w:p>
    <w:p w14:paraId="73B94B62" w14:textId="77777777" w:rsidR="0033756C" w:rsidRDefault="003E4363">
      <w:pPr>
        <w:numPr>
          <w:ilvl w:val="0"/>
          <w:numId w:val="1"/>
        </w:numPr>
        <w:tabs>
          <w:tab w:val="clear" w:pos="216"/>
          <w:tab w:val="left" w:pos="504"/>
        </w:tabs>
        <w:spacing w:before="112" w:line="190" w:lineRule="exact"/>
        <w:ind w:left="288"/>
        <w:textAlignment w:val="baseline"/>
        <w:rPr>
          <w:rFonts w:ascii="Tahoma" w:eastAsia="Tahoma" w:hAnsi="Tahoma"/>
          <w:color w:val="202B34"/>
          <w:sz w:val="15"/>
        </w:rPr>
      </w:pPr>
      <w:r>
        <w:rPr>
          <w:rFonts w:ascii="Tahoma" w:eastAsia="Tahoma" w:hAnsi="Tahoma"/>
          <w:color w:val="202B34"/>
          <w:sz w:val="15"/>
        </w:rPr>
        <w:t>Provide strategic feedback to the Commonwealth on emerging trends in industry</w:t>
      </w:r>
    </w:p>
    <w:p w14:paraId="268DF374" w14:textId="77777777" w:rsidR="0033756C" w:rsidRDefault="003E4363">
      <w:pPr>
        <w:numPr>
          <w:ilvl w:val="0"/>
          <w:numId w:val="1"/>
        </w:numPr>
        <w:tabs>
          <w:tab w:val="clear" w:pos="216"/>
          <w:tab w:val="left" w:pos="504"/>
        </w:tabs>
        <w:spacing w:before="88" w:line="191" w:lineRule="exact"/>
        <w:ind w:left="288"/>
        <w:textAlignment w:val="baseline"/>
        <w:rPr>
          <w:rFonts w:ascii="Tahoma" w:eastAsia="Tahoma" w:hAnsi="Tahoma"/>
          <w:color w:val="202B34"/>
          <w:spacing w:val="1"/>
          <w:sz w:val="15"/>
        </w:rPr>
      </w:pPr>
      <w:r>
        <w:rPr>
          <w:rFonts w:ascii="Tahoma" w:eastAsia="Tahoma" w:hAnsi="Tahoma"/>
          <w:color w:val="202B34"/>
          <w:spacing w:val="1"/>
          <w:sz w:val="15"/>
        </w:rPr>
        <w:t>Undertake a rigorous supplier audit to benchmark and publicise best practice</w:t>
      </w:r>
    </w:p>
    <w:p w14:paraId="2EC15E91" w14:textId="77777777" w:rsidR="0033756C" w:rsidRDefault="003E4363">
      <w:pPr>
        <w:numPr>
          <w:ilvl w:val="0"/>
          <w:numId w:val="1"/>
        </w:numPr>
        <w:tabs>
          <w:tab w:val="clear" w:pos="216"/>
          <w:tab w:val="left" w:pos="504"/>
        </w:tabs>
        <w:spacing w:before="93"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t>Provide references for high performing suppliers</w:t>
      </w:r>
    </w:p>
    <w:p w14:paraId="4B55A7B5" w14:textId="77777777" w:rsidR="0033756C" w:rsidRDefault="003E4363">
      <w:pPr>
        <w:numPr>
          <w:ilvl w:val="0"/>
          <w:numId w:val="1"/>
        </w:numPr>
        <w:tabs>
          <w:tab w:val="clear" w:pos="216"/>
          <w:tab w:val="left" w:pos="504"/>
        </w:tabs>
        <w:spacing w:before="88" w:after="533" w:line="190" w:lineRule="exact"/>
        <w:ind w:left="288"/>
        <w:textAlignment w:val="baseline"/>
        <w:rPr>
          <w:rFonts w:ascii="Tahoma" w:eastAsia="Tahoma" w:hAnsi="Tahoma"/>
          <w:color w:val="202B34"/>
          <w:sz w:val="15"/>
        </w:rPr>
      </w:pPr>
      <w:r>
        <w:rPr>
          <w:rFonts w:ascii="Tahoma" w:eastAsia="Tahoma" w:hAnsi="Tahoma"/>
          <w:color w:val="202B34"/>
          <w:sz w:val="15"/>
        </w:rPr>
        <w:t>Provide unsuccessful tenderers with appropriate feedback to encourage future performance</w:t>
      </w:r>
    </w:p>
    <w:p w14:paraId="300FAC16" w14:textId="77777777" w:rsidR="0033756C" w:rsidRDefault="003E4363">
      <w:pPr>
        <w:spacing w:after="177" w:line="446" w:lineRule="exact"/>
        <w:ind w:left="288"/>
        <w:textAlignment w:val="baseline"/>
        <w:rPr>
          <w:rFonts w:ascii="Tahoma" w:eastAsia="Tahoma" w:hAnsi="Tahoma"/>
          <w:color w:val="202B34"/>
          <w:spacing w:val="6"/>
          <w:sz w:val="36"/>
        </w:rPr>
      </w:pPr>
      <w:r>
        <w:rPr>
          <w:rFonts w:ascii="Tahoma" w:eastAsia="Tahoma" w:hAnsi="Tahoma"/>
          <w:color w:val="202B34"/>
          <w:spacing w:val="6"/>
          <w:sz w:val="36"/>
        </w:rPr>
        <w:t>5. Implementation resources</w:t>
      </w:r>
    </w:p>
    <w:p w14:paraId="64499FF5" w14:textId="58578528" w:rsidR="0033756C" w:rsidRDefault="00F626DF">
      <w:pPr>
        <w:numPr>
          <w:ilvl w:val="0"/>
          <w:numId w:val="1"/>
        </w:numPr>
        <w:tabs>
          <w:tab w:val="clear" w:pos="216"/>
          <w:tab w:val="left" w:pos="504"/>
        </w:tabs>
        <w:spacing w:before="192" w:line="190" w:lineRule="exact"/>
        <w:ind w:left="288"/>
        <w:textAlignment w:val="baseline"/>
        <w:rPr>
          <w:rFonts w:ascii="Tahoma" w:eastAsia="Tahoma" w:hAnsi="Tahoma"/>
          <w:color w:val="202B34"/>
          <w:sz w:val="15"/>
        </w:rPr>
      </w:pPr>
      <w:r>
        <w:rPr>
          <w:noProof/>
          <w:lang w:val="en-AU" w:eastAsia="en-AU"/>
        </w:rPr>
        <mc:AlternateContent>
          <mc:Choice Requires="wps">
            <w:drawing>
              <wp:anchor distT="0" distB="0" distL="114300" distR="114300" simplePos="0" relativeHeight="251660800" behindDoc="0" locked="0" layoutInCell="1" allowOverlap="1" wp14:anchorId="7D4A9FF3" wp14:editId="776E2A3E">
                <wp:simplePos x="0" y="0"/>
                <wp:positionH relativeFrom="page">
                  <wp:posOffset>541020</wp:posOffset>
                </wp:positionH>
                <wp:positionV relativeFrom="page">
                  <wp:posOffset>7120255</wp:posOffset>
                </wp:positionV>
                <wp:extent cx="64776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43C03" id="Line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560.65pt" to="552.65pt,5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" strokecolor="#202b34" strokeweight="1.2pt">
                <w10:wrap anchorx="page" anchory="page"/>
              </v:line>
            </w:pict>
          </mc:Fallback>
        </mc:AlternateContent>
      </w:r>
      <w:r w:rsidR="003E4363">
        <w:rPr>
          <w:rFonts w:ascii="Tahoma" w:eastAsia="Tahoma" w:hAnsi="Tahoma"/>
          <w:color w:val="202B34"/>
          <w:sz w:val="15"/>
        </w:rPr>
        <w:t>The organisation will record and/or retain evidence to demonstrate implementation of the approved AIP plan</w:t>
      </w:r>
    </w:p>
    <w:p w14:paraId="778A5D48" w14:textId="77777777" w:rsidR="0033756C" w:rsidRDefault="003E4363">
      <w:pPr>
        <w:numPr>
          <w:ilvl w:val="0"/>
          <w:numId w:val="1"/>
        </w:numPr>
        <w:tabs>
          <w:tab w:val="clear" w:pos="216"/>
          <w:tab w:val="left" w:pos="504"/>
        </w:tabs>
        <w:spacing w:before="108" w:line="190" w:lineRule="exact"/>
        <w:ind w:left="288"/>
        <w:textAlignment w:val="baseline"/>
        <w:rPr>
          <w:rFonts w:ascii="Tahoma" w:eastAsia="Tahoma" w:hAnsi="Tahoma"/>
          <w:color w:val="202B34"/>
          <w:sz w:val="15"/>
        </w:rPr>
      </w:pPr>
      <w:r>
        <w:rPr>
          <w:rFonts w:ascii="Tahoma" w:eastAsia="Tahoma" w:hAnsi="Tahoma"/>
          <w:color w:val="202B34"/>
          <w:sz w:val="15"/>
        </w:rPr>
        <w:t>Develop and implement standard contractual arrangements with suppliers to give Australian industry opportunities to participate</w:t>
      </w:r>
    </w:p>
    <w:p w14:paraId="122986D9" w14:textId="77777777" w:rsidR="0033756C" w:rsidRDefault="003E4363">
      <w:pPr>
        <w:numPr>
          <w:ilvl w:val="0"/>
          <w:numId w:val="1"/>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Develop systems to monitor and report on the extent of Australian industry participation</w:t>
      </w:r>
    </w:p>
    <w:p w14:paraId="5E26F7B1" w14:textId="77777777" w:rsidR="0033756C" w:rsidRDefault="003E4363">
      <w:pPr>
        <w:numPr>
          <w:ilvl w:val="0"/>
          <w:numId w:val="1"/>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Develop systems to identify inappropriate action under the AIP plan and to monitor/record the corrective action taken</w:t>
      </w:r>
    </w:p>
    <w:p w14:paraId="17F9185F" w14:textId="77777777" w:rsidR="0033756C" w:rsidRDefault="003E4363">
      <w:pPr>
        <w:numPr>
          <w:ilvl w:val="0"/>
          <w:numId w:val="1"/>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Develop systems to identify and report any variations in AIP plan activities</w:t>
      </w:r>
    </w:p>
    <w:sectPr w:rsidR="0033756C">
      <w:pgSz w:w="11904" w:h="16843"/>
      <w:pgMar w:top="2900" w:right="852" w:bottom="3707"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026DB" w14:textId="77777777" w:rsidR="001D49AB" w:rsidRDefault="001D49AB" w:rsidP="001D49AB">
      <w:r>
        <w:separator/>
      </w:r>
    </w:p>
  </w:endnote>
  <w:endnote w:type="continuationSeparator" w:id="0">
    <w:p w14:paraId="64E87644" w14:textId="77777777" w:rsidR="001D49AB" w:rsidRDefault="001D49AB" w:rsidP="001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74A94" w14:textId="77777777" w:rsidR="001D49AB" w:rsidRDefault="001D49AB" w:rsidP="001D49AB">
      <w:r>
        <w:separator/>
      </w:r>
    </w:p>
  </w:footnote>
  <w:footnote w:type="continuationSeparator" w:id="0">
    <w:p w14:paraId="590D9920" w14:textId="77777777" w:rsidR="001D49AB" w:rsidRDefault="001D49AB" w:rsidP="001D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762A0"/>
    <w:multiLevelType w:val="multilevel"/>
    <w:tmpl w:val="DC30A8AA"/>
    <w:lvl w:ilvl="0">
      <w:numFmt w:val="bullet"/>
      <w:lvlText w:val="·"/>
      <w:lvlJc w:val="left"/>
      <w:pPr>
        <w:tabs>
          <w:tab w:val="left" w:pos="216"/>
        </w:tabs>
      </w:pPr>
      <w:rPr>
        <w:rFonts w:ascii="Symbol" w:eastAsia="Symbol" w:hAnsi="Symbol"/>
        <w:color w:val="202B34"/>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6C"/>
    <w:rsid w:val="00083EE9"/>
    <w:rsid w:val="000A4A96"/>
    <w:rsid w:val="00180BD0"/>
    <w:rsid w:val="001D49AB"/>
    <w:rsid w:val="0033756C"/>
    <w:rsid w:val="00396D8D"/>
    <w:rsid w:val="003E4363"/>
    <w:rsid w:val="00F62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AB7D"/>
  <w15:docId w15:val="{A2D2BA19-2182-42B8-8108-44F56514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inance.gov.au/government/property-and-construction/centres-national-resili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wmf"/><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AIP Plan</TermName>
          <TermId>d6d5fd09-436e-444c-a5de-746217f86c54</TermId>
        </TermInfo>
      </Terms>
    </a3abd1c0c7bd4d66b784ef4fa32239ba>
    <TaxCatchAll xmlns="498945f5-0448-4b4c-97d9-fcd4d7a5a1b1">
      <Value>1103</Value>
      <Value>233</Value>
      <Value>413</Value>
      <Value>416</Value>
      <Value>4393</Value>
      <Value>515</Value>
      <Value>428</Value>
      <Value>3</Value>
    </TaxCatchAll>
    <g7cee4c3f49f4a8d957fe196d6fcc5b5 xmlns="498945f5-0448-4b4c-97d9-fcd4d7a5a1b1">
      <Terms xmlns="http://schemas.microsoft.com/office/infopath/2007/PartnerControls">
        <TermInfo xmlns="http://schemas.microsoft.com/office/infopath/2007/PartnerControls">
          <TermName>Department of Finance</TermName>
          <TermId>b25a6763-f097-4c49-8015-b0923765b49a</TermId>
        </TermInfo>
      </Term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Multiplex</TermName>
          <TermId>42d14c3b-0741-4855-b6c9-1a62fc4479af</TermId>
        </TermInfo>
      </Terms>
    </g4ab3527caee4a08a8dfe7a94016710e>
    <kd778f5e510a4594a7afeace431f608b xmlns="498945f5-0448-4b4c-97d9-fcd4d7a5a1b1">
      <Terms xmlns="http://schemas.microsoft.com/office/infopath/2007/PartnerControls">
        <TermInfo xmlns="http://schemas.microsoft.com/office/infopath/2007/PartnerControls">
          <TermName>Commonwealth Procurement</TermName>
          <TermId>875f86a7-c00a-4880-b715-d9f5d6134b72</TermId>
        </TermInfo>
      </Terms>
    </kd778f5e510a4594a7afeace431f608b>
    <d0152e49f1a7499baf10632c118877c0 xmlns="498945f5-0448-4b4c-97d9-fcd4d7a5a1b1">
      <Terms xmlns="http://schemas.microsoft.com/office/infopath/2007/PartnerControls">
        <TermInfo xmlns="http://schemas.microsoft.com/office/infopath/2007/PartnerControls">
          <TermName>Approved</TermName>
          <TermId>e8b9aaa0-efb6-4f44-af52-ce1a3933f740</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2022</TermName>
          <TermId>4a777a70-2aa9-481e-a746-cca47d761c8e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OFFICIAL</TermName>
          <TermId>6106d03b-a1a0-4e30-9d91-d5e9fb4314f9</TermId>
        </TermInfo>
      </Terms>
    </aa25a1a23adf4c92a153145de6afe324>
    <Comments xmlns="http://schemas.microsoft.com/sharepoint/v3" xsi:nil="true"/>
    <_dlc_DocId xmlns="498945f5-0448-4b4c-97d9-fcd4d7a5a1b1">A3PSR54DD4M5-1731987098-9438</_dlc_DocId>
    <_dlc_DocIdUrl xmlns="498945f5-0448-4b4c-97d9-fcd4d7a5a1b1">
      <Url>https://dochub/div/sectoralgrowthpolicy/businessfunctions/australianindustryparticipation/australianindustryparticipationauthority/australianjobsact2013/_layouts/15/DocIdRedir.aspx?ID=A3PSR54DD4M5-1731987098-9438</Url>
      <Description>A3PSR54DD4M5-1731987098-9438</Description>
    </_dlc_DocIdUrl>
  </documentManagement>
</p:properties>
</file>

<file path=customXml/itemProps1.xml><?xml version="1.0" encoding="utf-8"?>
<ds:datastoreItem xmlns:ds="http://schemas.openxmlformats.org/officeDocument/2006/customXml" ds:itemID="{9943D2FC-C71F-4EC2-8B82-3C5EA7632F7A}">
  <ds:schemaRefs>
    <ds:schemaRef ds:uri="http://schemas.microsoft.com/sharepoint/v3/contenttype/forms"/>
  </ds:schemaRefs>
</ds:datastoreItem>
</file>

<file path=customXml/itemProps2.xml><?xml version="1.0" encoding="utf-8"?>
<ds:datastoreItem xmlns:ds="http://schemas.openxmlformats.org/officeDocument/2006/customXml" ds:itemID="{DF1BE22B-EA21-45FA-BEED-4FAC61E7FAB4}">
  <ds:schemaRefs>
    <ds:schemaRef ds:uri="http://schemas.microsoft.com/sharepoint/events"/>
  </ds:schemaRefs>
</ds:datastoreItem>
</file>

<file path=customXml/itemProps3.xml><?xml version="1.0" encoding="utf-8"?>
<ds:datastoreItem xmlns:ds="http://schemas.openxmlformats.org/officeDocument/2006/customXml" ds:itemID="{4FBFC604-3542-46ED-85A7-3482F16D3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80D-9D69-44BF-AE62-E49AA9C2D4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498945f5-0448-4b4c-97d9-fcd4d7a5a1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Gilroy, Mary Lou</dc:creator>
  <cp:lastModifiedBy>Gain, Justin</cp:lastModifiedBy>
  <cp:revision>2</cp:revision>
  <dcterms:created xsi:type="dcterms:W3CDTF">2022-08-02T04:24:00Z</dcterms:created>
  <dcterms:modified xsi:type="dcterms:W3CDTF">2022-08-02T04:24:00Z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DocHub_Year">
    <vt:lpwstr>4393;#2022|4a777a70-2aa9-481e-a746-cca47d761c8e</vt:lpwstr>
  </property>
  <property fmtid="{D5CDD505-2E9C-101B-9397-08002B2CF9AE}" pid="4" name="DocHub_DocStatus">
    <vt:lpwstr>515;#Approved|e8b9aaa0-efb6-4f44-af52-ce1a3933f740</vt:lpwstr>
  </property>
  <property fmtid="{D5CDD505-2E9C-101B-9397-08002B2CF9AE}" pid="5" name="DocHub_ProjectProponent">
    <vt:lpwstr>1103;#Multiplex|42d14c3b-0741-4855-b6c9-1a62fc4479af</vt:lpwstr>
  </property>
  <property fmtid="{D5CDD505-2E9C-101B-9397-08002B2CF9AE}" pid="6" name="DocHub_DocumentType">
    <vt:lpwstr>233;#Executive Summary|67166ce2-6da7-40d0-8019-f7580244f8f4</vt:lpwstr>
  </property>
  <property fmtid="{D5CDD505-2E9C-101B-9397-08002B2CF9AE}" pid="7" name="DocHub_SecurityClassification">
    <vt:lpwstr>3;#OFFICIAL|6106d03b-a1a0-4e30-9d91-d5e9fb4314f9</vt:lpwstr>
  </property>
  <property fmtid="{D5CDD505-2E9C-101B-9397-08002B2CF9AE}" pid="8" name="DocHub_AIPProcess">
    <vt:lpwstr>416;#AIP Plan|d6d5fd09-436e-444c-a5de-746217f86c54</vt:lpwstr>
  </property>
  <property fmtid="{D5CDD505-2E9C-101B-9397-08002B2CF9AE}" pid="9" name="DocHub_GovernmentEntities">
    <vt:lpwstr>413;#Department of Finance|b25a6763-f097-4c49-8015-b0923765b49a</vt:lpwstr>
  </property>
  <property fmtid="{D5CDD505-2E9C-101B-9397-08002B2CF9AE}" pid="10" name="DocHub_Sector">
    <vt:lpwstr/>
  </property>
  <property fmtid="{D5CDD505-2E9C-101B-9397-08002B2CF9AE}" pid="11" name="DocHub_BriefingCorrespondenceType">
    <vt:lpwstr/>
  </property>
  <property fmtid="{D5CDD505-2E9C-101B-9397-08002B2CF9AE}" pid="12" name="DocHub_WorkActivity">
    <vt:lpwstr/>
  </property>
  <property fmtid="{D5CDD505-2E9C-101B-9397-08002B2CF9AE}" pid="13" name="DocHub_AIPCategory">
    <vt:lpwstr>428;#Commonwealth Procurement|875f86a7-c00a-4880-b715-d9f5d6134b72</vt:lpwstr>
  </property>
  <property fmtid="{D5CDD505-2E9C-101B-9397-08002B2CF9AE}" pid="14" name="DocHub_Keywords">
    <vt:lpwstr/>
  </property>
  <property fmtid="{D5CDD505-2E9C-101B-9397-08002B2CF9AE}" pid="15" name="_dlc_DocIdItemGuid">
    <vt:lpwstr>540820e6-c262-41c9-aa52-953914a8f073</vt:lpwstr>
  </property>
</Properties>
</file>