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1DB60" w14:textId="77777777" w:rsidR="00E45719" w:rsidRPr="00DA1DD2" w:rsidRDefault="00E45719" w:rsidP="00E45719">
      <w:pPr>
        <w:pStyle w:val="Heading1"/>
        <w:rPr>
          <w:sz w:val="28"/>
        </w:rPr>
      </w:pPr>
      <w:r w:rsidRPr="00DA1DD2">
        <w:rPr>
          <w:sz w:val="28"/>
        </w:rPr>
        <w:t>Australian Industry Participation (AIP) Plan Executive Summary</w:t>
      </w:r>
    </w:p>
    <w:p w14:paraId="5862B193" w14:textId="77777777" w:rsidR="00E45719" w:rsidRDefault="00E45719" w:rsidP="00E45719">
      <w:pPr>
        <w:pStyle w:val="Heading2"/>
      </w:pPr>
      <w:r>
        <w:t>1. General Project Details</w:t>
      </w:r>
    </w:p>
    <w:p w14:paraId="5D434C49" w14:textId="77777777" w:rsidR="00E45719" w:rsidRDefault="00E45719" w:rsidP="00E45719">
      <w:pPr>
        <w:rPr>
          <w:rStyle w:val="Strong"/>
        </w:rPr>
      </w:pPr>
      <w:r>
        <w:rPr>
          <w:rStyle w:val="Strong"/>
        </w:rPr>
        <w:t>Company Name:</w:t>
      </w:r>
      <w:r w:rsidRPr="00E45719">
        <w:t xml:space="preserve"> </w:t>
      </w:r>
      <w:sdt>
        <w:sdtPr>
          <w:rPr>
            <w:rStyle w:val="PlaceholderText"/>
          </w:rPr>
          <w:id w:val="-425499966"/>
          <w:placeholder>
            <w:docPart w:val="AD73DB9D7E324E3186F15BE2264B0091"/>
          </w:placeholder>
        </w:sdtPr>
        <w:sdtEndPr>
          <w:rPr>
            <w:rStyle w:val="PlaceholderText"/>
          </w:rPr>
        </w:sdtEndPr>
        <w:sdtContent>
          <w:sdt>
            <w:sdtPr>
              <w:rPr>
                <w:rStyle w:val="PlaceholderText"/>
              </w:rPr>
              <w:id w:val="2146542464"/>
              <w:placeholder>
                <w:docPart w:val="FCA785CD14DB704387E94979A04828FE"/>
              </w:placeholder>
            </w:sdtPr>
            <w:sdtEndPr>
              <w:rPr>
                <w:rStyle w:val="PlaceholderText"/>
              </w:rPr>
            </w:sdtEndPr>
            <w:sdtContent>
              <w:r w:rsidR="000B7EEA" w:rsidRPr="003A009E">
                <w:rPr>
                  <w:rStyle w:val="PlaceholderText"/>
                  <w:color w:val="000000" w:themeColor="text1"/>
                </w:rPr>
                <w:t>IBM</w:t>
              </w:r>
              <w:r w:rsidR="000B7EEA" w:rsidRPr="003A009E">
                <w:rPr>
                  <w:color w:val="000000" w:themeColor="text1"/>
                </w:rPr>
                <w:t xml:space="preserve"> </w:t>
              </w:r>
              <w:r w:rsidR="000B7EEA" w:rsidRPr="003A009E">
                <w:rPr>
                  <w:rStyle w:val="PlaceholderText"/>
                  <w:color w:val="000000" w:themeColor="text1"/>
                </w:rPr>
                <w:t xml:space="preserve">Australia </w:t>
              </w:r>
            </w:sdtContent>
          </w:sdt>
        </w:sdtContent>
      </w:sdt>
    </w:p>
    <w:p w14:paraId="79D27E55" w14:textId="0FDD9B79" w:rsidR="00E45719" w:rsidRPr="003A009E" w:rsidRDefault="00E45719" w:rsidP="000B7EEA">
      <w:pPr>
        <w:rPr>
          <w:rStyle w:val="Strong"/>
          <w:color w:val="000000" w:themeColor="text1"/>
        </w:rPr>
      </w:pPr>
      <w:r>
        <w:rPr>
          <w:rStyle w:val="Strong"/>
        </w:rPr>
        <w:t>Description of the project:</w:t>
      </w:r>
      <w:r w:rsidRPr="00E45719">
        <w:t xml:space="preserve"> </w:t>
      </w:r>
      <w:sdt>
        <w:sdtPr>
          <w:id w:val="781539936"/>
          <w:placeholder>
            <w:docPart w:val="37E3051ACA004B479418465069F77C1D"/>
          </w:placeholder>
        </w:sdtPr>
        <w:sdtEndPr>
          <w:rPr>
            <w:color w:val="000000" w:themeColor="text1"/>
          </w:rPr>
        </w:sdtEndPr>
        <w:sdtContent>
          <w:r w:rsidR="000B7EEA" w:rsidRPr="003A009E">
            <w:rPr>
              <w:rStyle w:val="PlaceholderText"/>
              <w:color w:val="000000" w:themeColor="text1"/>
            </w:rPr>
            <w:t>Welfare Payments Infrastructure Transformation (WPIT) - The WPIT Programme is a crucial next step on the Department of Human Services’ (DHS) business transformation journey. It will give the department the flexibility it needs to continue to deliver payments and services and provide more efficient and integrated access to third parties, including other government agencies and service providers, and enhancing its ability to rapidly respond to change. As a member of the WPIT S</w:t>
          </w:r>
          <w:r w:rsidR="00F27F95">
            <w:rPr>
              <w:rStyle w:val="PlaceholderText"/>
              <w:color w:val="000000" w:themeColor="text1"/>
            </w:rPr>
            <w:t>ystem</w:t>
          </w:r>
          <w:r w:rsidR="00781CE0">
            <w:rPr>
              <w:rStyle w:val="PlaceholderText"/>
              <w:color w:val="000000" w:themeColor="text1"/>
            </w:rPr>
            <w:t xml:space="preserve">s </w:t>
          </w:r>
          <w:r w:rsidR="000B7EEA" w:rsidRPr="003A009E">
            <w:rPr>
              <w:rStyle w:val="PlaceholderText"/>
              <w:color w:val="000000" w:themeColor="text1"/>
            </w:rPr>
            <w:t>I</w:t>
          </w:r>
          <w:r w:rsidR="00781CE0">
            <w:rPr>
              <w:rStyle w:val="PlaceholderText"/>
              <w:color w:val="000000" w:themeColor="text1"/>
            </w:rPr>
            <w:t>ntegrator (SI)</w:t>
          </w:r>
          <w:r w:rsidR="000B7EEA" w:rsidRPr="003A009E">
            <w:rPr>
              <w:rStyle w:val="PlaceholderText"/>
              <w:color w:val="000000" w:themeColor="text1"/>
            </w:rPr>
            <w:t xml:space="preserve"> Panel, IBM Australia will offer the department a range of potential systems integration and related services required to support the WPIT Programme Outcomes.</w:t>
          </w:r>
        </w:sdtContent>
      </w:sdt>
    </w:p>
    <w:p w14:paraId="1B457FB6" w14:textId="073C347E" w:rsidR="000B7EEA" w:rsidRPr="000B7EEA" w:rsidRDefault="00E45719" w:rsidP="000B7EEA">
      <w:pPr>
        <w:rPr>
          <w:rStyle w:val="PlaceholderText"/>
        </w:rPr>
      </w:pPr>
      <w:r>
        <w:rPr>
          <w:rStyle w:val="Strong"/>
        </w:rPr>
        <w:t xml:space="preserve">Estimated </w:t>
      </w:r>
      <w:r w:rsidR="00142AAC">
        <w:rPr>
          <w:rStyle w:val="Strong"/>
        </w:rPr>
        <w:t xml:space="preserve">total </w:t>
      </w:r>
      <w:r>
        <w:rPr>
          <w:rStyle w:val="Strong"/>
        </w:rPr>
        <w:t>project value:</w:t>
      </w:r>
      <w:r w:rsidR="00441FDB" w:rsidRPr="00441FDB">
        <w:t xml:space="preserve"> </w:t>
      </w:r>
      <w:r w:rsidR="000B7EEA" w:rsidRPr="003A009E">
        <w:rPr>
          <w:rStyle w:val="PlaceholderText"/>
          <w:color w:val="000000" w:themeColor="text1"/>
        </w:rPr>
        <w:t>Per the conditions of the tender, appointment to the SI Panel carries with it no guarantee of work although the department (DHS) currently proposes to source most of its required Services for the WPIT Programme from the SI Panel. As no order(s) have been entered into at</w:t>
      </w:r>
      <w:r w:rsidR="007458BD">
        <w:rPr>
          <w:rStyle w:val="PlaceholderText"/>
          <w:color w:val="000000" w:themeColor="text1"/>
        </w:rPr>
        <w:t xml:space="preserve"> the</w:t>
      </w:r>
      <w:r w:rsidR="000B7EEA" w:rsidRPr="003A009E">
        <w:rPr>
          <w:rStyle w:val="PlaceholderText"/>
          <w:color w:val="000000" w:themeColor="text1"/>
        </w:rPr>
        <w:t xml:space="preserve"> time of AIP</w:t>
      </w:r>
      <w:r w:rsidR="00A04BAC">
        <w:rPr>
          <w:rStyle w:val="PlaceholderText"/>
          <w:color w:val="000000" w:themeColor="text1"/>
        </w:rPr>
        <w:t xml:space="preserve"> P</w:t>
      </w:r>
      <w:r w:rsidR="00B664B7">
        <w:rPr>
          <w:rStyle w:val="PlaceholderText"/>
          <w:color w:val="000000" w:themeColor="text1"/>
        </w:rPr>
        <w:t>lan</w:t>
      </w:r>
      <w:r w:rsidR="000B7EEA" w:rsidRPr="003A009E">
        <w:rPr>
          <w:rStyle w:val="PlaceholderText"/>
          <w:color w:val="000000" w:themeColor="text1"/>
        </w:rPr>
        <w:t xml:space="preserve"> submission, IBM’s knowledge of the specific requirements and opportunities for Australian industry stemming from said order(s) means it is not appropriate to provide an estimate at this time. </w:t>
      </w:r>
      <w:bookmarkStart w:id="0" w:name="_GoBack"/>
      <w:bookmarkEnd w:id="0"/>
    </w:p>
    <w:p w14:paraId="54413445" w14:textId="0F5B9500" w:rsidR="00142AAC" w:rsidRDefault="00142AAC" w:rsidP="000B7EEA">
      <w:pPr>
        <w:rPr>
          <w:rStyle w:val="Strong"/>
        </w:rPr>
      </w:pPr>
      <w:r>
        <w:rPr>
          <w:rStyle w:val="Strong"/>
        </w:rPr>
        <w:t>Estimated value of key goods and services procured for the project (if different to total project value)</w:t>
      </w:r>
      <w:r w:rsidR="000846F2">
        <w:rPr>
          <w:rStyle w:val="Strong"/>
        </w:rPr>
        <w:t>:</w:t>
      </w:r>
      <w:r w:rsidR="000846F2" w:rsidRPr="00441FDB">
        <w:t xml:space="preserve"> </w:t>
      </w:r>
      <w:sdt>
        <w:sdtPr>
          <w:rPr>
            <w:rStyle w:val="PlaceholderText"/>
          </w:rPr>
          <w:id w:val="186419581"/>
          <w:placeholder>
            <w:docPart w:val="1FE663690AA84FB195B1CB35DD8FE358"/>
          </w:placeholder>
        </w:sdtPr>
        <w:sdtEndPr>
          <w:rPr>
            <w:rStyle w:val="PlaceholderText"/>
          </w:rPr>
        </w:sdtEndPr>
        <w:sdtContent>
          <w:r w:rsidR="000B7EEA" w:rsidRPr="003A009E">
            <w:rPr>
              <w:rStyle w:val="PlaceholderText"/>
              <w:color w:val="000000" w:themeColor="text1"/>
            </w:rPr>
            <w:t xml:space="preserve">See above. </w:t>
          </w:r>
        </w:sdtContent>
      </w:sdt>
    </w:p>
    <w:p w14:paraId="647F1C06" w14:textId="282E7E62"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6660DF">
            <w:rPr>
              <w:rStyle w:val="PlaceholderText"/>
              <w:color w:val="000000" w:themeColor="text1"/>
            </w:rPr>
            <w:t>Canberra,</w:t>
          </w:r>
          <w:r w:rsidR="005F3F39" w:rsidRPr="003A009E">
            <w:rPr>
              <w:rStyle w:val="PlaceholderText"/>
              <w:color w:val="000000" w:themeColor="text1"/>
            </w:rPr>
            <w:t xml:space="preserve"> ACT </w:t>
          </w:r>
        </w:sdtContent>
      </w:sdt>
    </w:p>
    <w:p w14:paraId="419C3729" w14:textId="1AB334FE" w:rsidR="00B24EBC" w:rsidRDefault="00E45719" w:rsidP="00E45719">
      <w:pPr>
        <w:rPr>
          <w:rStyle w:val="PlaceholderText"/>
        </w:rPr>
      </w:pPr>
      <w:r>
        <w:rPr>
          <w:rStyle w:val="Strong"/>
        </w:rPr>
        <w:t>Link to project information:</w:t>
      </w:r>
      <w:r w:rsidRPr="00E45719">
        <w:t xml:space="preserve"> </w:t>
      </w:r>
      <w:sdt>
        <w:sdtPr>
          <w:rPr>
            <w:rStyle w:val="PlaceholderText"/>
          </w:rPr>
          <w:id w:val="-886650641"/>
          <w:placeholder>
            <w:docPart w:val="70EF713EA7A5467DBA89C005FDA61B45"/>
          </w:placeholder>
        </w:sdtPr>
        <w:sdtEndPr>
          <w:rPr>
            <w:rStyle w:val="PlaceholderText"/>
          </w:rPr>
        </w:sdtEndPr>
        <w:sdtContent>
          <w:r w:rsidR="00B24EBC" w:rsidRPr="003A009E">
            <w:rPr>
              <w:rStyle w:val="PlaceholderText"/>
              <w:color w:val="000000" w:themeColor="text1"/>
            </w:rPr>
            <w:t xml:space="preserve">Those wishing to access project information relating to the WPIT programme are encouraged to access the Department of Human Services’ website created for this purpose: </w:t>
          </w:r>
          <w:hyperlink r:id="rId12" w:history="1">
            <w:r w:rsidR="00B24EBC" w:rsidRPr="00826E77">
              <w:rPr>
                <w:rStyle w:val="Hyperlink"/>
              </w:rPr>
              <w:t>https://www.humanservices.gov.au/corpora</w:t>
            </w:r>
            <w:r w:rsidR="00B24EBC" w:rsidRPr="00826E77">
              <w:rPr>
                <w:rStyle w:val="Hyperlink"/>
              </w:rPr>
              <w:t>t</w:t>
            </w:r>
            <w:r w:rsidR="00B24EBC" w:rsidRPr="00826E77">
              <w:rPr>
                <w:rStyle w:val="Hyperlink"/>
              </w:rPr>
              <w:t>e/welfare-payment-infrastructure-transformation-programme</w:t>
            </w:r>
          </w:hyperlink>
        </w:sdtContent>
      </w:sdt>
    </w:p>
    <w:p w14:paraId="0D0CCAAA" w14:textId="159ABFAD" w:rsidR="00B24EBC" w:rsidRPr="003A009E" w:rsidRDefault="00E45719" w:rsidP="00E45719">
      <w:pPr>
        <w:rPr>
          <w:rStyle w:val="PlaceholderText"/>
          <w:b/>
          <w:color w:val="000000" w:themeColor="text1"/>
        </w:rPr>
      </w:pPr>
      <w:r>
        <w:rPr>
          <w:rStyle w:val="Strong"/>
        </w:rPr>
        <w:t>Project contact for procurement information:</w:t>
      </w:r>
      <w:r w:rsidRPr="00E45719">
        <w:t xml:space="preserve"> </w:t>
      </w:r>
      <w:r w:rsidR="00580487">
        <w:rPr>
          <w:rStyle w:val="PlaceholderText"/>
          <w:color w:val="000000" w:themeColor="text1"/>
        </w:rPr>
        <w:t>David J. Kelly</w:t>
      </w:r>
      <w:r w:rsidR="00E22309">
        <w:rPr>
          <w:rStyle w:val="PlaceholderText"/>
          <w:b/>
          <w:color w:val="000000" w:themeColor="text1"/>
        </w:rPr>
        <w:t xml:space="preserve">, </w:t>
      </w:r>
      <w:r w:rsidR="00B24EBC" w:rsidRPr="003A009E">
        <w:rPr>
          <w:rStyle w:val="PlaceholderText"/>
          <w:color w:val="000000" w:themeColor="text1"/>
        </w:rPr>
        <w:t xml:space="preserve">Lead Account Partner </w:t>
      </w:r>
      <w:r w:rsidR="00580487">
        <w:rPr>
          <w:rStyle w:val="PlaceholderText"/>
          <w:color w:val="000000" w:themeColor="text1"/>
        </w:rPr>
        <w:t>Public Sector</w:t>
      </w:r>
      <w:r w:rsidR="00E22309">
        <w:rPr>
          <w:rStyle w:val="PlaceholderText"/>
          <w:color w:val="000000" w:themeColor="text1"/>
        </w:rPr>
        <w:t xml:space="preserve">, </w:t>
      </w:r>
      <w:r w:rsidR="00B24EBC" w:rsidRPr="003A009E">
        <w:rPr>
          <w:rStyle w:val="PlaceholderText"/>
          <w:color w:val="000000" w:themeColor="text1"/>
        </w:rPr>
        <w:t>+61-4-</w:t>
      </w:r>
      <w:r w:rsidR="00580487">
        <w:rPr>
          <w:rStyle w:val="PlaceholderText"/>
          <w:color w:val="000000" w:themeColor="text1"/>
        </w:rPr>
        <w:t>37</w:t>
      </w:r>
      <w:r w:rsidR="00B24EBC" w:rsidRPr="003A009E">
        <w:rPr>
          <w:rStyle w:val="PlaceholderText"/>
          <w:color w:val="000000" w:themeColor="text1"/>
        </w:rPr>
        <w:t>-</w:t>
      </w:r>
      <w:r w:rsidR="00580487">
        <w:rPr>
          <w:rStyle w:val="PlaceholderText"/>
          <w:color w:val="000000" w:themeColor="text1"/>
        </w:rPr>
        <w:t>469</w:t>
      </w:r>
      <w:r w:rsidR="00B24EBC" w:rsidRPr="003A009E">
        <w:rPr>
          <w:rStyle w:val="PlaceholderText"/>
          <w:color w:val="000000" w:themeColor="text1"/>
        </w:rPr>
        <w:t>-</w:t>
      </w:r>
      <w:r w:rsidR="00580487">
        <w:rPr>
          <w:rStyle w:val="PlaceholderText"/>
          <w:color w:val="000000" w:themeColor="text1"/>
        </w:rPr>
        <w:t>878</w:t>
      </w:r>
      <w:r w:rsidR="00E22309">
        <w:rPr>
          <w:rStyle w:val="PlaceholderText"/>
          <w:color w:val="000000" w:themeColor="text1"/>
        </w:rPr>
        <w:t xml:space="preserve">, </w:t>
      </w:r>
      <w:r w:rsidR="00580487" w:rsidRPr="00580487">
        <w:rPr>
          <w:rStyle w:val="PlaceholderText"/>
          <w:color w:val="000000" w:themeColor="text1"/>
        </w:rPr>
        <w:t>davidkelly@au1.ibm.com</w:t>
      </w:r>
    </w:p>
    <w:p w14:paraId="6987A764" w14:textId="77777777" w:rsidR="00E45719" w:rsidRDefault="00E45719" w:rsidP="003A009E">
      <w:pPr>
        <w:pStyle w:val="Heading2"/>
        <w:spacing w:after="0"/>
      </w:pPr>
      <w:r w:rsidRPr="00E45719">
        <w:t xml:space="preserve">2. </w:t>
      </w:r>
      <w:r>
        <w:t>Opportunities for Australian industry involvement</w:t>
      </w:r>
    </w:p>
    <w:p w14:paraId="142DA429" w14:textId="77777777" w:rsidR="000B7EEA" w:rsidRDefault="000B7EEA" w:rsidP="000B7EEA"/>
    <w:tbl>
      <w:tblPr>
        <w:tblStyle w:val="TableGrid"/>
        <w:tblW w:w="8851" w:type="dxa"/>
        <w:tblLayout w:type="fixed"/>
        <w:tblLook w:val="06A0" w:firstRow="1" w:lastRow="0" w:firstColumn="1" w:lastColumn="0" w:noHBand="1" w:noVBand="1"/>
        <w:tblCaption w:val="Table to list expected goods and services to be purchased"/>
      </w:tblPr>
      <w:tblGrid>
        <w:gridCol w:w="5781"/>
        <w:gridCol w:w="1528"/>
        <w:gridCol w:w="1542"/>
      </w:tblGrid>
      <w:tr w:rsidR="000B7EEA" w:rsidRPr="00583C86" w14:paraId="42BBF120" w14:textId="77777777" w:rsidTr="000B7EEA">
        <w:trPr>
          <w:tblHeader/>
        </w:trPr>
        <w:tc>
          <w:tcPr>
            <w:tcW w:w="5781" w:type="dxa"/>
            <w:vAlign w:val="center"/>
          </w:tcPr>
          <w:p w14:paraId="35FF83E6" w14:textId="77777777" w:rsidR="000B7EEA" w:rsidRPr="005346D5" w:rsidRDefault="000B7EEA" w:rsidP="000C448A">
            <w:pPr>
              <w:rPr>
                <w:rStyle w:val="Strong"/>
              </w:rPr>
            </w:pPr>
            <w:r w:rsidRPr="005346D5">
              <w:rPr>
                <w:rStyle w:val="Strong"/>
              </w:rPr>
              <w:t>List of goods and services to be procured for the project and the expected opportunity for industry participation</w:t>
            </w:r>
          </w:p>
        </w:tc>
        <w:tc>
          <w:tcPr>
            <w:tcW w:w="1528" w:type="dxa"/>
            <w:vAlign w:val="center"/>
          </w:tcPr>
          <w:p w14:paraId="2673E194" w14:textId="77777777" w:rsidR="000B7EEA" w:rsidRPr="005346D5" w:rsidRDefault="000B7EEA" w:rsidP="000C448A">
            <w:pPr>
              <w:rPr>
                <w:rStyle w:val="Strong"/>
              </w:rPr>
            </w:pPr>
            <w:r w:rsidRPr="005346D5">
              <w:rPr>
                <w:rStyle w:val="Strong"/>
              </w:rPr>
              <w:t>Opportunities for Australian suppliers</w:t>
            </w:r>
          </w:p>
        </w:tc>
        <w:tc>
          <w:tcPr>
            <w:tcW w:w="1542" w:type="dxa"/>
            <w:vAlign w:val="center"/>
          </w:tcPr>
          <w:p w14:paraId="46A1A822" w14:textId="77777777" w:rsidR="000B7EEA" w:rsidRPr="005346D5" w:rsidRDefault="000B7EEA" w:rsidP="000C448A">
            <w:pPr>
              <w:rPr>
                <w:rStyle w:val="Strong"/>
              </w:rPr>
            </w:pPr>
            <w:r w:rsidRPr="005346D5">
              <w:rPr>
                <w:rStyle w:val="Strong"/>
              </w:rPr>
              <w:t>Opportunities for overseas suppliers</w:t>
            </w:r>
          </w:p>
        </w:tc>
      </w:tr>
      <w:tr w:rsidR="000B7EEA" w:rsidRPr="00583C86" w14:paraId="120F7C0E" w14:textId="77777777" w:rsidTr="000B7EEA">
        <w:tc>
          <w:tcPr>
            <w:tcW w:w="5781" w:type="dxa"/>
            <w:vAlign w:val="center"/>
          </w:tcPr>
          <w:p w14:paraId="3F1E2B1F" w14:textId="77777777" w:rsidR="000B7EEA" w:rsidRPr="003A009E" w:rsidRDefault="000B7EEA" w:rsidP="000C448A">
            <w:pPr>
              <w:pStyle w:val="Default"/>
              <w:spacing w:after="120"/>
              <w:rPr>
                <w:rStyle w:val="PlaceholderText"/>
                <w:rFonts w:cs="Times New Roman"/>
                <w:color w:val="000000" w:themeColor="text1"/>
                <w:sz w:val="20"/>
                <w:szCs w:val="20"/>
                <w:lang w:eastAsia="en-AU"/>
              </w:rPr>
            </w:pPr>
            <w:r w:rsidRPr="003A009E">
              <w:rPr>
                <w:rStyle w:val="PlaceholderText"/>
                <w:rFonts w:cs="Times New Roman"/>
                <w:color w:val="000000" w:themeColor="text1"/>
                <w:sz w:val="20"/>
                <w:szCs w:val="20"/>
                <w:lang w:eastAsia="en-AU"/>
              </w:rPr>
              <w:t>Services to lead the configuration of the Core Software Vendor software</w:t>
            </w:r>
          </w:p>
        </w:tc>
        <w:tc>
          <w:tcPr>
            <w:tcW w:w="1528" w:type="dxa"/>
            <w:vAlign w:val="center"/>
          </w:tcPr>
          <w:p w14:paraId="03691D95" w14:textId="77777777" w:rsidR="000B7EEA" w:rsidRPr="003A009E" w:rsidRDefault="000B7EEA" w:rsidP="006A0675">
            <w:pPr>
              <w:jc w:val="center"/>
              <w:rPr>
                <w:rStyle w:val="PlaceholderText"/>
                <w:color w:val="000000" w:themeColor="text1"/>
              </w:rPr>
            </w:pPr>
            <w:r w:rsidRPr="003A009E">
              <w:rPr>
                <w:rStyle w:val="PlaceholderText"/>
                <w:color w:val="000000" w:themeColor="text1"/>
              </w:rPr>
              <w:t>Yes</w:t>
            </w:r>
          </w:p>
        </w:tc>
        <w:sdt>
          <w:sdtPr>
            <w:rPr>
              <w:rStyle w:val="PlaceholderText"/>
              <w:color w:val="000000" w:themeColor="text1"/>
            </w:rPr>
            <w:id w:val="-947464788"/>
            <w:placeholder>
              <w:docPart w:val="28992B44388A27499A7163A75131B4C0"/>
            </w:placeholder>
          </w:sdtPr>
          <w:sdtEndPr>
            <w:rPr>
              <w:rStyle w:val="PlaceholderText"/>
            </w:rPr>
          </w:sdtEndPr>
          <w:sdtContent>
            <w:tc>
              <w:tcPr>
                <w:tcW w:w="1542" w:type="dxa"/>
                <w:vAlign w:val="center"/>
              </w:tcPr>
              <w:p w14:paraId="72A07E05" w14:textId="77777777" w:rsidR="000B7EEA" w:rsidRPr="003A009E" w:rsidRDefault="000B7EEA" w:rsidP="006A0675">
                <w:pPr>
                  <w:jc w:val="center"/>
                  <w:rPr>
                    <w:rStyle w:val="PlaceholderText"/>
                    <w:color w:val="000000" w:themeColor="text1"/>
                  </w:rPr>
                </w:pPr>
                <w:r w:rsidRPr="003A009E">
                  <w:rPr>
                    <w:rStyle w:val="PlaceholderText"/>
                    <w:color w:val="000000" w:themeColor="text1"/>
                  </w:rPr>
                  <w:t>No</w:t>
                </w:r>
              </w:p>
            </w:tc>
          </w:sdtContent>
        </w:sdt>
      </w:tr>
      <w:tr w:rsidR="000B7EEA" w:rsidRPr="00583C86" w14:paraId="6E1B37D9" w14:textId="77777777" w:rsidTr="000B7EEA">
        <w:tc>
          <w:tcPr>
            <w:tcW w:w="5781" w:type="dxa"/>
            <w:vAlign w:val="center"/>
          </w:tcPr>
          <w:p w14:paraId="7716F0D6" w14:textId="77777777" w:rsidR="000B7EEA" w:rsidRPr="003A009E" w:rsidRDefault="000B7EEA" w:rsidP="000C448A">
            <w:pPr>
              <w:pStyle w:val="Default"/>
              <w:spacing w:after="120"/>
              <w:rPr>
                <w:rStyle w:val="PlaceholderText"/>
                <w:rFonts w:cs="Times New Roman"/>
                <w:color w:val="000000" w:themeColor="text1"/>
                <w:sz w:val="20"/>
                <w:szCs w:val="20"/>
                <w:lang w:eastAsia="en-AU"/>
              </w:rPr>
            </w:pPr>
            <w:r w:rsidRPr="003A009E">
              <w:rPr>
                <w:rStyle w:val="PlaceholderText"/>
                <w:rFonts w:cs="Times New Roman"/>
                <w:color w:val="000000" w:themeColor="text1"/>
                <w:sz w:val="20"/>
                <w:szCs w:val="20"/>
                <w:lang w:eastAsia="en-AU"/>
              </w:rPr>
              <w:t>Provision of software and/or services, including providing existing integration software and providing appropriate licensing, maintenance and support for that software</w:t>
            </w:r>
          </w:p>
        </w:tc>
        <w:tc>
          <w:tcPr>
            <w:tcW w:w="1528" w:type="dxa"/>
            <w:vAlign w:val="center"/>
          </w:tcPr>
          <w:p w14:paraId="46223415" w14:textId="77777777" w:rsidR="000B7EEA" w:rsidRPr="003A009E" w:rsidRDefault="000B7EEA" w:rsidP="006A0675">
            <w:pPr>
              <w:jc w:val="center"/>
              <w:rPr>
                <w:rStyle w:val="PlaceholderText"/>
                <w:color w:val="000000" w:themeColor="text1"/>
              </w:rPr>
            </w:pPr>
            <w:r w:rsidRPr="003A009E">
              <w:rPr>
                <w:rStyle w:val="PlaceholderText"/>
                <w:color w:val="000000" w:themeColor="text1"/>
              </w:rPr>
              <w:t>Yes</w:t>
            </w:r>
          </w:p>
        </w:tc>
        <w:tc>
          <w:tcPr>
            <w:tcW w:w="1542" w:type="dxa"/>
            <w:vAlign w:val="center"/>
          </w:tcPr>
          <w:p w14:paraId="2934EAAA" w14:textId="77777777" w:rsidR="000B7EEA" w:rsidRPr="003A009E" w:rsidRDefault="000B7EEA" w:rsidP="006A0675">
            <w:pPr>
              <w:jc w:val="center"/>
              <w:rPr>
                <w:rStyle w:val="PlaceholderText"/>
                <w:color w:val="000000" w:themeColor="text1"/>
              </w:rPr>
            </w:pPr>
            <w:r w:rsidRPr="003A009E">
              <w:rPr>
                <w:rStyle w:val="PlaceholderText"/>
                <w:color w:val="000000" w:themeColor="text1"/>
              </w:rPr>
              <w:t>Yes</w:t>
            </w:r>
          </w:p>
        </w:tc>
      </w:tr>
      <w:tr w:rsidR="000B7EEA" w:rsidRPr="00583C86" w14:paraId="028E2C03" w14:textId="77777777" w:rsidTr="000B7EEA">
        <w:trPr>
          <w:trHeight w:val="382"/>
        </w:trPr>
        <w:tc>
          <w:tcPr>
            <w:tcW w:w="5781" w:type="dxa"/>
            <w:vAlign w:val="center"/>
          </w:tcPr>
          <w:p w14:paraId="253A7399" w14:textId="77777777" w:rsidR="000B7EEA" w:rsidRPr="003A009E" w:rsidRDefault="000B7EEA" w:rsidP="000C448A">
            <w:pPr>
              <w:pStyle w:val="Default"/>
              <w:spacing w:after="120"/>
              <w:rPr>
                <w:rStyle w:val="PlaceholderText"/>
                <w:rFonts w:cs="Times New Roman"/>
                <w:color w:val="000000" w:themeColor="text1"/>
                <w:sz w:val="20"/>
                <w:szCs w:val="20"/>
                <w:lang w:eastAsia="en-AU"/>
              </w:rPr>
            </w:pPr>
            <w:r w:rsidRPr="003A009E">
              <w:rPr>
                <w:rStyle w:val="PlaceholderText"/>
                <w:rFonts w:cs="Times New Roman"/>
                <w:color w:val="000000" w:themeColor="text1"/>
                <w:sz w:val="20"/>
                <w:szCs w:val="20"/>
                <w:lang w:eastAsia="en-AU"/>
              </w:rPr>
              <w:t xml:space="preserve">Development services for new software functionality </w:t>
            </w:r>
          </w:p>
        </w:tc>
        <w:tc>
          <w:tcPr>
            <w:tcW w:w="1528" w:type="dxa"/>
            <w:vAlign w:val="center"/>
          </w:tcPr>
          <w:p w14:paraId="4E71807C" w14:textId="77777777" w:rsidR="000B7EEA" w:rsidRPr="003A009E" w:rsidRDefault="000B7EEA" w:rsidP="006A0675">
            <w:pPr>
              <w:jc w:val="center"/>
              <w:rPr>
                <w:rStyle w:val="PlaceholderText"/>
                <w:color w:val="000000" w:themeColor="text1"/>
              </w:rPr>
            </w:pPr>
            <w:r w:rsidRPr="003A009E">
              <w:rPr>
                <w:rStyle w:val="PlaceholderText"/>
                <w:color w:val="000000" w:themeColor="text1"/>
              </w:rPr>
              <w:t>Yes</w:t>
            </w:r>
          </w:p>
        </w:tc>
        <w:tc>
          <w:tcPr>
            <w:tcW w:w="1542" w:type="dxa"/>
            <w:vAlign w:val="center"/>
          </w:tcPr>
          <w:p w14:paraId="735AEEF5" w14:textId="77777777" w:rsidR="000B7EEA" w:rsidRPr="003A009E" w:rsidRDefault="000B7EEA" w:rsidP="006A0675">
            <w:pPr>
              <w:jc w:val="center"/>
              <w:rPr>
                <w:rStyle w:val="PlaceholderText"/>
                <w:color w:val="000000" w:themeColor="text1"/>
              </w:rPr>
            </w:pPr>
            <w:r w:rsidRPr="003A009E">
              <w:rPr>
                <w:rStyle w:val="PlaceholderText"/>
                <w:color w:val="000000" w:themeColor="text1"/>
              </w:rPr>
              <w:t>No</w:t>
            </w:r>
          </w:p>
        </w:tc>
      </w:tr>
      <w:tr w:rsidR="000B7EEA" w:rsidRPr="00583C86" w14:paraId="4068DC90" w14:textId="77777777" w:rsidTr="00085F0C">
        <w:trPr>
          <w:trHeight w:val="798"/>
        </w:trPr>
        <w:tc>
          <w:tcPr>
            <w:tcW w:w="5781" w:type="dxa"/>
            <w:vAlign w:val="center"/>
          </w:tcPr>
          <w:p w14:paraId="233B1E12" w14:textId="77777777" w:rsidR="000B7EEA" w:rsidRPr="003A009E" w:rsidRDefault="000B7EEA" w:rsidP="000C448A">
            <w:pPr>
              <w:rPr>
                <w:rStyle w:val="PlaceholderText"/>
                <w:color w:val="000000" w:themeColor="text1"/>
              </w:rPr>
            </w:pPr>
            <w:r w:rsidRPr="003A009E">
              <w:rPr>
                <w:rStyle w:val="PlaceholderText"/>
                <w:color w:val="000000" w:themeColor="text1"/>
              </w:rPr>
              <w:t>Provision of implementation software support tools, including providing appropriate licensing to the department</w:t>
            </w:r>
          </w:p>
        </w:tc>
        <w:tc>
          <w:tcPr>
            <w:tcW w:w="1528" w:type="dxa"/>
            <w:vAlign w:val="center"/>
          </w:tcPr>
          <w:p w14:paraId="2DFD6E1C" w14:textId="77777777" w:rsidR="000B7EEA" w:rsidRPr="003A009E" w:rsidRDefault="000B7EEA" w:rsidP="006A0675">
            <w:pPr>
              <w:jc w:val="center"/>
              <w:rPr>
                <w:rStyle w:val="PlaceholderText"/>
                <w:color w:val="000000" w:themeColor="text1"/>
              </w:rPr>
            </w:pPr>
            <w:r w:rsidRPr="003A009E">
              <w:rPr>
                <w:rStyle w:val="PlaceholderText"/>
                <w:color w:val="000000" w:themeColor="text1"/>
              </w:rPr>
              <w:t>Yes</w:t>
            </w:r>
          </w:p>
        </w:tc>
        <w:tc>
          <w:tcPr>
            <w:tcW w:w="1542" w:type="dxa"/>
            <w:vAlign w:val="center"/>
          </w:tcPr>
          <w:p w14:paraId="6E760348" w14:textId="77777777" w:rsidR="000B7EEA" w:rsidRPr="003A009E" w:rsidRDefault="000B7EEA" w:rsidP="006A0675">
            <w:pPr>
              <w:jc w:val="center"/>
              <w:rPr>
                <w:rStyle w:val="PlaceholderText"/>
                <w:color w:val="000000" w:themeColor="text1"/>
              </w:rPr>
            </w:pPr>
            <w:r w:rsidRPr="003A009E">
              <w:rPr>
                <w:rStyle w:val="PlaceholderText"/>
                <w:color w:val="000000" w:themeColor="text1"/>
              </w:rPr>
              <w:t>Yes</w:t>
            </w:r>
          </w:p>
        </w:tc>
      </w:tr>
    </w:tbl>
    <w:sdt>
      <w:sdtPr>
        <w:id w:val="2141458277"/>
        <w:lock w:val="contentLocked"/>
        <w:placeholder>
          <w:docPart w:val="3F6027781C7C4FF1AAC90592D213C1D7"/>
        </w:placeholder>
        <w:group/>
      </w:sdtPr>
      <w:sdtEndPr/>
      <w:sdtContent>
        <w:p w14:paraId="349AD0FA" w14:textId="77777777" w:rsidR="00E45719" w:rsidRDefault="00A5285B" w:rsidP="00632568">
          <w:r>
            <w:t>Disclaimer: The information provided in the table above is based on an initial assessment by the company. Any questions or issues should be raised with the project contact.</w:t>
          </w:r>
        </w:p>
        <w:p w14:paraId="324FDF50" w14:textId="77777777" w:rsidR="00E45719" w:rsidRDefault="00E45719" w:rsidP="00E45719">
          <w:pPr>
            <w:pStyle w:val="Heading2"/>
          </w:pPr>
          <w:r>
            <w:t>3. Communication Strategy</w:t>
          </w:r>
        </w:p>
        <w:sdt>
          <w:sdtPr>
            <w:id w:val="628297186"/>
            <w:placeholder>
              <w:docPart w:val="64CF48C855E445B9ABF8A73251E35A5F"/>
            </w:placeholder>
          </w:sdtPr>
          <w:sdtEndPr/>
          <w:sdtContent>
            <w:p w14:paraId="27105B64" w14:textId="1E7F3AA6" w:rsidR="00D46BD1" w:rsidRPr="003A009E" w:rsidRDefault="00D46BD1" w:rsidP="003A009E">
              <w:pPr>
                <w:pStyle w:val="ListParagraph"/>
                <w:numPr>
                  <w:ilvl w:val="0"/>
                  <w:numId w:val="3"/>
                </w:numPr>
                <w:rPr>
                  <w:color w:val="000000" w:themeColor="text1"/>
                </w:rPr>
              </w:pPr>
              <w:r w:rsidRPr="003A009E">
                <w:rPr>
                  <w:b/>
                  <w:color w:val="000000" w:themeColor="text1"/>
                </w:rPr>
                <w:t>IBM Procurement and OneChannel</w:t>
              </w:r>
              <w:r w:rsidRPr="003A009E">
                <w:rPr>
                  <w:color w:val="000000" w:themeColor="text1"/>
                </w:rPr>
                <w:t xml:space="preserve"> engagement to proactively engage with potential and prospective suppliers to highlight the opportunities for participation presented by IBM’s place on the WPIT SI Panel. </w:t>
              </w:r>
            </w:p>
            <w:p w14:paraId="43CD7532" w14:textId="310C1ED2" w:rsidR="00D46BD1" w:rsidRPr="003A009E" w:rsidRDefault="00D46BD1" w:rsidP="00D46BD1">
              <w:pPr>
                <w:pStyle w:val="ListParagraph"/>
                <w:rPr>
                  <w:color w:val="000000" w:themeColor="text1"/>
                </w:rPr>
              </w:pPr>
              <w:r w:rsidRPr="003A009E">
                <w:rPr>
                  <w:b/>
                  <w:color w:val="000000" w:themeColor="text1"/>
                </w:rPr>
                <w:lastRenderedPageBreak/>
                <w:t>Engagement with Industry Bodies</w:t>
              </w:r>
              <w:r w:rsidRPr="003A009E">
                <w:rPr>
                  <w:color w:val="000000" w:themeColor="text1"/>
                </w:rPr>
                <w:t xml:space="preserve"> (e.g. Australian Information Industry Association) to further espouse IBM’s appointment to the WPIT SI Panel and the ensuing opportunities for local providers to participate in IBM’s delivery of any order(s) to be awarded under this panel. </w:t>
              </w:r>
            </w:p>
            <w:p w14:paraId="24893200" w14:textId="7C7FB2D0" w:rsidR="002506DB" w:rsidRDefault="00D46BD1" w:rsidP="00D46BD1">
              <w:pPr>
                <w:pStyle w:val="ListParagraph"/>
                <w:rPr>
                  <w:color w:val="000000" w:themeColor="text1"/>
                </w:rPr>
              </w:pPr>
              <w:r w:rsidRPr="003A009E">
                <w:rPr>
                  <w:b/>
                  <w:color w:val="000000" w:themeColor="text1"/>
                </w:rPr>
                <w:t>Communication program for IBM sellers</w:t>
              </w:r>
              <w:r w:rsidRPr="003A009E">
                <w:rPr>
                  <w:color w:val="000000" w:themeColor="text1"/>
                </w:rPr>
                <w:t xml:space="preserve"> – To </w:t>
              </w:r>
              <w:r w:rsidR="00E97372" w:rsidRPr="003A009E">
                <w:rPr>
                  <w:color w:val="000000" w:themeColor="text1"/>
                </w:rPr>
                <w:t xml:space="preserve">educate and inform market-facing IBM employees of the </w:t>
              </w:r>
              <w:r w:rsidRPr="003A009E">
                <w:rPr>
                  <w:color w:val="000000" w:themeColor="text1"/>
                </w:rPr>
                <w:t xml:space="preserve">opportunities for </w:t>
              </w:r>
              <w:r w:rsidR="00E97372" w:rsidRPr="003A009E">
                <w:rPr>
                  <w:color w:val="000000" w:themeColor="text1"/>
                </w:rPr>
                <w:t xml:space="preserve">and processes to be followed </w:t>
              </w:r>
              <w:r w:rsidR="00085F0C" w:rsidRPr="003A009E">
                <w:rPr>
                  <w:color w:val="000000" w:themeColor="text1"/>
                </w:rPr>
                <w:t xml:space="preserve">when engaging local providers. </w:t>
              </w:r>
            </w:p>
            <w:p w14:paraId="329DD421" w14:textId="2FB5C98E" w:rsidR="00B140F8" w:rsidRPr="003A009E" w:rsidRDefault="00FB25F5" w:rsidP="00B140F8">
              <w:pPr>
                <w:pStyle w:val="ListParagraph"/>
                <w:rPr>
                  <w:b/>
                  <w:color w:val="000000" w:themeColor="text1"/>
                  <w:lang w:val="en-US"/>
                </w:rPr>
              </w:pPr>
              <w:r w:rsidRPr="003A009E">
                <w:rPr>
                  <w:b/>
                </w:rPr>
                <w:t>Marketing Support</w:t>
              </w:r>
              <w:r>
                <w:t xml:space="preserve"> </w:t>
              </w:r>
              <w:r w:rsidR="003441AD" w:rsidRPr="005C3DA8">
                <w:rPr>
                  <w:color w:val="000000" w:themeColor="text1"/>
                </w:rPr>
                <w:t>–</w:t>
              </w:r>
              <w:r>
                <w:t xml:space="preserve"> </w:t>
              </w:r>
              <w:r w:rsidR="00B140F8">
                <w:t>IBM’s Independent Software Vendor</w:t>
              </w:r>
              <w:r w:rsidR="00AD663E">
                <w:t xml:space="preserve"> (ISV)</w:t>
              </w:r>
              <w:r w:rsidR="00B140F8">
                <w:t xml:space="preserve"> &amp; Development Relations (IDR) team will communicate </w:t>
              </w:r>
              <w:r w:rsidR="00B140F8" w:rsidRPr="008D1FA2">
                <w:t xml:space="preserve">WPIT project opportunities at events so that existing and new </w:t>
              </w:r>
              <w:r w:rsidR="00B140F8">
                <w:t>vendors</w:t>
              </w:r>
              <w:r w:rsidR="00B140F8" w:rsidRPr="008D1FA2">
                <w:t xml:space="preserve"> are aware of and can respond to the WPIT project opportunities, including information on how to respond and prequalify. New </w:t>
              </w:r>
              <w:r w:rsidR="00B140F8">
                <w:t>vendors</w:t>
              </w:r>
              <w:r w:rsidR="00B140F8" w:rsidRPr="008D1FA2">
                <w:t xml:space="preserve"> will be identified and invited to the events as part of the IDR team’s remit to lead IBM in proactively scanning and evaluating the marketplace for partnering opportunities.</w:t>
              </w:r>
            </w:p>
            <w:p w14:paraId="3D36C765" w14:textId="64DC767E" w:rsidR="00E45719" w:rsidRPr="003A009E" w:rsidRDefault="006639E7" w:rsidP="003441AD">
              <w:pPr>
                <w:pStyle w:val="ListParagraph"/>
                <w:rPr>
                  <w:color w:val="000000" w:themeColor="text1"/>
                </w:rPr>
              </w:pPr>
              <w:r w:rsidRPr="00D35845">
                <w:rPr>
                  <w:b/>
                  <w:szCs w:val="22"/>
                </w:rPr>
                <w:t>Procurement</w:t>
              </w:r>
              <w:r w:rsidR="003441AD">
                <w:rPr>
                  <w:b/>
                  <w:szCs w:val="22"/>
                </w:rPr>
                <w:t xml:space="preserve"> </w:t>
              </w:r>
              <w:r w:rsidR="003441AD" w:rsidRPr="005C3DA8">
                <w:rPr>
                  <w:color w:val="000000" w:themeColor="text1"/>
                </w:rPr>
                <w:t>–</w:t>
              </w:r>
              <w:r>
                <w:rPr>
                  <w:b/>
                  <w:szCs w:val="22"/>
                </w:rPr>
                <w:t xml:space="preserve"> </w:t>
              </w:r>
              <w:r>
                <w:t>As part of the Procurement sourcing strategy, IBM reviews the ANZ market place for the most appropriate supplier for the specific requirement. Sourcing activities involve either existing or new assessed suppliers where the ANZ SME market is constantly reviewed and monitored for appropriate products and skillsets.</w:t>
              </w:r>
            </w:p>
          </w:sdtContent>
        </w:sdt>
        <w:p w14:paraId="798C4488"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p w14:paraId="6E0C2B46" w14:textId="0510CF26" w:rsidR="0016652B" w:rsidRPr="003A009E" w:rsidRDefault="006639E7" w:rsidP="00F33D1C">
              <w:pPr>
                <w:pStyle w:val="ListParagraph"/>
                <w:rPr>
                  <w:color w:val="000000" w:themeColor="text1"/>
                </w:rPr>
              </w:pPr>
              <w:r w:rsidRPr="003A009E">
                <w:rPr>
                  <w:b/>
                </w:rPr>
                <w:t>Usage of standards</w:t>
              </w:r>
              <w:r w:rsidR="00C133B8" w:rsidRPr="00102468">
                <w:rPr>
                  <w:b/>
                </w:rPr>
                <w:t xml:space="preserve"> </w:t>
              </w:r>
              <w:r w:rsidR="00C133B8" w:rsidRPr="0016652B">
                <w:rPr>
                  <w:color w:val="000000" w:themeColor="text1"/>
                </w:rPr>
                <w:t>–</w:t>
              </w:r>
              <w:r w:rsidRPr="0016652B">
                <w:rPr>
                  <w:b/>
                </w:rPr>
                <w:t xml:space="preserve"> </w:t>
              </w:r>
              <w:r>
                <w:t>The degree to which specific Australian standards are prescribed by the end customer will influence the extent to which specific Australian Standards are deployed on this project</w:t>
              </w:r>
              <w:r w:rsidR="0016652B">
                <w:t xml:space="preserve">. </w:t>
              </w:r>
              <w:r w:rsidR="0016652B" w:rsidRPr="008D1FA2">
                <w:t xml:space="preserve">IBM will conform to Australian Government Architecture as directed by the customer in this engagement. </w:t>
              </w:r>
            </w:p>
            <w:p w14:paraId="06D4F61A" w14:textId="3DE0BC6B" w:rsidR="00043B56" w:rsidRPr="0016652B" w:rsidRDefault="006639E7" w:rsidP="00F33D1C">
              <w:pPr>
                <w:pStyle w:val="ListParagraph"/>
                <w:rPr>
                  <w:color w:val="000000" w:themeColor="text1"/>
                </w:rPr>
              </w:pPr>
              <w:r w:rsidRPr="0016652B">
                <w:rPr>
                  <w:b/>
                </w:rPr>
                <w:t>Supplier assessment and selection</w:t>
              </w:r>
              <w:r w:rsidR="00102468">
                <w:rPr>
                  <w:b/>
                </w:rPr>
                <w:t xml:space="preserve"> </w:t>
              </w:r>
              <w:r w:rsidR="00102468" w:rsidRPr="0016652B">
                <w:rPr>
                  <w:color w:val="000000" w:themeColor="text1"/>
                </w:rPr>
                <w:t>–</w:t>
              </w:r>
              <w:r w:rsidRPr="0016652B">
                <w:rPr>
                  <w:b/>
                </w:rPr>
                <w:t xml:space="preserve"> </w:t>
              </w:r>
              <w:r w:rsidR="00396E7A" w:rsidRPr="003A009E">
                <w:rPr>
                  <w:color w:val="000000" w:themeColor="text1"/>
                </w:rPr>
                <w:t xml:space="preserve">IBM Procurement, as the prime organisation within IBM delegated to engage external suppliers, </w:t>
              </w:r>
              <w:r w:rsidR="0064115C" w:rsidRPr="003A009E">
                <w:rPr>
                  <w:color w:val="000000" w:themeColor="text1"/>
                </w:rPr>
                <w:t>will issue</w:t>
              </w:r>
              <w:r w:rsidR="00396E7A" w:rsidRPr="003A009E">
                <w:rPr>
                  <w:color w:val="000000" w:themeColor="text1"/>
                </w:rPr>
                <w:t xml:space="preserve"> a </w:t>
              </w:r>
              <w:r w:rsidR="00E064A6" w:rsidRPr="0016652B">
                <w:rPr>
                  <w:color w:val="000000" w:themeColor="text1"/>
                </w:rPr>
                <w:t>R</w:t>
              </w:r>
              <w:r w:rsidR="00396E7A" w:rsidRPr="003A009E">
                <w:rPr>
                  <w:color w:val="000000" w:themeColor="text1"/>
                </w:rPr>
                <w:t xml:space="preserve">equest </w:t>
              </w:r>
              <w:r w:rsidR="00E064A6" w:rsidRPr="0016652B">
                <w:rPr>
                  <w:color w:val="000000" w:themeColor="text1"/>
                </w:rPr>
                <w:t>F</w:t>
              </w:r>
              <w:r w:rsidR="00396E7A" w:rsidRPr="003A009E">
                <w:rPr>
                  <w:color w:val="000000" w:themeColor="text1"/>
                </w:rPr>
                <w:t>or Information whereby the team will review the supplier base for suppliers capable of fulfilling a specific skill or job-set. Once appropriate SMEs are located they are further qualified through a comprehensive R</w:t>
              </w:r>
              <w:r w:rsidR="00102468">
                <w:rPr>
                  <w:color w:val="000000" w:themeColor="text1"/>
                </w:rPr>
                <w:t xml:space="preserve">equest </w:t>
              </w:r>
              <w:r w:rsidR="00396E7A" w:rsidRPr="003A009E">
                <w:rPr>
                  <w:color w:val="000000" w:themeColor="text1"/>
                </w:rPr>
                <w:t>F</w:t>
              </w:r>
              <w:r w:rsidR="00102468">
                <w:rPr>
                  <w:color w:val="000000" w:themeColor="text1"/>
                </w:rPr>
                <w:t xml:space="preserve">or </w:t>
              </w:r>
              <w:r w:rsidR="00396E7A" w:rsidRPr="003A009E">
                <w:rPr>
                  <w:color w:val="000000" w:themeColor="text1"/>
                </w:rPr>
                <w:t>P</w:t>
              </w:r>
              <w:r w:rsidR="00102468">
                <w:rPr>
                  <w:color w:val="000000" w:themeColor="text1"/>
                </w:rPr>
                <w:t>roposal</w:t>
              </w:r>
              <w:r w:rsidR="00396E7A" w:rsidRPr="003A009E">
                <w:rPr>
                  <w:color w:val="000000" w:themeColor="text1"/>
                </w:rPr>
                <w:t xml:space="preserve"> process. This supplier base will also include new SMEs/companies/business partners identified </w:t>
              </w:r>
              <w:r w:rsidR="00730660" w:rsidRPr="003A009E">
                <w:rPr>
                  <w:color w:val="000000" w:themeColor="text1"/>
                </w:rPr>
                <w:t>and prequalified</w:t>
              </w:r>
              <w:r w:rsidR="00102468">
                <w:rPr>
                  <w:color w:val="000000" w:themeColor="text1"/>
                </w:rPr>
                <w:t xml:space="preserve"> via the various communication channels</w:t>
              </w:r>
              <w:r w:rsidR="00730660" w:rsidRPr="003A009E">
                <w:rPr>
                  <w:color w:val="000000" w:themeColor="text1"/>
                </w:rPr>
                <w:t xml:space="preserve"> presenting opportunities through all tiers of supply and in all stages of the project. </w:t>
              </w:r>
            </w:p>
            <w:p w14:paraId="152E0341" w14:textId="4F3365D3" w:rsidR="00F33D1C" w:rsidRPr="003A009E" w:rsidRDefault="00043B56" w:rsidP="00043B56">
              <w:pPr>
                <w:pStyle w:val="ListParagraph"/>
              </w:pPr>
              <w:r w:rsidRPr="00771380">
                <w:rPr>
                  <w:b/>
                </w:rPr>
                <w:t>AIP requirements</w:t>
              </w:r>
              <w:r w:rsidR="00102468">
                <w:rPr>
                  <w:b/>
                </w:rPr>
                <w:t xml:space="preserve"> </w:t>
              </w:r>
              <w:r w:rsidR="00102468" w:rsidRPr="0016652B">
                <w:rPr>
                  <w:color w:val="000000" w:themeColor="text1"/>
                </w:rPr>
                <w:t>–</w:t>
              </w:r>
              <w:r w:rsidR="00102468" w:rsidRPr="0016652B">
                <w:rPr>
                  <w:b/>
                </w:rPr>
                <w:t xml:space="preserve"> </w:t>
              </w:r>
              <w:r>
                <w:t>During the notification and selection process, participants will be provided with a copy of the AIP Plan to assist them in understanding IBM’s approach and any on-flowing actions or obligations that may arise.</w:t>
              </w:r>
            </w:p>
          </w:sdtContent>
        </w:sdt>
        <w:p w14:paraId="213F932E" w14:textId="77777777" w:rsidR="00F33D1C" w:rsidRDefault="00F33D1C" w:rsidP="00F33D1C">
          <w:pPr>
            <w:pStyle w:val="Heading2"/>
          </w:pPr>
          <w:r>
            <w:t>5. Opportunities for longer-term participation</w:t>
          </w:r>
        </w:p>
        <w:sdt>
          <w:sdtPr>
            <w:id w:val="-1724510948"/>
            <w:placeholder>
              <w:docPart w:val="6C2CD4AC58584EEB8548E5FD9AFACE07"/>
            </w:placeholder>
          </w:sdtPr>
          <w:sdtEndPr/>
          <w:sdtContent>
            <w:p w14:paraId="62180844" w14:textId="012CFC68" w:rsidR="00AE5211" w:rsidRPr="003A009E" w:rsidRDefault="002A1005" w:rsidP="00F33D1C">
              <w:pPr>
                <w:pStyle w:val="ListParagraph"/>
                <w:rPr>
                  <w:color w:val="000000" w:themeColor="text1"/>
                </w:rPr>
              </w:pPr>
              <w:r w:rsidRPr="003A009E">
                <w:rPr>
                  <w:b/>
                  <w:color w:val="000000" w:themeColor="text1"/>
                </w:rPr>
                <w:t xml:space="preserve">Relationship Management </w:t>
              </w:r>
              <w:r w:rsidR="00141D26" w:rsidRPr="0016652B">
                <w:rPr>
                  <w:color w:val="000000" w:themeColor="text1"/>
                </w:rPr>
                <w:t>–</w:t>
              </w:r>
              <w:r w:rsidR="00141D26" w:rsidRPr="0016652B">
                <w:rPr>
                  <w:b/>
                </w:rPr>
                <w:t xml:space="preserve"> </w:t>
              </w:r>
              <w:r w:rsidR="00620786" w:rsidRPr="003A009E">
                <w:rPr>
                  <w:color w:val="000000" w:themeColor="text1"/>
                </w:rPr>
                <w:t>IBM’s Global Business Partner Organisation (through the ISV &amp; Developer Relations team - IDR) facilitates relationships with local and international suppliers to increase opportunities for longer-term participation.</w:t>
              </w:r>
            </w:p>
            <w:p w14:paraId="53E4C839" w14:textId="4E4ECE1D" w:rsidR="00AE5211" w:rsidRDefault="002A1005" w:rsidP="00AE5211">
              <w:pPr>
                <w:pStyle w:val="ListParagraph"/>
                <w:rPr>
                  <w:color w:val="000000" w:themeColor="text1"/>
                </w:rPr>
              </w:pPr>
              <w:r w:rsidRPr="003A009E">
                <w:rPr>
                  <w:b/>
                  <w:color w:val="000000" w:themeColor="text1"/>
                </w:rPr>
                <w:t xml:space="preserve">Assets, Accelerators and Capability </w:t>
              </w:r>
              <w:r w:rsidR="00141D26" w:rsidRPr="0016652B">
                <w:rPr>
                  <w:color w:val="000000" w:themeColor="text1"/>
                </w:rPr>
                <w:t>–</w:t>
              </w:r>
              <w:r w:rsidR="00141D26" w:rsidRPr="0016652B">
                <w:rPr>
                  <w:b/>
                </w:rPr>
                <w:t xml:space="preserve"> </w:t>
              </w:r>
              <w:r w:rsidR="00AE5211" w:rsidRPr="003A009E">
                <w:rPr>
                  <w:color w:val="000000" w:themeColor="text1"/>
                </w:rPr>
                <w:t xml:space="preserve">Through the global PartnerWorld program, local suppliers will also have access to large amounts of industry information, IBM intellectual capital and additional resources, allowing them to enhance their solution or better understand global industries, trends and markets. </w:t>
              </w:r>
            </w:p>
            <w:p w14:paraId="1EFE18E4" w14:textId="5ADE6F7C" w:rsidR="00F33D1C" w:rsidRPr="003A009E" w:rsidRDefault="001B781F" w:rsidP="003A009E">
              <w:pPr>
                <w:pStyle w:val="ListParagraph"/>
                <w:rPr>
                  <w:color w:val="808080" w:themeColor="background1" w:themeShade="80"/>
                </w:rPr>
              </w:pPr>
              <w:r w:rsidRPr="005C3DA8">
                <w:rPr>
                  <w:b/>
                  <w:color w:val="000000" w:themeColor="text1"/>
                </w:rPr>
                <w:t>Facilitated Collaboration</w:t>
              </w:r>
              <w:r w:rsidR="003867CD">
                <w:rPr>
                  <w:b/>
                  <w:color w:val="000000" w:themeColor="text1"/>
                </w:rPr>
                <w:t xml:space="preserve"> </w:t>
              </w:r>
              <w:r w:rsidR="00141D26" w:rsidRPr="0016652B">
                <w:rPr>
                  <w:color w:val="000000" w:themeColor="text1"/>
                </w:rPr>
                <w:t>–</w:t>
              </w:r>
              <w:r w:rsidR="00141D26" w:rsidRPr="0016652B">
                <w:rPr>
                  <w:b/>
                </w:rPr>
                <w:t xml:space="preserve"> </w:t>
              </w:r>
              <w:r w:rsidRPr="005C3DA8">
                <w:rPr>
                  <w:color w:val="000000" w:themeColor="text1"/>
                </w:rPr>
                <w:t>Through the IBM PartnerWorld communities all IBM PartnerWorld Members (i.e. IBM Business Partners and subject matter experts within IBM) can access blogs, forums, wiki's and other social networking capabilities intended to help IBM and our Business Partners connect and collaborate in new ways</w:t>
              </w:r>
              <w:r>
                <w:rPr>
                  <w:color w:val="000000" w:themeColor="text1"/>
                </w:rPr>
                <w:t>.</w:t>
              </w:r>
            </w:p>
          </w:sdtContent>
        </w:sdt>
        <w:p w14:paraId="150D99C1" w14:textId="77777777" w:rsidR="00F33D1C" w:rsidRDefault="00F33D1C" w:rsidP="00F33D1C">
          <w:pPr>
            <w:pStyle w:val="Heading2"/>
          </w:pPr>
          <w:r>
            <w:t>6. Procedures and Resources</w:t>
          </w:r>
        </w:p>
        <w:sdt>
          <w:sdtPr>
            <w:id w:val="-486781717"/>
            <w:placeholder>
              <w:docPart w:val="AC27FE5B46524048B1E2D671E94AC235"/>
            </w:placeholder>
          </w:sdtPr>
          <w:sdtEndPr/>
          <w:sdtContent>
            <w:p w14:paraId="3C494D4B" w14:textId="0A0771E1" w:rsidR="000C448A" w:rsidRPr="003A009E" w:rsidRDefault="00602C10" w:rsidP="000C448A">
              <w:pPr>
                <w:pStyle w:val="ListParagraph"/>
                <w:rPr>
                  <w:rStyle w:val="PlaceholderText"/>
                  <w:color w:val="000000" w:themeColor="text1"/>
                </w:rPr>
              </w:pPr>
              <w:r w:rsidRPr="003A009E">
                <w:rPr>
                  <w:rStyle w:val="PlaceholderText"/>
                  <w:color w:val="000000" w:themeColor="text1"/>
                </w:rPr>
                <w:t xml:space="preserve">IBM will establish an </w:t>
              </w:r>
              <w:r w:rsidR="000C448A" w:rsidRPr="003A009E">
                <w:rPr>
                  <w:rStyle w:val="PlaceholderText"/>
                  <w:b/>
                  <w:color w:val="000000" w:themeColor="text1"/>
                </w:rPr>
                <w:t>AIP Executive Council</w:t>
              </w:r>
              <w:r w:rsidR="000C448A" w:rsidRPr="003A009E">
                <w:rPr>
                  <w:rStyle w:val="PlaceholderText"/>
                  <w:color w:val="000000" w:themeColor="text1"/>
                </w:rPr>
                <w:t xml:space="preserve"> with representation from IBM Global Business Services (Chair), IBM’s Procurement, Business </w:t>
              </w:r>
              <w:r w:rsidR="00BB5532" w:rsidRPr="003A009E">
                <w:rPr>
                  <w:rStyle w:val="PlaceholderText"/>
                  <w:color w:val="000000" w:themeColor="text1"/>
                </w:rPr>
                <w:t>Partner Organisation, Client &amp;</w:t>
              </w:r>
              <w:r w:rsidR="000C448A" w:rsidRPr="003A009E">
                <w:rPr>
                  <w:rStyle w:val="PlaceholderText"/>
                  <w:color w:val="000000" w:themeColor="text1"/>
                </w:rPr>
                <w:t xml:space="preserve"> Account Management and Public Sector Sales Operations teams to establish a forum through which compliance with this plan can be </w:t>
              </w:r>
              <w:r w:rsidR="00BB5532" w:rsidRPr="003A009E">
                <w:rPr>
                  <w:rStyle w:val="PlaceholderText"/>
                  <w:color w:val="000000" w:themeColor="text1"/>
                </w:rPr>
                <w:t xml:space="preserve">implemented and </w:t>
              </w:r>
              <w:r w:rsidR="000C448A" w:rsidRPr="003A009E">
                <w:rPr>
                  <w:rStyle w:val="PlaceholderText"/>
                  <w:color w:val="000000" w:themeColor="text1"/>
                </w:rPr>
                <w:t xml:space="preserve">governed. </w:t>
              </w:r>
            </w:p>
            <w:p w14:paraId="3BCA48DA" w14:textId="2054BD58" w:rsidR="00D174B9" w:rsidRDefault="00602C10" w:rsidP="003A009E">
              <w:pPr>
                <w:pStyle w:val="ListParagraph"/>
              </w:pPr>
              <w:r w:rsidRPr="003A009E">
                <w:rPr>
                  <w:rStyle w:val="PlaceholderText"/>
                  <w:color w:val="000000" w:themeColor="text1"/>
                </w:rPr>
                <w:t>The AIP Executive Council will c</w:t>
              </w:r>
              <w:r w:rsidR="00BB5532" w:rsidRPr="003A009E">
                <w:rPr>
                  <w:rStyle w:val="PlaceholderText"/>
                  <w:color w:val="000000" w:themeColor="text1"/>
                </w:rPr>
                <w:t>onvene</w:t>
              </w:r>
              <w:r w:rsidRPr="003A009E">
                <w:rPr>
                  <w:rStyle w:val="PlaceholderText"/>
                  <w:color w:val="000000" w:themeColor="text1"/>
                </w:rPr>
                <w:t xml:space="preserve"> quarterly </w:t>
              </w:r>
              <w:r w:rsidR="00BB5532" w:rsidRPr="003A009E">
                <w:rPr>
                  <w:rStyle w:val="PlaceholderText"/>
                  <w:color w:val="000000" w:themeColor="text1"/>
                </w:rPr>
                <w:t xml:space="preserve">and will </w:t>
              </w:r>
              <w:r w:rsidRPr="003A009E">
                <w:rPr>
                  <w:rStyle w:val="PlaceholderText"/>
                  <w:color w:val="000000" w:themeColor="text1"/>
                </w:rPr>
                <w:t xml:space="preserve">lead the development of an </w:t>
              </w:r>
              <w:r w:rsidR="003B2FBA" w:rsidRPr="003A009E">
                <w:rPr>
                  <w:rStyle w:val="PlaceholderText"/>
                  <w:b/>
                  <w:color w:val="000000" w:themeColor="text1"/>
                </w:rPr>
                <w:t>A</w:t>
              </w:r>
              <w:r w:rsidRPr="003A009E">
                <w:rPr>
                  <w:rStyle w:val="PlaceholderText"/>
                  <w:b/>
                  <w:color w:val="000000" w:themeColor="text1"/>
                </w:rPr>
                <w:t>nnual</w:t>
              </w:r>
              <w:r w:rsidR="00BB5532" w:rsidRPr="003A009E">
                <w:rPr>
                  <w:rStyle w:val="PlaceholderText"/>
                  <w:b/>
                  <w:color w:val="000000" w:themeColor="text1"/>
                </w:rPr>
                <w:t xml:space="preserve"> </w:t>
              </w:r>
              <w:r w:rsidR="000C448A" w:rsidRPr="003A009E">
                <w:rPr>
                  <w:rStyle w:val="PlaceholderText"/>
                  <w:b/>
                  <w:color w:val="000000" w:themeColor="text1"/>
                </w:rPr>
                <w:t xml:space="preserve">Implementation Report </w:t>
              </w:r>
              <w:r w:rsidR="00BB5532" w:rsidRPr="003A009E">
                <w:rPr>
                  <w:rStyle w:val="PlaceholderText"/>
                  <w:color w:val="000000" w:themeColor="text1"/>
                </w:rPr>
                <w:t xml:space="preserve">to identify highlights and areas of opportunity for the subsequent year’s implementation of the WPIT AIP </w:t>
              </w:r>
              <w:r w:rsidR="00A04BAC">
                <w:rPr>
                  <w:rStyle w:val="PlaceholderText"/>
                  <w:color w:val="000000" w:themeColor="text1"/>
                </w:rPr>
                <w:t>P</w:t>
              </w:r>
              <w:r w:rsidR="00BB5532" w:rsidRPr="003A009E">
                <w:rPr>
                  <w:rStyle w:val="PlaceholderText"/>
                  <w:color w:val="000000" w:themeColor="text1"/>
                </w:rPr>
                <w:t xml:space="preserve">lan. </w:t>
              </w:r>
            </w:p>
            <w:p w14:paraId="45D03A0F" w14:textId="3C02677C" w:rsidR="00F33D1C" w:rsidRDefault="00D174B9" w:rsidP="003A009E">
              <w:pPr>
                <w:pStyle w:val="ListParagraph"/>
              </w:pPr>
              <w:r w:rsidRPr="00D174B9">
                <w:t>This AIP Plan will be distributed to all IBM Sales and Delivery leaders involved in WPIT project delivery. In addition, suppliers, contractors and sub-contractors (or representatives from these firms) involved in the delivery of services under any order issued to IBM under the SI Panel will be provided with access to this AIP Plan.</w:t>
              </w:r>
            </w:p>
          </w:sdtContent>
        </w:sdt>
      </w:sdtContent>
    </w:sdt>
    <w:p w14:paraId="60502D16" w14:textId="77777777" w:rsidR="00D60A56" w:rsidRDefault="00D60A56">
      <w:pPr>
        <w:spacing w:after="0"/>
        <w:rPr>
          <w:b/>
        </w:rPr>
      </w:pPr>
    </w:p>
    <w:sectPr w:rsidR="00D60A5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3B662" w14:textId="77777777" w:rsidR="00E97372" w:rsidRDefault="00E97372" w:rsidP="007F331A">
      <w:pPr>
        <w:spacing w:after="0"/>
      </w:pPr>
      <w:r>
        <w:separator/>
      </w:r>
    </w:p>
  </w:endnote>
  <w:endnote w:type="continuationSeparator" w:id="0">
    <w:p w14:paraId="38D23C05" w14:textId="77777777" w:rsidR="00E97372" w:rsidRDefault="00E97372"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4F43" w14:textId="77777777" w:rsidR="00E97372" w:rsidRDefault="00E97372" w:rsidP="007F331A">
    <w:pPr>
      <w:pStyle w:val="Footnote"/>
    </w:pPr>
    <w:r>
      <w:t>Department of Industry, Innovation and Science</w:t>
    </w:r>
  </w:p>
  <w:p w14:paraId="3E29789C" w14:textId="77777777" w:rsidR="00E97372" w:rsidRDefault="00E97372" w:rsidP="007F331A">
    <w:pPr>
      <w:pStyle w:val="Footnote"/>
    </w:pPr>
    <w:r>
      <w:t>AIP Plan Executive Summary</w:t>
    </w:r>
  </w:p>
  <w:p w14:paraId="5804C626" w14:textId="77777777" w:rsidR="00E97372" w:rsidRDefault="00E97372" w:rsidP="007F331A">
    <w:pPr>
      <w:pStyle w:val="Footnote"/>
    </w:pPr>
    <w:r>
      <w:t>Version 3.3 September 2015</w:t>
    </w:r>
  </w:p>
  <w:p w14:paraId="4A32729A" w14:textId="77777777" w:rsidR="00E97372" w:rsidRPr="002032CF" w:rsidRDefault="00B57414"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E97372" w:rsidRPr="007F331A">
          <w:rPr>
            <w:sz w:val="16"/>
            <w:szCs w:val="16"/>
          </w:rPr>
          <w:fldChar w:fldCharType="begin"/>
        </w:r>
        <w:r w:rsidR="00E97372" w:rsidRPr="007F331A">
          <w:rPr>
            <w:sz w:val="16"/>
            <w:szCs w:val="16"/>
          </w:rPr>
          <w:instrText xml:space="preserve"> PAGE   \* MERGEFORMAT </w:instrText>
        </w:r>
        <w:r w:rsidR="00E97372" w:rsidRPr="007F331A">
          <w:rPr>
            <w:sz w:val="16"/>
            <w:szCs w:val="16"/>
          </w:rPr>
          <w:fldChar w:fldCharType="separate"/>
        </w:r>
        <w:r>
          <w:rPr>
            <w:noProof/>
            <w:sz w:val="16"/>
            <w:szCs w:val="16"/>
          </w:rPr>
          <w:t>2</w:t>
        </w:r>
        <w:r w:rsidR="00E97372"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C195A" w14:textId="77777777" w:rsidR="00E97372" w:rsidRDefault="00E97372" w:rsidP="007F331A">
      <w:pPr>
        <w:spacing w:after="0"/>
      </w:pPr>
      <w:r>
        <w:separator/>
      </w:r>
    </w:p>
  </w:footnote>
  <w:footnote w:type="continuationSeparator" w:id="0">
    <w:p w14:paraId="20897CD7" w14:textId="77777777" w:rsidR="00E97372" w:rsidRDefault="00E97372"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291382"/>
    <w:multiLevelType w:val="hybridMultilevel"/>
    <w:tmpl w:val="3DBE04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F1F2A89"/>
    <w:multiLevelType w:val="hybridMultilevel"/>
    <w:tmpl w:val="C8F62D24"/>
    <w:lvl w:ilvl="0" w:tplc="14987352">
      <w:start w:val="1"/>
      <w:numFmt w:val="bullet"/>
      <w:pStyle w:val="ListParagraph"/>
      <w:lvlText w:val=""/>
      <w:lvlJc w:val="left"/>
      <w:pPr>
        <w:ind w:left="1440" w:hanging="360"/>
      </w:pPr>
      <w:rPr>
        <w:rFonts w:ascii="Symbol" w:hAnsi="Symbol" w:hint="default"/>
        <w:color w:val="000000" w:themeColor="text1"/>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43B56"/>
    <w:rsid w:val="000846F2"/>
    <w:rsid w:val="00085F0C"/>
    <w:rsid w:val="000B7EEA"/>
    <w:rsid w:val="000C448A"/>
    <w:rsid w:val="000F1764"/>
    <w:rsid w:val="00100109"/>
    <w:rsid w:val="00102468"/>
    <w:rsid w:val="00107ADF"/>
    <w:rsid w:val="00110F99"/>
    <w:rsid w:val="00130956"/>
    <w:rsid w:val="001319BE"/>
    <w:rsid w:val="00141D26"/>
    <w:rsid w:val="00142AAC"/>
    <w:rsid w:val="0016652B"/>
    <w:rsid w:val="001964CB"/>
    <w:rsid w:val="001B54A5"/>
    <w:rsid w:val="001B781F"/>
    <w:rsid w:val="001C7251"/>
    <w:rsid w:val="002032CF"/>
    <w:rsid w:val="00221EA0"/>
    <w:rsid w:val="00244FC4"/>
    <w:rsid w:val="002506DB"/>
    <w:rsid w:val="002A1005"/>
    <w:rsid w:val="002D7389"/>
    <w:rsid w:val="00334757"/>
    <w:rsid w:val="003441AD"/>
    <w:rsid w:val="003760ED"/>
    <w:rsid w:val="003867CD"/>
    <w:rsid w:val="00396E7A"/>
    <w:rsid w:val="003A009E"/>
    <w:rsid w:val="003B0746"/>
    <w:rsid w:val="003B2FBA"/>
    <w:rsid w:val="003F68D5"/>
    <w:rsid w:val="00412326"/>
    <w:rsid w:val="00412EDE"/>
    <w:rsid w:val="004279CD"/>
    <w:rsid w:val="00431963"/>
    <w:rsid w:val="00441FDB"/>
    <w:rsid w:val="00450D28"/>
    <w:rsid w:val="00464BF1"/>
    <w:rsid w:val="004A658C"/>
    <w:rsid w:val="004B0AD6"/>
    <w:rsid w:val="00515E17"/>
    <w:rsid w:val="00525FFD"/>
    <w:rsid w:val="0057513A"/>
    <w:rsid w:val="00580487"/>
    <w:rsid w:val="005B459D"/>
    <w:rsid w:val="005C756B"/>
    <w:rsid w:val="005F3F39"/>
    <w:rsid w:val="00602C10"/>
    <w:rsid w:val="00620786"/>
    <w:rsid w:val="00632568"/>
    <w:rsid w:val="0064115C"/>
    <w:rsid w:val="006639E7"/>
    <w:rsid w:val="006660DF"/>
    <w:rsid w:val="006807CF"/>
    <w:rsid w:val="006A0675"/>
    <w:rsid w:val="006C404E"/>
    <w:rsid w:val="0072274C"/>
    <w:rsid w:val="00723C58"/>
    <w:rsid w:val="00730660"/>
    <w:rsid w:val="007458BD"/>
    <w:rsid w:val="0076397E"/>
    <w:rsid w:val="00781CE0"/>
    <w:rsid w:val="007A36EC"/>
    <w:rsid w:val="007F331A"/>
    <w:rsid w:val="008866D0"/>
    <w:rsid w:val="008F4B8A"/>
    <w:rsid w:val="00900F41"/>
    <w:rsid w:val="00903F14"/>
    <w:rsid w:val="00907971"/>
    <w:rsid w:val="00921EBF"/>
    <w:rsid w:val="00945B6E"/>
    <w:rsid w:val="00981CD0"/>
    <w:rsid w:val="009C3EAC"/>
    <w:rsid w:val="00A04BAC"/>
    <w:rsid w:val="00A31626"/>
    <w:rsid w:val="00A5285B"/>
    <w:rsid w:val="00A91171"/>
    <w:rsid w:val="00AB20D1"/>
    <w:rsid w:val="00AD663E"/>
    <w:rsid w:val="00AE23E2"/>
    <w:rsid w:val="00AE5211"/>
    <w:rsid w:val="00AF7278"/>
    <w:rsid w:val="00B140F8"/>
    <w:rsid w:val="00B24EBC"/>
    <w:rsid w:val="00B463AA"/>
    <w:rsid w:val="00B57414"/>
    <w:rsid w:val="00B664B7"/>
    <w:rsid w:val="00B7069C"/>
    <w:rsid w:val="00BB5532"/>
    <w:rsid w:val="00BB702E"/>
    <w:rsid w:val="00BE6541"/>
    <w:rsid w:val="00C133B8"/>
    <w:rsid w:val="00D174B9"/>
    <w:rsid w:val="00D46BD1"/>
    <w:rsid w:val="00D60A56"/>
    <w:rsid w:val="00D818A1"/>
    <w:rsid w:val="00D85690"/>
    <w:rsid w:val="00DA1DD2"/>
    <w:rsid w:val="00DB097E"/>
    <w:rsid w:val="00DE5045"/>
    <w:rsid w:val="00E013A9"/>
    <w:rsid w:val="00E064A6"/>
    <w:rsid w:val="00E20757"/>
    <w:rsid w:val="00E208FF"/>
    <w:rsid w:val="00E20C9B"/>
    <w:rsid w:val="00E22309"/>
    <w:rsid w:val="00E45719"/>
    <w:rsid w:val="00E97372"/>
    <w:rsid w:val="00EE2C31"/>
    <w:rsid w:val="00F27F95"/>
    <w:rsid w:val="00F33D1C"/>
    <w:rsid w:val="00F9586C"/>
    <w:rsid w:val="00FB046E"/>
    <w:rsid w:val="00FB25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28BECB9"/>
  <w15:docId w15:val="{0E1C1FC6-5B52-4DBA-BF5C-8801B9A4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basedOn w:val="Normal"/>
    <w:uiPriority w:val="34"/>
    <w:qFormat/>
    <w:rsid w:val="00F33D1C"/>
    <w:pPr>
      <w:numPr>
        <w:numId w:val="1"/>
      </w:numPr>
      <w:ind w:left="360"/>
      <w:contextualSpacing/>
    </w:pPr>
  </w:style>
  <w:style w:type="character" w:styleId="PlaceholderText">
    <w:name w:val="Placeholder Text"/>
    <w:basedOn w:val="DefaultParagraphFont"/>
    <w:uiPriority w:val="67"/>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nhideWhenUsed/>
    <w:rsid w:val="00E013A9"/>
    <w:rPr>
      <w:sz w:val="16"/>
      <w:szCs w:val="16"/>
    </w:rPr>
  </w:style>
  <w:style w:type="paragraph" w:styleId="CommentText">
    <w:name w:val="annotation text"/>
    <w:basedOn w:val="Normal"/>
    <w:link w:val="CommentTextChar"/>
    <w:unhideWhenUsed/>
    <w:rsid w:val="00E013A9"/>
  </w:style>
  <w:style w:type="character" w:customStyle="1" w:styleId="CommentTextChar">
    <w:name w:val="Comment Text Char"/>
    <w:basedOn w:val="DefaultParagraphFont"/>
    <w:link w:val="CommentText"/>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paragraph" w:customStyle="1" w:styleId="Default">
    <w:name w:val="Default"/>
    <w:rsid w:val="000B7EEA"/>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unhideWhenUsed/>
    <w:rsid w:val="00B24EBC"/>
    <w:rPr>
      <w:color w:val="0000FF" w:themeColor="hyperlink"/>
      <w:u w:val="single"/>
    </w:rPr>
  </w:style>
  <w:style w:type="character" w:styleId="FollowedHyperlink">
    <w:name w:val="FollowedHyperlink"/>
    <w:basedOn w:val="DefaultParagraphFont"/>
    <w:uiPriority w:val="99"/>
    <w:semiHidden/>
    <w:unhideWhenUsed/>
    <w:rsid w:val="00E22309"/>
    <w:rPr>
      <w:color w:val="800080" w:themeColor="followedHyperlink"/>
      <w:u w:val="single"/>
    </w:rPr>
  </w:style>
  <w:style w:type="paragraph" w:styleId="Revision">
    <w:name w:val="Revision"/>
    <w:hidden/>
    <w:uiPriority w:val="99"/>
    <w:semiHidden/>
    <w:rsid w:val="001C725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umanservices.gov.au/corporate/welfare-payment-infrastructure-transformation-program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9C700D">
          <w:pPr>
            <w:pStyle w:val="AD73DB9D7E324E3186F15BE2264B0091"/>
          </w:pPr>
          <w:r>
            <w:rPr>
              <w:rStyle w:val="PlaceholderText"/>
            </w:rPr>
            <w:t>Provide company name</w:t>
          </w:r>
        </w:p>
      </w:docPartBody>
    </w:docPart>
    <w:docPart>
      <w:docPartPr>
        <w:name w:val="37E3051ACA004B479418465069F77C1D"/>
        <w:category>
          <w:name w:val="General"/>
          <w:gallery w:val="placeholder"/>
        </w:category>
        <w:types>
          <w:type w:val="bbPlcHdr"/>
        </w:types>
        <w:behaviors>
          <w:behavior w:val="content"/>
        </w:behaviors>
        <w:guid w:val="{18CA3D86-C5E4-410A-B7B0-2FED83A029DC}"/>
      </w:docPartPr>
      <w:docPartBody>
        <w:p w:rsidR="001C55A4" w:rsidRDefault="009C700D">
          <w:pPr>
            <w:pStyle w:val="37E3051ACA004B479418465069F77C1D"/>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9C700D">
          <w:pPr>
            <w:pStyle w:val="F8CFB959B0A04A1CAC8504EAB4955194"/>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9C700D">
          <w:pPr>
            <w:pStyle w:val="70EF713EA7A5467DBA89C005FDA61B45"/>
          </w:pPr>
          <w:r>
            <w:rPr>
              <w:rStyle w:val="PlaceholderText"/>
            </w:rPr>
            <w:t>Provide a link to an active website containing project information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9C700D">
          <w:pPr>
            <w:pStyle w:val="64CF48C855E445B9ABF8A73251E35A5F"/>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9C700D">
          <w:pPr>
            <w:pStyle w:val="A0543810C72B43C181B02CE4FAA96DEC"/>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9C700D">
          <w:pPr>
            <w:pStyle w:val="6C2CD4AC58584EEB8548E5FD9AFACE07"/>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9C700D">
          <w:pPr>
            <w:pStyle w:val="AC27FE5B46524048B1E2D671E94AC235"/>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
      <w:docPartPr>
        <w:name w:val="FCA785CD14DB704387E94979A04828FE"/>
        <w:category>
          <w:name w:val="General"/>
          <w:gallery w:val="placeholder"/>
        </w:category>
        <w:types>
          <w:type w:val="bbPlcHdr"/>
        </w:types>
        <w:behaviors>
          <w:behavior w:val="content"/>
        </w:behaviors>
        <w:guid w:val="{76A66D95-1707-AC42-A454-429F84C885AF}"/>
      </w:docPartPr>
      <w:docPartBody>
        <w:p w:rsidR="000B12BE" w:rsidRDefault="000B12BE" w:rsidP="000B12BE">
          <w:pPr>
            <w:pStyle w:val="FCA785CD14DB704387E94979A04828FE"/>
          </w:pPr>
          <w:r>
            <w:rPr>
              <w:rStyle w:val="PlaceholderText"/>
            </w:rPr>
            <w:t>Provide company name</w:t>
          </w:r>
        </w:p>
      </w:docPartBody>
    </w:docPart>
    <w:docPart>
      <w:docPartPr>
        <w:name w:val="28992B44388A27499A7163A75131B4C0"/>
        <w:category>
          <w:name w:val="General"/>
          <w:gallery w:val="placeholder"/>
        </w:category>
        <w:types>
          <w:type w:val="bbPlcHdr"/>
        </w:types>
        <w:behaviors>
          <w:behavior w:val="content"/>
        </w:behaviors>
        <w:guid w:val="{88882D93-C890-0142-BB0A-C3EC4139D5FF}"/>
      </w:docPartPr>
      <w:docPartBody>
        <w:p w:rsidR="000B12BE" w:rsidRDefault="000B12BE" w:rsidP="000B12BE">
          <w:pPr>
            <w:pStyle w:val="28992B44388A27499A7163A75131B4C0"/>
          </w:pPr>
          <w:r w:rsidRPr="00E9496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0B12BE"/>
    <w:rsid w:val="001C55A4"/>
    <w:rsid w:val="009C70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0B12BE"/>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FCA785CD14DB704387E94979A04828FE">
    <w:name w:val="FCA785CD14DB704387E94979A04828FE"/>
    <w:rsid w:val="000B12BE"/>
    <w:pPr>
      <w:spacing w:after="0" w:line="240" w:lineRule="auto"/>
    </w:pPr>
    <w:rPr>
      <w:sz w:val="24"/>
      <w:szCs w:val="24"/>
      <w:lang w:eastAsia="ja-JP"/>
    </w:rPr>
  </w:style>
  <w:style w:type="paragraph" w:customStyle="1" w:styleId="28992B44388A27499A7163A75131B4C0">
    <w:name w:val="28992B44388A27499A7163A75131B4C0"/>
    <w:rsid w:val="000B12BE"/>
    <w:pPr>
      <w:spacing w:after="0" w:line="240" w:lineRule="auto"/>
    </w:pPr>
    <w:rPr>
      <w:sz w:val="24"/>
      <w:szCs w:val="24"/>
      <w:lang w:eastAsia="ja-JP"/>
    </w:rPr>
  </w:style>
  <w:style w:type="paragraph" w:customStyle="1" w:styleId="E774C733729348408295B063B12E57C9">
    <w:name w:val="E774C733729348408295B063B12E57C9"/>
    <w:rsid w:val="000B12BE"/>
    <w:pPr>
      <w:spacing w:after="0" w:line="240" w:lineRule="auto"/>
    </w:pPr>
    <w:rPr>
      <w:sz w:val="24"/>
      <w:szCs w:val="24"/>
      <w:lang w:eastAsia="ja-JP"/>
    </w:rPr>
  </w:style>
  <w:style w:type="paragraph" w:customStyle="1" w:styleId="A365BC7525C3AF448F7DD5442FAA510F">
    <w:name w:val="A365BC7525C3AF448F7DD5442FAA510F"/>
    <w:rsid w:val="000B12BE"/>
    <w:pPr>
      <w:spacing w:after="0" w:line="240" w:lineRule="auto"/>
    </w:pPr>
    <w:rPr>
      <w:sz w:val="24"/>
      <w:szCs w:val="24"/>
      <w:lang w:eastAsia="ja-JP"/>
    </w:rPr>
  </w:style>
  <w:style w:type="paragraph" w:customStyle="1" w:styleId="6EF65ED6D579FC40B97938D3BF22E440">
    <w:name w:val="6EF65ED6D579FC40B97938D3BF22E440"/>
    <w:rsid w:val="000B12BE"/>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81fd03cc-90d1-4ea4-9848-79c3a774629e">DocHub</CorePublishingFileReference>
    <CorePublishingDocumentContact xmlns="81fd03cc-90d1-4ea4-9848-79c3a774629e">
      <UserInfo>
        <DisplayName>Mallinson, Christine</DisplayName>
        <AccountId>798</AccountId>
        <AccountType/>
      </UserInfo>
    </CorePublishingDocumentContact>
    <KeywordsLookupField xmlns="c0b4bd0a-f6ac-422c-a0b2-ddc3a705a698"/>
    <CorePublishingComments xmlns="81fd03cc-90d1-4ea4-9848-79c3a774629e" xsi:nil="true"/>
    <CorePublishingDocumentChangeDescription xmlns="81fd03cc-90d1-4ea4-9848-79c3a774629e" xsi:nil="true"/>
    <SubjectLookupField xmlns="c0b4bd0a-f6ac-422c-a0b2-ddc3a705a698"/>
    <IPSCategory xmlns="81fd03cc-90d1-4ea4-9848-79c3a774629e" xsi:nil="true"/>
    <IncludeInContentRollups xmlns="81fd03cc-90d1-4ea4-9848-79c3a774629e">false</IncludeInContentRollups>
    <PublishingExpirationDate xmlns="http://schemas.microsoft.com/sharepoint/v3" xsi:nil="true"/>
    <IncludeInRSSFeeds xmlns="81fd03cc-90d1-4ea4-9848-79c3a774629e">false</IncludeInRSSFeeds>
    <IncludeInNotificationsAndUpdates xmlns="81fd03cc-90d1-4ea4-9848-79c3a774629e">true</IncludeInNotificationsAndUpdates>
    <PublishingStartDate xmlns="http://schemas.microsoft.com/sharepoint/v3" xsi:nil="true"/>
    <DocumentRollupCategory xmlns="c0b4bd0a-f6ac-422c-a0b2-ddc3a705a698"/>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10FFD-EEF2-4EC2-B2B0-95C45363399C}"/>
</file>

<file path=customXml/itemProps2.xml><?xml version="1.0" encoding="utf-8"?>
<ds:datastoreItem xmlns:ds="http://schemas.openxmlformats.org/officeDocument/2006/customXml" ds:itemID="{38EB93DA-3A9F-4B29-918B-303A8F400BD0}"/>
</file>

<file path=customXml/itemProps3.xml><?xml version="1.0" encoding="utf-8"?>
<ds:datastoreItem xmlns:ds="http://schemas.openxmlformats.org/officeDocument/2006/customXml" ds:itemID="{D92C2552-5BA9-435B-97BF-908E1C63BA1B}"/>
</file>

<file path=customXml/itemProps4.xml><?xml version="1.0" encoding="utf-8"?>
<ds:datastoreItem xmlns:ds="http://schemas.openxmlformats.org/officeDocument/2006/customXml" ds:itemID="{BF7C4E88-377C-4C81-A822-883867E83B09}">
  <ds:schemaRefs>
    <ds:schemaRef ds:uri="http://schemas.microsoft.com/sharepoint/events"/>
  </ds:schemaRefs>
</ds:datastoreItem>
</file>

<file path=customXml/itemProps5.xml><?xml version="1.0" encoding="utf-8"?>
<ds:datastoreItem xmlns:ds="http://schemas.openxmlformats.org/officeDocument/2006/customXml" ds:itemID="{D503A575-F635-471D-A001-BE312D4F78DB}"/>
</file>

<file path=docProps/app.xml><?xml version="1.0" encoding="utf-8"?>
<Properties xmlns="http://schemas.openxmlformats.org/officeDocument/2006/extended-properties" xmlns:vt="http://schemas.openxmlformats.org/officeDocument/2006/docPropsVTypes">
  <Template>Normal</Template>
  <TotalTime>5</TotalTime>
  <Pages>2</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Mallinson, Christine</cp:lastModifiedBy>
  <cp:revision>4</cp:revision>
  <cp:lastPrinted>2013-02-27T05:06:00Z</cp:lastPrinted>
  <dcterms:created xsi:type="dcterms:W3CDTF">2018-01-01T22:14:00Z</dcterms:created>
  <dcterms:modified xsi:type="dcterms:W3CDTF">2018-01-01T22:44:00Z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0x01010097F86F0C24D64525B252BB20BD9D45A700FCE5DD96541EFA4C8EE02238294D39AC</vt:lpwstr>
  </property>
  <property fmtid="{D5CDD505-2E9C-101B-9397-08002B2CF9AE}" pid="7" name="_dlc_DocIdItemGuid">
    <vt:lpwstr>0d62248e-cc55-471d-aca1-82e5a8d6ec59</vt:lpwstr>
  </property>
  <property fmtid="{D5CDD505-2E9C-101B-9397-08002B2CF9AE}" pid="8" name="DocHub_Year">
    <vt:lpwstr/>
  </property>
  <property fmtid="{D5CDD505-2E9C-101B-9397-08002B2CF9AE}" pid="9" name="DocHub_DocStatus">
    <vt:lpwstr>426;#Final|46e4187b-f204-4589-bbeb-a903d185cdad</vt:lpwstr>
  </property>
  <property fmtid="{D5CDD505-2E9C-101B-9397-08002B2CF9AE}" pid="10" name="DocHub_ProjectProponent">
    <vt:lpwstr/>
  </property>
  <property fmtid="{D5CDD505-2E9C-101B-9397-08002B2CF9AE}" pid="11" name="DocHub_DocumentType">
    <vt:lpwstr>233;#Executive Summary|67166ce2-6da7-40d0-8019-f7580244f8f4</vt:lpwstr>
  </property>
  <property fmtid="{D5CDD505-2E9C-101B-9397-08002B2CF9AE}" pid="12" name="DocHub_SecurityClassification">
    <vt:lpwstr>25;#For Official Use Only|11f6fb0b-52ce-4109-8f7f-521b2a62f692</vt:lpwstr>
  </property>
  <property fmtid="{D5CDD505-2E9C-101B-9397-08002B2CF9AE}" pid="13" name="DocHub_GovernmentEntities">
    <vt:lpwstr>724;#Department of Human Services|24cfe52d-f3fe-4d2e-b69e-52822b1a2c21</vt:lpwstr>
  </property>
  <property fmtid="{D5CDD505-2E9C-101B-9397-08002B2CF9AE}" pid="14" name="DocHub_AIPProcess">
    <vt:lpwstr>499;#Executive Summary|483e399a-f5ef-4b8b-bb91-c15a7635170a</vt:lpwstr>
  </property>
  <property fmtid="{D5CDD505-2E9C-101B-9397-08002B2CF9AE}" pid="15" name="DocHub_Sector">
    <vt:lpwstr/>
  </property>
  <property fmtid="{D5CDD505-2E9C-101B-9397-08002B2CF9AE}" pid="16" name="DocHub_BriefingCorrespondenceType">
    <vt:lpwstr/>
  </property>
  <property fmtid="{D5CDD505-2E9C-101B-9397-08002B2CF9AE}" pid="17" name="DocHub_WorkActivity">
    <vt:lpwstr/>
  </property>
  <property fmtid="{D5CDD505-2E9C-101B-9397-08002B2CF9AE}" pid="18" name="DocHub_Keywords">
    <vt:lpwstr/>
  </property>
  <property fmtid="{D5CDD505-2E9C-101B-9397-08002B2CF9AE}" pid="19" name="DocHub_AIPCategory">
    <vt:lpwstr>428;#Commonwealth Procurement|875f86a7-c00a-4880-b715-d9f5d6134b72</vt:lpwstr>
  </property>
</Properties>
</file>