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A1" w:rsidRDefault="00207717">
      <w:pPr>
        <w:spacing w:before="3" w:after="616"/>
        <w:ind w:right="19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3251835" cy="4908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AA1" w:rsidRDefault="00C42AA1">
      <w:pPr>
        <w:spacing w:before="3" w:after="616"/>
        <w:sectPr w:rsidR="00C42AA1">
          <w:pgSz w:w="11904" w:h="16843"/>
          <w:pgMar w:top="2680" w:right="5727" w:bottom="1627" w:left="1037" w:header="720" w:footer="720" w:gutter="0"/>
          <w:cols w:space="720"/>
        </w:sectPr>
      </w:pPr>
    </w:p>
    <w:p w:rsidR="00C42AA1" w:rsidRDefault="00207717">
      <w:pPr>
        <w:spacing w:after="364" w:line="424" w:lineRule="exact"/>
        <w:jc w:val="center"/>
        <w:textAlignment w:val="baseline"/>
        <w:rPr>
          <w:rFonts w:ascii="Tahoma" w:eastAsia="Tahoma" w:hAnsi="Tahoma"/>
          <w:color w:val="202B34"/>
          <w:sz w:val="33"/>
        </w:rPr>
      </w:pPr>
      <w:r>
        <w:rPr>
          <w:rFonts w:ascii="Tahoma" w:eastAsia="Tahoma" w:hAnsi="Tahoma"/>
          <w:color w:val="202B34"/>
          <w:sz w:val="33"/>
        </w:rPr>
        <w:t xml:space="preserve">Australian Industry Participation (AIP) plan </w:t>
      </w:r>
      <w:r>
        <w:rPr>
          <w:rFonts w:ascii="Tahoma" w:eastAsia="Tahoma" w:hAnsi="Tahoma"/>
          <w:color w:val="202B34"/>
          <w:sz w:val="33"/>
        </w:rPr>
        <w:br/>
        <w:t>Executive Summary</w:t>
      </w:r>
    </w:p>
    <w:p w:rsidR="00C42AA1" w:rsidRDefault="00207717">
      <w:pPr>
        <w:spacing w:before="742" w:after="177" w:line="450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3380105</wp:posOffset>
                </wp:positionV>
                <wp:extent cx="64776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D3D6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0C230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266.15pt" to="553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" strokecolor="#d3d6e2" strokeweight="2.4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11"/>
          <w:sz w:val="36"/>
        </w:rPr>
        <w:t>1.Organisation and project details</w:t>
      </w:r>
    </w:p>
    <w:p w:rsidR="00C42AA1" w:rsidRDefault="00207717">
      <w:pPr>
        <w:spacing w:before="239" w:line="192" w:lineRule="exact"/>
        <w:textAlignment w:val="baseline"/>
        <w:rPr>
          <w:rFonts w:ascii="Arial" w:eastAsia="Arial" w:hAnsi="Arial"/>
          <w:b/>
          <w:color w:val="202B34"/>
          <w:spacing w:val="1"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4248785</wp:posOffset>
                </wp:positionV>
                <wp:extent cx="64776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8C3E0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334.55pt" to="553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202B34"/>
          <w:spacing w:val="1"/>
          <w:sz w:val="16"/>
        </w:rPr>
        <w:t xml:space="preserve">Company/organisation name: </w:t>
      </w:r>
      <w:r>
        <w:rPr>
          <w:rFonts w:ascii="Tahoma" w:eastAsia="Tahoma" w:hAnsi="Tahoma"/>
          <w:color w:val="202B34"/>
          <w:spacing w:val="1"/>
          <w:sz w:val="15"/>
        </w:rPr>
        <w:t>The Trustee for TransGrid Services Trust</w:t>
      </w:r>
    </w:p>
    <w:p w:rsidR="00C42AA1" w:rsidRDefault="00207717">
      <w:pPr>
        <w:spacing w:before="24" w:line="192" w:lineRule="exact"/>
        <w:textAlignment w:val="baseline"/>
        <w:rPr>
          <w:rFonts w:ascii="Arial" w:eastAsia="Arial" w:hAnsi="Arial"/>
          <w:b/>
          <w:color w:val="202B34"/>
          <w:sz w:val="16"/>
        </w:rPr>
      </w:pPr>
      <w:r>
        <w:rPr>
          <w:rFonts w:ascii="Arial" w:eastAsia="Arial" w:hAnsi="Arial"/>
          <w:b/>
          <w:color w:val="202B34"/>
          <w:sz w:val="16"/>
        </w:rPr>
        <w:t xml:space="preserve">Project name: </w:t>
      </w:r>
      <w:r>
        <w:rPr>
          <w:rFonts w:ascii="Tahoma" w:eastAsia="Tahoma" w:hAnsi="Tahoma"/>
          <w:color w:val="202B34"/>
          <w:sz w:val="15"/>
        </w:rPr>
        <w:t>Snowy 2.0 Generator Connection Project</w:t>
      </w:r>
    </w:p>
    <w:p w:rsidR="00C42AA1" w:rsidRDefault="00207717">
      <w:pPr>
        <w:spacing w:before="28" w:line="192" w:lineRule="exact"/>
        <w:textAlignment w:val="baseline"/>
        <w:rPr>
          <w:rFonts w:ascii="Arial" w:eastAsia="Arial" w:hAnsi="Arial"/>
          <w:b/>
          <w:color w:val="202B34"/>
          <w:sz w:val="16"/>
        </w:rPr>
      </w:pPr>
      <w:r>
        <w:rPr>
          <w:rFonts w:ascii="Arial" w:eastAsia="Arial" w:hAnsi="Arial"/>
          <w:b/>
          <w:color w:val="202B34"/>
          <w:sz w:val="16"/>
        </w:rPr>
        <w:t xml:space="preserve">Description of the project: </w:t>
      </w:r>
      <w:r>
        <w:rPr>
          <w:rFonts w:ascii="Tahoma" w:eastAsia="Tahoma" w:hAnsi="Tahoma"/>
          <w:color w:val="202B34"/>
          <w:sz w:val="15"/>
        </w:rPr>
        <w:t>Snowy 2.0 is a pumped hydro-electric storage and generation project which involves linking Talbingo and Tantangara</w:t>
      </w:r>
    </w:p>
    <w:p w:rsidR="00C42AA1" w:rsidRDefault="00207717">
      <w:pPr>
        <w:spacing w:before="27" w:line="190" w:lineRule="exact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 xml:space="preserve">reservoirs within the existing Snowy Mountains Hydro-electric Scheme (Snowy Scheme), and building an underground </w:t>
      </w:r>
      <w:r>
        <w:rPr>
          <w:rFonts w:ascii="Tahoma" w:eastAsia="Tahoma" w:hAnsi="Tahoma"/>
          <w:color w:val="202B34"/>
          <w:spacing w:val="1"/>
          <w:sz w:val="15"/>
        </w:rPr>
        <w:t>power station between the</w:t>
      </w:r>
    </w:p>
    <w:p w:rsidR="00C42AA1" w:rsidRDefault="00207717">
      <w:pPr>
        <w:spacing w:before="31" w:line="189" w:lineRule="exact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two reservoirs.</w:t>
      </w:r>
    </w:p>
    <w:p w:rsidR="00C42AA1" w:rsidRDefault="00207717">
      <w:pPr>
        <w:spacing w:before="224" w:line="219" w:lineRule="exact"/>
        <w:ind w:righ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Snowy 2.0 Generator Connection aims to increase the current Snowy Scheme generation capacity by approximately 50%. Snowy 2.0 will provide an additional 2,000 megawatts (MW) of dispatchable generating capacity and a</w:t>
      </w:r>
      <w:r>
        <w:rPr>
          <w:rFonts w:ascii="Tahoma" w:eastAsia="Tahoma" w:hAnsi="Tahoma"/>
          <w:color w:val="202B34"/>
          <w:sz w:val="15"/>
        </w:rPr>
        <w:t>pproximately 350,000 megawatt hours (MWh) of large-scale storage to the N EM. The Generator Connection Project will provide the facility for the dispatch of power from Snowy 2.0 project. The Commonwealth Government is the sole shareholder of Snowy 2.0 Gene</w:t>
      </w:r>
      <w:r>
        <w:rPr>
          <w:rFonts w:ascii="Tahoma" w:eastAsia="Tahoma" w:hAnsi="Tahoma"/>
          <w:color w:val="202B34"/>
          <w:sz w:val="15"/>
        </w:rPr>
        <w:t>rator Connection.</w:t>
      </w:r>
    </w:p>
    <w:p w:rsidR="00C42AA1" w:rsidRDefault="00207717">
      <w:pPr>
        <w:spacing w:before="224" w:line="218" w:lineRule="exact"/>
        <w:ind w:righ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The Snowy 2.0 Generator Connection project (Generator Connection Project) will include a new Maragle 330kV switching station, a line cut-in to Lower Tumut to Upper Tumut 330kV transmission line (TL64) and two new 8.8km 330kV double circui</w:t>
      </w:r>
      <w:r>
        <w:rPr>
          <w:rFonts w:ascii="Tahoma" w:eastAsia="Tahoma" w:hAnsi="Tahoma"/>
          <w:color w:val="202B34"/>
          <w:sz w:val="15"/>
        </w:rPr>
        <w:t>t transmission lines between the new Maragle 330kV switching station and the new Snowy 2.0 Pumping Station.</w:t>
      </w:r>
    </w:p>
    <w:p w:rsidR="00C42AA1" w:rsidRDefault="00207717">
      <w:pPr>
        <w:spacing w:before="220" w:line="221" w:lineRule="exact"/>
        <w:ind w:right="504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Additional upgrade works will be completed under the regulatory regime consistent with the recently released PADR for HumeLink. These do not form pa</w:t>
      </w:r>
      <w:r>
        <w:rPr>
          <w:rFonts w:ascii="Tahoma" w:eastAsia="Tahoma" w:hAnsi="Tahoma"/>
          <w:color w:val="202B34"/>
          <w:sz w:val="15"/>
        </w:rPr>
        <w:t>rt of the scope of works under the Generator Connection Project.</w:t>
      </w:r>
    </w:p>
    <w:p w:rsidR="00C42AA1" w:rsidRDefault="00207717">
      <w:pPr>
        <w:spacing w:before="225" w:line="218" w:lineRule="exact"/>
        <w:ind w:right="144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TransGrid Services will provide the contestable connection service which includes the design, build, operation and maintenance of a new 330kV Maragle switching station and two new 300kV doubl</w:t>
      </w:r>
      <w:r>
        <w:rPr>
          <w:rFonts w:ascii="Tahoma" w:eastAsia="Tahoma" w:hAnsi="Tahoma"/>
          <w:color w:val="202B34"/>
          <w:sz w:val="15"/>
        </w:rPr>
        <w:t>e circuit transmission lines (connecting the Snowy 2.0 Pumping Station to the new 330kV Maragle switching station).</w:t>
      </w:r>
    </w:p>
    <w:p w:rsidR="00C42AA1" w:rsidRDefault="00207717">
      <w:pPr>
        <w:spacing w:before="220" w:line="221" w:lineRule="exact"/>
        <w:ind w:righ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TransGrid will engage a Design and Construct Contractor to deliver the works and undertake majority (55%) of the procurement under this contract. TransGrid will undertake the procurement of high voltage switchgear and specialist secondary system equipment </w:t>
      </w:r>
      <w:r>
        <w:rPr>
          <w:rFonts w:ascii="Tahoma" w:eastAsia="Tahoma" w:hAnsi="Tahoma"/>
          <w:color w:val="202B34"/>
          <w:sz w:val="15"/>
        </w:rPr>
        <w:t>(45%)</w:t>
      </w:r>
    </w:p>
    <w:p w:rsidR="00C42AA1" w:rsidRDefault="00207717">
      <w:pPr>
        <w:spacing w:before="468" w:line="190" w:lineRule="exact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TransGrid’s project milestones are summarised in the table below:</w:t>
      </w:r>
    </w:p>
    <w:p w:rsidR="00C42AA1" w:rsidRDefault="00207717">
      <w:pPr>
        <w:numPr>
          <w:ilvl w:val="0"/>
          <w:numId w:val="1"/>
        </w:numPr>
        <w:spacing w:before="252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Offer to Connect Executed - August 2020</w:t>
      </w:r>
    </w:p>
    <w:p w:rsidR="00C42AA1" w:rsidRDefault="00207717">
      <w:pPr>
        <w:numPr>
          <w:ilvl w:val="0"/>
          <w:numId w:val="1"/>
        </w:numPr>
        <w:spacing w:before="32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Possession of Site and Construction - September 2021</w:t>
      </w:r>
    </w:p>
    <w:p w:rsidR="00C42AA1" w:rsidRDefault="00207717">
      <w:pPr>
        <w:numPr>
          <w:ilvl w:val="0"/>
          <w:numId w:val="1"/>
        </w:numPr>
        <w:spacing w:before="32" w:line="189" w:lineRule="exact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Commission and Energisation - December 2023</w:t>
      </w:r>
    </w:p>
    <w:p w:rsidR="00C42AA1" w:rsidRDefault="00207717">
      <w:pPr>
        <w:numPr>
          <w:ilvl w:val="0"/>
          <w:numId w:val="1"/>
        </w:numPr>
        <w:spacing w:before="27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End of 30 year term - February 2054</w:t>
      </w:r>
    </w:p>
    <w:p w:rsidR="00C42AA1" w:rsidRDefault="00207717">
      <w:pPr>
        <w:spacing w:line="441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The scope o</w:t>
      </w:r>
      <w:r>
        <w:rPr>
          <w:rFonts w:ascii="Tahoma" w:eastAsia="Tahoma" w:hAnsi="Tahoma"/>
          <w:color w:val="202B34"/>
          <w:sz w:val="15"/>
        </w:rPr>
        <w:t xml:space="preserve">f this project includes the work to design, construct, commission and energise the following: </w:t>
      </w:r>
      <w:r>
        <w:rPr>
          <w:rFonts w:ascii="Tahoma" w:eastAsia="Tahoma" w:hAnsi="Tahoma"/>
          <w:color w:val="202B34"/>
          <w:sz w:val="15"/>
        </w:rPr>
        <w:br/>
        <w:t>1) 330kV transmission line works including:</w:t>
      </w:r>
    </w:p>
    <w:p w:rsidR="00C42AA1" w:rsidRDefault="00C42AA1">
      <w:pPr>
        <w:sectPr w:rsidR="00C42AA1">
          <w:type w:val="continuous"/>
          <w:pgSz w:w="11904" w:h="16843"/>
          <w:pgMar w:top="2680" w:right="845" w:bottom="1627" w:left="859" w:header="720" w:footer="720" w:gutter="0"/>
          <w:cols w:space="720"/>
        </w:sectPr>
      </w:pPr>
    </w:p>
    <w:p w:rsidR="00C42AA1" w:rsidRDefault="00207717">
      <w:pPr>
        <w:numPr>
          <w:ilvl w:val="0"/>
          <w:numId w:val="2"/>
        </w:numPr>
        <w:tabs>
          <w:tab w:val="clear" w:pos="72"/>
          <w:tab w:val="left" w:pos="432"/>
        </w:tabs>
        <w:spacing w:before="10" w:line="188" w:lineRule="exact"/>
        <w:ind w:left="360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lastRenderedPageBreak/>
        <w:t>New cut-in to 330kV TL64;</w:t>
      </w:r>
    </w:p>
    <w:p w:rsidR="00C42AA1" w:rsidRDefault="00207717">
      <w:pPr>
        <w:numPr>
          <w:ilvl w:val="0"/>
          <w:numId w:val="2"/>
        </w:numPr>
        <w:tabs>
          <w:tab w:val="clear" w:pos="72"/>
          <w:tab w:val="left" w:pos="432"/>
        </w:tabs>
        <w:spacing w:before="32" w:line="191" w:lineRule="exact"/>
        <w:ind w:left="360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Replacement of 10km of earthwire along both sides of the TL64 Line cut-in p</w:t>
      </w:r>
      <w:r>
        <w:rPr>
          <w:rFonts w:ascii="Tahoma" w:eastAsia="Tahoma" w:hAnsi="Tahoma"/>
          <w:color w:val="202B34"/>
          <w:sz w:val="15"/>
        </w:rPr>
        <w:t>oint;</w:t>
      </w:r>
    </w:p>
    <w:p w:rsidR="00C42AA1" w:rsidRDefault="00207717">
      <w:pPr>
        <w:numPr>
          <w:ilvl w:val="0"/>
          <w:numId w:val="3"/>
        </w:numPr>
        <w:spacing w:before="31" w:line="190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Control and protection schemes for the connection;</w:t>
      </w:r>
    </w:p>
    <w:p w:rsidR="00C42AA1" w:rsidRDefault="00207717">
      <w:pPr>
        <w:numPr>
          <w:ilvl w:val="0"/>
          <w:numId w:val="3"/>
        </w:numPr>
        <w:spacing w:before="31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330kV Switching station; and</w:t>
      </w:r>
    </w:p>
    <w:p w:rsidR="00C42AA1" w:rsidRDefault="00207717">
      <w:pPr>
        <w:numPr>
          <w:ilvl w:val="0"/>
          <w:numId w:val="3"/>
        </w:numPr>
        <w:spacing w:before="32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2 x 8.8 km 330kV double circuit transmission lines between new Maragle switching station and new Snowy 2.0 Pumping Station</w:t>
      </w:r>
    </w:p>
    <w:p w:rsidR="00C42AA1" w:rsidRDefault="00207717">
      <w:pPr>
        <w:spacing w:before="253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 xml:space="preserve">Estimated capital expenditure/total value of the project: </w:t>
      </w:r>
      <w:r>
        <w:rPr>
          <w:rFonts w:ascii="Tahoma" w:eastAsia="Tahoma" w:hAnsi="Tahoma"/>
          <w:color w:val="202B34"/>
          <w:spacing w:val="-5"/>
          <w:sz w:val="15"/>
        </w:rPr>
        <w:t>$150,000,000 AUD</w:t>
      </w:r>
    </w:p>
    <w:p w:rsidR="00C42AA1" w:rsidRDefault="00207717">
      <w:pPr>
        <w:spacing w:before="30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 xml:space="preserve">Estimated total value of key goods and services: </w:t>
      </w:r>
      <w:r>
        <w:rPr>
          <w:rFonts w:ascii="Tahoma" w:eastAsia="Tahoma" w:hAnsi="Tahoma"/>
          <w:color w:val="202B34"/>
          <w:spacing w:val="-5"/>
          <w:sz w:val="15"/>
        </w:rPr>
        <w:t>$76,000,000 AUD</w:t>
      </w:r>
    </w:p>
    <w:p w:rsidR="00C42AA1" w:rsidRDefault="00207717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 xml:space="preserve">Project location: </w:t>
      </w:r>
      <w:r>
        <w:rPr>
          <w:rFonts w:ascii="Tahoma" w:eastAsia="Tahoma" w:hAnsi="Tahoma"/>
          <w:color w:val="202B34"/>
          <w:sz w:val="15"/>
        </w:rPr>
        <w:t>Maragle, east of Tumbarumba, NSW and extends approximately 8km to Lobs Hole</w:t>
      </w:r>
    </w:p>
    <w:p w:rsidR="00C42AA1" w:rsidRDefault="00207717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>Link to project inform</w:t>
      </w:r>
      <w:r>
        <w:rPr>
          <w:rFonts w:ascii="Arial" w:eastAsia="Arial" w:hAnsi="Arial"/>
          <w:b/>
          <w:color w:val="202B34"/>
          <w:sz w:val="17"/>
        </w:rPr>
        <w:t xml:space="preserve">ation: </w:t>
      </w:r>
      <w:hyperlink r:id="rId6">
        <w:r>
          <w:rPr>
            <w:rFonts w:ascii="Tahoma" w:eastAsia="Tahoma" w:hAnsi="Tahoma"/>
            <w:color w:val="0000FF"/>
            <w:sz w:val="15"/>
            <w:u w:val="single"/>
          </w:rPr>
          <w:t>www.transgrid.com.au</w:t>
        </w:r>
      </w:hyperlink>
      <w:r>
        <w:rPr>
          <w:rFonts w:ascii="Tahoma" w:eastAsia="Tahoma" w:hAnsi="Tahoma"/>
          <w:color w:val="202B34"/>
          <w:sz w:val="15"/>
        </w:rPr>
        <w:t xml:space="preserve"> ; TBC- Our contractors will publish the details</w:t>
      </w:r>
    </w:p>
    <w:p w:rsidR="00C42AA1" w:rsidRDefault="00207717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>Contact person for procurement information:</w:t>
      </w:r>
    </w:p>
    <w:p w:rsidR="00C42AA1" w:rsidRDefault="00207717">
      <w:pPr>
        <w:spacing w:before="31" w:line="190" w:lineRule="exact"/>
        <w:ind w:left="648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 xml:space="preserve">Name: </w:t>
      </w:r>
      <w:r>
        <w:rPr>
          <w:rFonts w:ascii="Tahoma" w:eastAsia="Tahoma" w:hAnsi="Tahoma"/>
          <w:color w:val="202B34"/>
          <w:sz w:val="15"/>
        </w:rPr>
        <w:t>Debbie Castro</w:t>
      </w:r>
    </w:p>
    <w:p w:rsidR="00C42AA1" w:rsidRDefault="00207717">
      <w:pPr>
        <w:spacing w:before="26" w:line="190" w:lineRule="exact"/>
        <w:ind w:left="648"/>
        <w:textAlignment w:val="baseline"/>
        <w:rPr>
          <w:rFonts w:ascii="Arial" w:eastAsia="Arial" w:hAnsi="Arial"/>
          <w:b/>
          <w:color w:val="202B34"/>
          <w:spacing w:val="-4"/>
          <w:sz w:val="17"/>
        </w:rPr>
      </w:pPr>
      <w:r>
        <w:rPr>
          <w:rFonts w:ascii="Arial" w:eastAsia="Arial" w:hAnsi="Arial"/>
          <w:b/>
          <w:color w:val="202B34"/>
          <w:spacing w:val="-4"/>
          <w:sz w:val="17"/>
        </w:rPr>
        <w:t xml:space="preserve">Phone number: </w:t>
      </w:r>
      <w:r>
        <w:rPr>
          <w:rFonts w:ascii="Tahoma" w:eastAsia="Tahoma" w:hAnsi="Tahoma"/>
          <w:color w:val="202B34"/>
          <w:spacing w:val="-4"/>
          <w:sz w:val="15"/>
        </w:rPr>
        <w:t>0296200276</w:t>
      </w:r>
    </w:p>
    <w:p w:rsidR="00C42AA1" w:rsidRDefault="00207717">
      <w:pPr>
        <w:spacing w:before="30" w:after="652" w:line="190" w:lineRule="exact"/>
        <w:ind w:left="648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 xml:space="preserve">Email address: </w:t>
      </w:r>
      <w:hyperlink r:id="rId7">
        <w:r>
          <w:rPr>
            <w:rFonts w:ascii="Tahoma" w:eastAsia="Tahoma" w:hAnsi="Tahoma"/>
            <w:color w:val="0000FF"/>
            <w:sz w:val="15"/>
            <w:u w:val="single"/>
          </w:rPr>
          <w:t>Debbie.Castro@transgrid.com.au</w:t>
        </w:r>
      </w:hyperlink>
      <w:r>
        <w:rPr>
          <w:rFonts w:ascii="Tahoma" w:eastAsia="Tahoma" w:hAnsi="Tahoma"/>
          <w:color w:val="202B34"/>
          <w:sz w:val="15"/>
        </w:rPr>
        <w:t xml:space="preserve"> </w:t>
      </w:r>
    </w:p>
    <w:p w:rsidR="00C42AA1" w:rsidRDefault="00207717">
      <w:pPr>
        <w:spacing w:after="167" w:line="447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rFonts w:ascii="Tahoma" w:eastAsia="Tahoma" w:hAnsi="Tahoma"/>
          <w:color w:val="202B34"/>
          <w:spacing w:val="11"/>
          <w:sz w:val="36"/>
        </w:rPr>
        <w:t>2. Opportunities to supply goods and services</w:t>
      </w:r>
    </w:p>
    <w:p w:rsidR="00C42AA1" w:rsidRDefault="00207717">
      <w:pPr>
        <w:spacing w:before="180" w:line="20" w:lineRule="exac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4389120</wp:posOffset>
                </wp:positionV>
                <wp:extent cx="647763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506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345.6pt" to="552.65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C42AA1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211" w:after="215" w:line="219" w:lineRule="exact"/>
              <w:ind w:left="108" w:right="180"/>
              <w:jc w:val="both"/>
              <w:textAlignment w:val="baseline"/>
              <w:rPr>
                <w:rFonts w:ascii="Arial" w:eastAsia="Arial" w:hAnsi="Arial"/>
                <w:b/>
                <w:color w:val="202B34"/>
                <w:spacing w:val="-7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pacing w:val="-7"/>
                <w:sz w:val="17"/>
              </w:rPr>
              <w:t>List of goods and services to be procured for the project and the expected opportunity for industry participation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after="177" w:line="219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Australian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 *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after="177" w:line="219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98" w:after="122" w:line="187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Bulk earthwork works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79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79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58" w:after="76" w:line="216" w:lineRule="exact"/>
              <w:ind w:left="108" w:right="360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Detailed Civils -foundations (various within the switchyard), concreting, conduits and cable ducts, drainage lines and pits (Planned to be tendered/advertised as a single contract)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123" w:after="256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123" w:after="256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104" w:after="124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Clearing works/ access track construction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89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89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103" w:after="124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Fencing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6" w:after="18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6" w:after="18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104" w:after="120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Buildings and Panels (Planned to be tendered/advertised as a single contract)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85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85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103" w:after="119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High Voltage Switch Gear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6" w:after="179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6" w:after="179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104" w:after="115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Secondary Systems intelligent electronic devices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80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80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103" w:after="114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Optical Ground Wire (OPGW)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6" w:after="17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6" w:after="17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50" w:after="86" w:line="220" w:lineRule="exact"/>
              <w:ind w:left="72" w:right="648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Conductors (includes Transmission line(TL) overhead strung conductor IE ACSR Peach and overhead strung conductor of appropriate sizing for flexible bus in the switch yard.)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123" w:after="266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123" w:after="266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99" w:after="124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Ground Wire Supply (GW supply)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8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8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104" w:after="122" w:line="187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Substation steel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2" w:after="18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2" w:after="18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99" w:after="122" w:line="187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Tower steel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80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80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104" w:after="130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General labour (Excluded TransGrid and D&amp;C labor)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2" w:after="19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2" w:after="194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99" w:after="115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Rigging Labor (Excluded TransGrid and D&amp;C labor)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75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1" w:after="175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C42AA1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2AA1" w:rsidRDefault="00207717">
            <w:pPr>
              <w:spacing w:before="104" w:after="139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Line worker- Transmission (Excluded TransGrid and D&amp;C labor)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2" w:after="203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42" w:after="203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</w:tbl>
    <w:p w:rsidR="00C42AA1" w:rsidRDefault="00C42AA1">
      <w:pPr>
        <w:sectPr w:rsidR="00C42AA1">
          <w:pgSz w:w="11904" w:h="16843"/>
          <w:pgMar w:top="2560" w:right="852" w:bottom="1807" w:left="852" w:header="720" w:footer="720" w:gutter="0"/>
          <w:cols w:space="720"/>
        </w:sectPr>
      </w:pPr>
    </w:p>
    <w:p w:rsidR="00C42AA1" w:rsidRDefault="00C42AA1">
      <w:pPr>
        <w:spacing w:before="22" w:line="20" w:lineRule="exac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C42AA1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89" w:after="268" w:line="189" w:lineRule="exact"/>
              <w:ind w:right="2765"/>
              <w:jc w:val="right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Electricians - Industrial (Excluded TransGrid and D&amp;C labor)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113" w:after="24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42AA1" w:rsidRDefault="00207717">
            <w:pPr>
              <w:spacing w:before="113" w:after="24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</w:tbl>
    <w:p w:rsidR="00C42AA1" w:rsidRDefault="00C42AA1">
      <w:pPr>
        <w:spacing w:after="310" w:line="20" w:lineRule="exact"/>
      </w:pPr>
    </w:p>
    <w:p w:rsidR="00C42AA1" w:rsidRDefault="00207717">
      <w:pPr>
        <w:spacing w:line="189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* An Australian supplier means an entity that has an ABN or an ACN</w:t>
      </w:r>
    </w:p>
    <w:p w:rsidR="00C42AA1" w:rsidRDefault="00207717">
      <w:pPr>
        <w:spacing w:before="206" w:line="216" w:lineRule="exact"/>
        <w:ind w:left="72" w:right="57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Disclaimer: The information provided in the table above is based on an initial assessment by the company. Any questions or issues should be raised with the project contact.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251" w:after="662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Australian and International standards and certifications will be required for the </w:t>
      </w:r>
      <w:r>
        <w:rPr>
          <w:rFonts w:ascii="Tahoma" w:eastAsia="Tahoma" w:hAnsi="Tahoma"/>
          <w:color w:val="202B34"/>
          <w:sz w:val="15"/>
        </w:rPr>
        <w:t>key goods and services in this project.</w:t>
      </w:r>
    </w:p>
    <w:p w:rsidR="00C42AA1" w:rsidRDefault="00207717">
      <w:pPr>
        <w:spacing w:after="158" w:line="446" w:lineRule="exact"/>
        <w:ind w:left="288"/>
        <w:textAlignment w:val="baseline"/>
        <w:rPr>
          <w:rFonts w:ascii="Tahoma" w:eastAsia="Tahoma" w:hAnsi="Tahoma"/>
          <w:color w:val="202B34"/>
          <w:spacing w:val="9"/>
          <w:sz w:val="36"/>
        </w:rPr>
      </w:pPr>
      <w:r>
        <w:rPr>
          <w:rFonts w:ascii="Tahoma" w:eastAsia="Tahoma" w:hAnsi="Tahoma"/>
          <w:color w:val="202B34"/>
          <w:spacing w:val="9"/>
          <w:sz w:val="36"/>
        </w:rPr>
        <w:t>3. Communicating and providing opportunities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211" w:line="191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4377055</wp:posOffset>
                </wp:positionV>
                <wp:extent cx="64776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2BA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344.65pt" to="552.65pt,3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+vIAIAAEIEAAAOAAAAZHJzL2Uyb0RvYy54bWysU02P2jAQvVfqf7B8hyQQPjYirFoCvdAW&#10;abc/wNgOserYlm0IqOp/79gBtLS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1"/>
          <w:sz w:val="15"/>
        </w:rPr>
        <w:t>Project website OR Project supplier portal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Media releases – industry magazines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Workshops/industry briefings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Development of supplier information guide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Liaison with vendor identification agencies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Promote opportunities to Australian industry in the early stages of the project, including information on how to prequalify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107" w:line="191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Make tender documents available to all possible suppliers at the same time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Allow reasona</w:t>
      </w:r>
      <w:r>
        <w:rPr>
          <w:rFonts w:ascii="Tahoma" w:eastAsia="Tahoma" w:hAnsi="Tahoma"/>
          <w:color w:val="202B34"/>
          <w:spacing w:val="2"/>
          <w:sz w:val="15"/>
        </w:rPr>
        <w:t>ble and equal time for submissions/responses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Include requirement in tender documents that successful tenderers comply with AIP plan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Require EPC or EPCM company to engage with and involve Australian industry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All tenders from Australian and overseas supplier</w:t>
      </w:r>
      <w:r>
        <w:rPr>
          <w:rFonts w:ascii="Tahoma" w:eastAsia="Tahoma" w:hAnsi="Tahoma"/>
          <w:color w:val="202B34"/>
          <w:spacing w:val="2"/>
          <w:sz w:val="15"/>
        </w:rPr>
        <w:t>s will be assessed on the same basis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88" w:after="562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The organisation will ensure all AIP plan obligations will flow down to contractors and subcontractors</w:t>
      </w:r>
    </w:p>
    <w:p w:rsidR="00C42AA1" w:rsidRDefault="00207717">
      <w:pPr>
        <w:spacing w:after="158" w:line="446" w:lineRule="exact"/>
        <w:ind w:left="288"/>
        <w:textAlignment w:val="baseline"/>
        <w:rPr>
          <w:rFonts w:ascii="Tahoma" w:eastAsia="Tahoma" w:hAnsi="Tahoma"/>
          <w:color w:val="202B34"/>
          <w:spacing w:val="4"/>
          <w:sz w:val="36"/>
        </w:rPr>
      </w:pPr>
      <w:r>
        <w:rPr>
          <w:rFonts w:ascii="Tahoma" w:eastAsia="Tahoma" w:hAnsi="Tahoma"/>
          <w:color w:val="202B34"/>
          <w:spacing w:val="4"/>
          <w:sz w:val="36"/>
        </w:rPr>
        <w:t>4. Facilitating future opportunities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180" w:line="221" w:lineRule="exact"/>
        <w:ind w:left="504" w:right="216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7348855</wp:posOffset>
                </wp:positionV>
                <wp:extent cx="64776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892A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578.65pt" to="552.65pt,5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8BIQIAAEIEAAAOAAAAZHJzL2Uyb0RvYy54bWysU02P2jAQvVfqf7B8hyQQPjYirFoCvdAW&#10;abc/wNgOserYlm0IqOp/79gBxLa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z w:val="15"/>
        </w:rPr>
        <w:t>Provide advice to project suppliers on strategies and activities to undertake to be considered for inclusion in domestic and international supply chains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Recommend training and certification that enhance the ability of project suppliers to obtain additional</w:t>
      </w:r>
      <w:r>
        <w:rPr>
          <w:rFonts w:ascii="Tahoma" w:eastAsia="Tahoma" w:hAnsi="Tahoma"/>
          <w:color w:val="202B34"/>
          <w:sz w:val="15"/>
        </w:rPr>
        <w:t xml:space="preserve"> business in Australia and overseas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Provide international market ‘intelligence’ to project suppliers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88" w:after="557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Provide unsuccessful tenderers with appropriate feedback to encourage future performance</w:t>
      </w:r>
    </w:p>
    <w:p w:rsidR="00C42AA1" w:rsidRDefault="00207717">
      <w:pPr>
        <w:spacing w:after="168" w:line="446" w:lineRule="exact"/>
        <w:ind w:left="288"/>
        <w:textAlignment w:val="baseline"/>
        <w:rPr>
          <w:rFonts w:ascii="Tahoma" w:eastAsia="Tahoma" w:hAnsi="Tahoma"/>
          <w:color w:val="202B34"/>
          <w:spacing w:val="6"/>
          <w:sz w:val="36"/>
        </w:rPr>
      </w:pPr>
      <w:r>
        <w:rPr>
          <w:rFonts w:ascii="Tahoma" w:eastAsia="Tahoma" w:hAnsi="Tahoma"/>
          <w:color w:val="202B34"/>
          <w:spacing w:val="6"/>
          <w:sz w:val="36"/>
        </w:rPr>
        <w:t>5. Implementation resources</w:t>
      </w:r>
    </w:p>
    <w:p w:rsidR="00C42AA1" w:rsidRDefault="00207717">
      <w:pPr>
        <w:numPr>
          <w:ilvl w:val="0"/>
          <w:numId w:val="4"/>
        </w:numPr>
        <w:tabs>
          <w:tab w:val="clear" w:pos="216"/>
          <w:tab w:val="left" w:pos="504"/>
        </w:tabs>
        <w:spacing w:before="211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9025255</wp:posOffset>
                </wp:positionV>
                <wp:extent cx="64776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E6C7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710.65pt" to="552.65pt,7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z w:val="15"/>
        </w:rPr>
        <w:t>The organisation will record and/or r</w:t>
      </w:r>
      <w:r>
        <w:rPr>
          <w:rFonts w:ascii="Tahoma" w:eastAsia="Tahoma" w:hAnsi="Tahoma"/>
          <w:color w:val="202B34"/>
          <w:sz w:val="15"/>
        </w:rPr>
        <w:t>etain evidence to demonstrate implementation of the approved AIP plan</w:t>
      </w:r>
    </w:p>
    <w:p w:rsidR="00C42AA1" w:rsidRDefault="00C42AA1">
      <w:pPr>
        <w:sectPr w:rsidR="00C42AA1">
          <w:pgSz w:w="11904" w:h="16843"/>
          <w:pgMar w:top="3400" w:right="852" w:bottom="1827" w:left="852" w:header="720" w:footer="720" w:gutter="0"/>
          <w:cols w:space="720"/>
        </w:sectPr>
      </w:pPr>
    </w:p>
    <w:p w:rsidR="00C42AA1" w:rsidRDefault="00207717">
      <w:pPr>
        <w:numPr>
          <w:ilvl w:val="0"/>
          <w:numId w:val="4"/>
        </w:numPr>
        <w:spacing w:before="10" w:line="190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lastRenderedPageBreak/>
        <w:t>Develop and implement standard contractual arrangements with suppliers to give Australian industry opportunities to participate</w:t>
      </w:r>
    </w:p>
    <w:p w:rsidR="00C42AA1" w:rsidRDefault="00207717">
      <w:pPr>
        <w:numPr>
          <w:ilvl w:val="0"/>
          <w:numId w:val="4"/>
        </w:numPr>
        <w:spacing w:before="93" w:line="190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monitor and report on the</w:t>
      </w:r>
      <w:r>
        <w:rPr>
          <w:rFonts w:ascii="Tahoma" w:eastAsia="Tahoma" w:hAnsi="Tahoma"/>
          <w:color w:val="202B34"/>
          <w:sz w:val="15"/>
        </w:rPr>
        <w:t xml:space="preserve"> extent of Australian industry participation</w:t>
      </w:r>
    </w:p>
    <w:sectPr w:rsidR="00C42AA1">
      <w:pgSz w:w="11904" w:h="16843"/>
      <w:pgMar w:top="2560" w:right="2001" w:bottom="13387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06E6"/>
    <w:multiLevelType w:val="multilevel"/>
    <w:tmpl w:val="93FC92C4"/>
    <w:lvl w:ilvl="0">
      <w:numFmt w:val="bullet"/>
      <w:lvlText w:val="·"/>
      <w:lvlJc w:val="left"/>
      <w:pPr>
        <w:tabs>
          <w:tab w:val="left" w:pos="72"/>
        </w:tabs>
      </w:pPr>
      <w:rPr>
        <w:rFonts w:ascii="Symbol" w:eastAsia="Symbol" w:hAnsi="Symbol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865557"/>
    <w:multiLevelType w:val="multilevel"/>
    <w:tmpl w:val="70803A36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E33EEE"/>
    <w:multiLevelType w:val="multilevel"/>
    <w:tmpl w:val="08B6714A"/>
    <w:lvl w:ilvl="0">
      <w:start w:val="2"/>
      <w:numFmt w:val="decimal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FA0167"/>
    <w:multiLevelType w:val="multilevel"/>
    <w:tmpl w:val="E83AA972"/>
    <w:lvl w:ilvl="0">
      <w:start w:val="1"/>
      <w:numFmt w:val="decimal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A1"/>
    <w:rsid w:val="00207717"/>
    <w:rsid w:val="00C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378235F5-6392-4AA0-8D5F-5F102877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bie.Castro@transgrid.com.au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grid.com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þÿ</vt:lpstr>
    </vt:vector>
  </TitlesOfParts>
  <Company>Department of Industry, Innovation and Science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Rossi, Jacob</dc:creator>
  <cp:lastModifiedBy>Rossi, Jacob</cp:lastModifiedBy>
  <cp:revision>2</cp:revision>
  <dcterms:created xsi:type="dcterms:W3CDTF">2022-01-17T05:15:00Z</dcterms:created>
  <dcterms:modified xsi:type="dcterms:W3CDTF">2022-01-17T05:15:00Z</dcterms:modified>
</cp:coreProperties>
</file>