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A7D26" w14:textId="77777777" w:rsidR="00C52190" w:rsidRDefault="00C52190">
      <w:r>
        <w:rPr>
          <w:noProof/>
          <w:lang w:eastAsia="en-AU"/>
        </w:rPr>
        <w:drawing>
          <wp:inline distT="0" distB="0" distL="0" distR="0" wp14:anchorId="394A7D35" wp14:editId="394A7D36">
            <wp:extent cx="5731510" cy="7366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A_Inlin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736600"/>
                    </a:xfrm>
                    <a:prstGeom prst="rect">
                      <a:avLst/>
                    </a:prstGeom>
                  </pic:spPr>
                </pic:pic>
              </a:graphicData>
            </a:graphic>
          </wp:inline>
        </w:drawing>
      </w:r>
    </w:p>
    <w:p w14:paraId="5ADD41BB" w14:textId="77777777" w:rsidR="001C3088" w:rsidRDefault="001C3088" w:rsidP="00C52190">
      <w:pPr>
        <w:jc w:val="center"/>
        <w:rPr>
          <w:rStyle w:val="Strong"/>
          <w:sz w:val="28"/>
          <w:szCs w:val="28"/>
          <w:lang w:val="en-US"/>
        </w:rPr>
      </w:pPr>
    </w:p>
    <w:p w14:paraId="394A7D28" w14:textId="2937B826" w:rsidR="00B94CDC" w:rsidRPr="006B5B62" w:rsidRDefault="00995625" w:rsidP="00C52190">
      <w:pPr>
        <w:jc w:val="center"/>
        <w:rPr>
          <w:sz w:val="28"/>
          <w:szCs w:val="28"/>
        </w:rPr>
      </w:pPr>
      <w:r>
        <w:rPr>
          <w:b/>
          <w:sz w:val="28"/>
          <w:szCs w:val="28"/>
        </w:rPr>
        <w:t xml:space="preserve"> “</w:t>
      </w:r>
      <w:r>
        <w:rPr>
          <w:rStyle w:val="Strong"/>
          <w:sz w:val="28"/>
          <w:szCs w:val="28"/>
          <w:lang w:val="en-US"/>
        </w:rPr>
        <w:t>Are we really committed to becoming a</w:t>
      </w:r>
      <w:r w:rsidR="009730C5">
        <w:rPr>
          <w:rStyle w:val="Strong"/>
          <w:sz w:val="28"/>
          <w:szCs w:val="28"/>
          <w:lang w:val="en-US"/>
        </w:rPr>
        <w:t xml:space="preserve"> </w:t>
      </w:r>
      <w:r w:rsidR="00297DA6">
        <w:rPr>
          <w:rStyle w:val="Strong"/>
          <w:sz w:val="28"/>
          <w:szCs w:val="28"/>
          <w:lang w:val="en-US"/>
        </w:rPr>
        <w:t>top tier</w:t>
      </w:r>
      <w:r w:rsidR="00CD05F6">
        <w:rPr>
          <w:rStyle w:val="Strong"/>
          <w:sz w:val="28"/>
          <w:szCs w:val="28"/>
          <w:lang w:val="en-US"/>
        </w:rPr>
        <w:t xml:space="preserve"> innovation </w:t>
      </w:r>
      <w:r w:rsidR="009730C5">
        <w:rPr>
          <w:rStyle w:val="Strong"/>
          <w:sz w:val="28"/>
          <w:szCs w:val="28"/>
          <w:lang w:val="en-US"/>
        </w:rPr>
        <w:t>nation</w:t>
      </w:r>
      <w:r>
        <w:rPr>
          <w:rStyle w:val="Strong"/>
          <w:sz w:val="28"/>
          <w:szCs w:val="28"/>
          <w:lang w:val="en-US"/>
        </w:rPr>
        <w:t>?”</w:t>
      </w:r>
    </w:p>
    <w:p w14:paraId="394A7D2A" w14:textId="39296381" w:rsidR="00C52190" w:rsidRDefault="001C3088" w:rsidP="001C3088">
      <w:pPr>
        <w:jc w:val="center"/>
        <w:rPr>
          <w:b/>
          <w:sz w:val="28"/>
          <w:szCs w:val="28"/>
        </w:rPr>
      </w:pPr>
      <w:r>
        <w:rPr>
          <w:b/>
          <w:sz w:val="28"/>
          <w:szCs w:val="28"/>
        </w:rPr>
        <w:t>Bill Ferris AC, Chair of</w:t>
      </w:r>
      <w:r w:rsidR="00C52190" w:rsidRPr="00C52190">
        <w:rPr>
          <w:b/>
          <w:sz w:val="28"/>
          <w:szCs w:val="28"/>
        </w:rPr>
        <w:t xml:space="preserve"> Innovation and Science Australia </w:t>
      </w:r>
    </w:p>
    <w:p w14:paraId="0CF78249" w14:textId="77777777" w:rsidR="001C3088" w:rsidRDefault="001C3088" w:rsidP="001C3088">
      <w:pPr>
        <w:jc w:val="center"/>
        <w:rPr>
          <w:b/>
          <w:sz w:val="28"/>
          <w:szCs w:val="28"/>
        </w:rPr>
      </w:pPr>
    </w:p>
    <w:p w14:paraId="6D1782D9" w14:textId="0E4DD47C" w:rsidR="001C3088" w:rsidRDefault="001C3088" w:rsidP="001C3088">
      <w:pPr>
        <w:jc w:val="center"/>
        <w:rPr>
          <w:b/>
          <w:sz w:val="28"/>
          <w:szCs w:val="28"/>
        </w:rPr>
      </w:pPr>
      <w:r w:rsidRPr="00C52190">
        <w:rPr>
          <w:b/>
          <w:sz w:val="28"/>
          <w:szCs w:val="28"/>
        </w:rPr>
        <w:t xml:space="preserve">AFR Innovation Summit </w:t>
      </w:r>
      <w:r>
        <w:rPr>
          <w:b/>
          <w:sz w:val="28"/>
          <w:szCs w:val="28"/>
        </w:rPr>
        <w:t>2018</w:t>
      </w:r>
    </w:p>
    <w:p w14:paraId="394A7D2B" w14:textId="7FCD4D17" w:rsidR="00C52190" w:rsidRDefault="001C3088" w:rsidP="001C3088">
      <w:pPr>
        <w:jc w:val="center"/>
        <w:rPr>
          <w:b/>
          <w:sz w:val="28"/>
          <w:szCs w:val="28"/>
        </w:rPr>
      </w:pPr>
      <w:r>
        <w:rPr>
          <w:b/>
          <w:sz w:val="28"/>
          <w:szCs w:val="28"/>
        </w:rPr>
        <w:t xml:space="preserve"> </w:t>
      </w:r>
      <w:r w:rsidR="00C52190">
        <w:rPr>
          <w:b/>
          <w:sz w:val="28"/>
          <w:szCs w:val="28"/>
        </w:rPr>
        <w:t>30 July 2018</w:t>
      </w:r>
    </w:p>
    <w:p w14:paraId="3D72FFD4" w14:textId="77777777" w:rsidR="001C3088" w:rsidRPr="00C52190" w:rsidRDefault="001C3088" w:rsidP="001C3088">
      <w:pPr>
        <w:jc w:val="center"/>
        <w:rPr>
          <w:b/>
          <w:sz w:val="28"/>
          <w:szCs w:val="28"/>
        </w:rPr>
      </w:pPr>
    </w:p>
    <w:p w14:paraId="33E394BA" w14:textId="21647776" w:rsidR="00160EC1" w:rsidRPr="008702F2" w:rsidRDefault="008702F2" w:rsidP="008702F2">
      <w:pPr>
        <w:spacing w:line="480" w:lineRule="auto"/>
        <w:jc w:val="center"/>
        <w:rPr>
          <w:b/>
          <w:color w:val="000000" w:themeColor="text1"/>
          <w:sz w:val="32"/>
          <w:szCs w:val="32"/>
        </w:rPr>
      </w:pPr>
      <w:r w:rsidRPr="008702F2">
        <w:rPr>
          <w:b/>
          <w:color w:val="000000" w:themeColor="text1"/>
          <w:sz w:val="32"/>
          <w:szCs w:val="32"/>
        </w:rPr>
        <w:t>***Check against delivery***</w:t>
      </w:r>
    </w:p>
    <w:p w14:paraId="24794CC5" w14:textId="5A0F0FAC" w:rsidR="00160EC1" w:rsidRPr="009D504E" w:rsidRDefault="00C2480E" w:rsidP="009D504E">
      <w:pPr>
        <w:spacing w:line="480" w:lineRule="auto"/>
        <w:rPr>
          <w:b/>
          <w:color w:val="000000" w:themeColor="text1"/>
          <w:sz w:val="32"/>
          <w:szCs w:val="32"/>
          <w:u w:val="single"/>
        </w:rPr>
      </w:pPr>
      <w:r w:rsidRPr="009D504E">
        <w:rPr>
          <w:b/>
          <w:color w:val="000000" w:themeColor="text1"/>
          <w:sz w:val="32"/>
          <w:szCs w:val="32"/>
          <w:u w:val="single"/>
        </w:rPr>
        <w:t>INTRODUCTION</w:t>
      </w:r>
    </w:p>
    <w:p w14:paraId="7D0824C0" w14:textId="43F64C4E" w:rsidR="0082734F" w:rsidRDefault="00405674" w:rsidP="00160EC1">
      <w:pPr>
        <w:spacing w:line="480" w:lineRule="auto"/>
        <w:rPr>
          <w:color w:val="000000" w:themeColor="text1"/>
          <w:sz w:val="32"/>
          <w:szCs w:val="32"/>
        </w:rPr>
      </w:pPr>
      <w:r w:rsidRPr="00B55590">
        <w:rPr>
          <w:color w:val="000000" w:themeColor="text1"/>
          <w:sz w:val="32"/>
          <w:szCs w:val="32"/>
        </w:rPr>
        <w:t>Thank you to</w:t>
      </w:r>
      <w:r w:rsidR="00160EC1" w:rsidRPr="00B55590">
        <w:rPr>
          <w:color w:val="000000" w:themeColor="text1"/>
          <w:sz w:val="32"/>
          <w:szCs w:val="32"/>
        </w:rPr>
        <w:t xml:space="preserve"> the </w:t>
      </w:r>
      <w:r w:rsidR="00160EC1" w:rsidRPr="00B55590">
        <w:rPr>
          <w:i/>
          <w:color w:val="000000" w:themeColor="text1"/>
          <w:sz w:val="32"/>
          <w:szCs w:val="32"/>
        </w:rPr>
        <w:t>Australian Financial Review</w:t>
      </w:r>
      <w:r w:rsidR="00160EC1" w:rsidRPr="00B55590">
        <w:rPr>
          <w:color w:val="000000" w:themeColor="text1"/>
          <w:sz w:val="32"/>
          <w:szCs w:val="32"/>
        </w:rPr>
        <w:t xml:space="preserve"> for the invitation to speak here today</w:t>
      </w:r>
      <w:r w:rsidRPr="00B55590">
        <w:rPr>
          <w:color w:val="000000" w:themeColor="text1"/>
          <w:sz w:val="32"/>
          <w:szCs w:val="32"/>
        </w:rPr>
        <w:t xml:space="preserve"> and for continuing to recognise the </w:t>
      </w:r>
      <w:r w:rsidR="00A2733B">
        <w:rPr>
          <w:color w:val="000000" w:themeColor="text1"/>
          <w:sz w:val="32"/>
          <w:szCs w:val="32"/>
        </w:rPr>
        <w:t xml:space="preserve">centrality of the role </w:t>
      </w:r>
      <w:r w:rsidRPr="00B55590">
        <w:rPr>
          <w:color w:val="000000" w:themeColor="text1"/>
          <w:sz w:val="32"/>
          <w:szCs w:val="32"/>
        </w:rPr>
        <w:t>that innovation has played, does play and will continue to play in</w:t>
      </w:r>
      <w:r w:rsidR="00A2733B">
        <w:rPr>
          <w:color w:val="000000" w:themeColor="text1"/>
          <w:sz w:val="32"/>
          <w:szCs w:val="32"/>
        </w:rPr>
        <w:t xml:space="preserve"> driving</w:t>
      </w:r>
      <w:r w:rsidRPr="00B55590">
        <w:rPr>
          <w:color w:val="000000" w:themeColor="text1"/>
          <w:sz w:val="32"/>
          <w:szCs w:val="32"/>
        </w:rPr>
        <w:t xml:space="preserve"> our nation</w:t>
      </w:r>
      <w:r w:rsidR="00A2733B">
        <w:rPr>
          <w:color w:val="000000" w:themeColor="text1"/>
          <w:sz w:val="32"/>
          <w:szCs w:val="32"/>
        </w:rPr>
        <w:t>al</w:t>
      </w:r>
      <w:r w:rsidRPr="00B55590">
        <w:rPr>
          <w:color w:val="000000" w:themeColor="text1"/>
          <w:sz w:val="32"/>
          <w:szCs w:val="32"/>
        </w:rPr>
        <w:t xml:space="preserve"> prosperity</w:t>
      </w:r>
      <w:r w:rsidR="00A2733B">
        <w:rPr>
          <w:color w:val="000000" w:themeColor="text1"/>
          <w:sz w:val="32"/>
          <w:szCs w:val="32"/>
        </w:rPr>
        <w:t>, both economic and social</w:t>
      </w:r>
      <w:r w:rsidRPr="00B55590">
        <w:rPr>
          <w:color w:val="000000" w:themeColor="text1"/>
          <w:sz w:val="32"/>
          <w:szCs w:val="32"/>
        </w:rPr>
        <w:t xml:space="preserve">. </w:t>
      </w:r>
      <w:r w:rsidR="0082734F" w:rsidRPr="00B55590">
        <w:rPr>
          <w:color w:val="000000" w:themeColor="text1"/>
          <w:sz w:val="32"/>
          <w:szCs w:val="32"/>
        </w:rPr>
        <w:t xml:space="preserve">Michael Stutchbury, Editor-in-Chief, </w:t>
      </w:r>
      <w:r w:rsidR="009730C5">
        <w:rPr>
          <w:color w:val="000000" w:themeColor="text1"/>
          <w:sz w:val="32"/>
          <w:szCs w:val="32"/>
        </w:rPr>
        <w:t xml:space="preserve">Cabinet </w:t>
      </w:r>
      <w:r w:rsidR="0082734F" w:rsidRPr="00B55590">
        <w:rPr>
          <w:color w:val="000000" w:themeColor="text1"/>
          <w:sz w:val="32"/>
          <w:szCs w:val="32"/>
        </w:rPr>
        <w:t xml:space="preserve">Minister </w:t>
      </w:r>
      <w:r w:rsidR="009730C5">
        <w:rPr>
          <w:color w:val="000000" w:themeColor="text1"/>
          <w:sz w:val="32"/>
          <w:szCs w:val="32"/>
        </w:rPr>
        <w:t xml:space="preserve">Michaelia </w:t>
      </w:r>
      <w:r w:rsidR="0082734F" w:rsidRPr="00B55590">
        <w:rPr>
          <w:color w:val="000000" w:themeColor="text1"/>
          <w:sz w:val="32"/>
          <w:szCs w:val="32"/>
        </w:rPr>
        <w:t xml:space="preserve">Cash, </w:t>
      </w:r>
      <w:r w:rsidR="00A2733B">
        <w:rPr>
          <w:color w:val="000000" w:themeColor="text1"/>
          <w:sz w:val="32"/>
          <w:szCs w:val="32"/>
        </w:rPr>
        <w:t xml:space="preserve">Opposition spokesman </w:t>
      </w:r>
      <w:r w:rsidR="009730C5">
        <w:rPr>
          <w:color w:val="000000" w:themeColor="text1"/>
          <w:sz w:val="32"/>
          <w:szCs w:val="32"/>
        </w:rPr>
        <w:t xml:space="preserve">The Honourable </w:t>
      </w:r>
      <w:r w:rsidR="00A2733B">
        <w:rPr>
          <w:color w:val="000000" w:themeColor="text1"/>
          <w:sz w:val="32"/>
          <w:szCs w:val="32"/>
        </w:rPr>
        <w:t>Ed</w:t>
      </w:r>
      <w:r w:rsidR="0082734F" w:rsidRPr="00B55590">
        <w:rPr>
          <w:color w:val="000000" w:themeColor="text1"/>
          <w:sz w:val="32"/>
          <w:szCs w:val="32"/>
        </w:rPr>
        <w:t xml:space="preserve"> Husic, fellow speakers</w:t>
      </w:r>
      <w:r w:rsidR="00E35B5D">
        <w:rPr>
          <w:color w:val="000000" w:themeColor="text1"/>
          <w:sz w:val="32"/>
          <w:szCs w:val="32"/>
        </w:rPr>
        <w:t>,</w:t>
      </w:r>
      <w:r w:rsidR="00874FD6">
        <w:rPr>
          <w:color w:val="000000" w:themeColor="text1"/>
          <w:sz w:val="32"/>
          <w:szCs w:val="32"/>
        </w:rPr>
        <w:t xml:space="preserve"> ladies and gentlemen,</w:t>
      </w:r>
      <w:r w:rsidR="0082734F" w:rsidRPr="00B55590">
        <w:rPr>
          <w:color w:val="000000" w:themeColor="text1"/>
          <w:sz w:val="32"/>
          <w:szCs w:val="32"/>
        </w:rPr>
        <w:t xml:space="preserve"> it is my pleasure to</w:t>
      </w:r>
      <w:r w:rsidR="00681CCD">
        <w:rPr>
          <w:color w:val="000000" w:themeColor="text1"/>
          <w:sz w:val="32"/>
          <w:szCs w:val="32"/>
        </w:rPr>
        <w:t xml:space="preserve"> </w:t>
      </w:r>
      <w:r w:rsidR="009730C5">
        <w:rPr>
          <w:color w:val="000000" w:themeColor="text1"/>
          <w:sz w:val="32"/>
          <w:szCs w:val="32"/>
        </w:rPr>
        <w:t xml:space="preserve">again </w:t>
      </w:r>
      <w:r w:rsidR="0082734F" w:rsidRPr="00B55590">
        <w:rPr>
          <w:color w:val="000000" w:themeColor="text1"/>
          <w:sz w:val="32"/>
          <w:szCs w:val="32"/>
        </w:rPr>
        <w:t xml:space="preserve">address the AFR Innovation Summit. </w:t>
      </w:r>
      <w:r w:rsidR="009730C5">
        <w:rPr>
          <w:color w:val="000000" w:themeColor="text1"/>
          <w:sz w:val="32"/>
          <w:szCs w:val="32"/>
        </w:rPr>
        <w:t xml:space="preserve"> </w:t>
      </w:r>
      <w:r w:rsidR="009730C5" w:rsidRPr="00B55590">
        <w:rPr>
          <w:color w:val="000000" w:themeColor="text1"/>
          <w:sz w:val="32"/>
          <w:szCs w:val="32"/>
        </w:rPr>
        <w:t xml:space="preserve">I </w:t>
      </w:r>
      <w:r w:rsidR="00EE3FC9">
        <w:rPr>
          <w:color w:val="000000" w:themeColor="text1"/>
          <w:sz w:val="32"/>
          <w:szCs w:val="32"/>
        </w:rPr>
        <w:t xml:space="preserve">also </w:t>
      </w:r>
      <w:r w:rsidR="009730C5">
        <w:rPr>
          <w:color w:val="000000" w:themeColor="text1"/>
          <w:sz w:val="32"/>
          <w:szCs w:val="32"/>
        </w:rPr>
        <w:t>acknowledge my fellow ISA Board member and presenter</w:t>
      </w:r>
      <w:r w:rsidR="009730C5" w:rsidRPr="00B55590">
        <w:rPr>
          <w:color w:val="000000" w:themeColor="text1"/>
          <w:sz w:val="32"/>
          <w:szCs w:val="32"/>
        </w:rPr>
        <w:t xml:space="preserve"> Daniel Petre, and ISA’s CEO, </w:t>
      </w:r>
      <w:r w:rsidR="009730C5">
        <w:rPr>
          <w:color w:val="000000" w:themeColor="text1"/>
          <w:sz w:val="32"/>
          <w:szCs w:val="32"/>
        </w:rPr>
        <w:t xml:space="preserve">Dr </w:t>
      </w:r>
      <w:r w:rsidR="009730C5" w:rsidRPr="00B55590">
        <w:rPr>
          <w:color w:val="000000" w:themeColor="text1"/>
          <w:sz w:val="32"/>
          <w:szCs w:val="32"/>
        </w:rPr>
        <w:t>Charlie Day</w:t>
      </w:r>
      <w:r w:rsidR="009730C5">
        <w:rPr>
          <w:color w:val="000000" w:themeColor="text1"/>
          <w:sz w:val="32"/>
          <w:szCs w:val="32"/>
        </w:rPr>
        <w:t>.</w:t>
      </w:r>
    </w:p>
    <w:p w14:paraId="624CD6AD" w14:textId="62F12842" w:rsidR="008E580A" w:rsidRPr="009D504E" w:rsidRDefault="0090157D" w:rsidP="009D504E">
      <w:pPr>
        <w:spacing w:line="480" w:lineRule="auto"/>
        <w:rPr>
          <w:b/>
          <w:color w:val="000000" w:themeColor="text1"/>
          <w:sz w:val="32"/>
          <w:szCs w:val="32"/>
          <w:u w:val="single"/>
        </w:rPr>
      </w:pPr>
      <w:r w:rsidRPr="009D504E">
        <w:rPr>
          <w:b/>
          <w:color w:val="000000" w:themeColor="text1"/>
          <w:sz w:val="32"/>
          <w:szCs w:val="32"/>
          <w:u w:val="single"/>
        </w:rPr>
        <w:lastRenderedPageBreak/>
        <w:t xml:space="preserve">ISA’s 2030 PLAN &amp; GOVERNMENT RESPONSE </w:t>
      </w:r>
    </w:p>
    <w:p w14:paraId="473679E0" w14:textId="7083B714" w:rsidR="0090157D" w:rsidRDefault="00E4354F" w:rsidP="00C2480E">
      <w:pPr>
        <w:spacing w:line="480" w:lineRule="auto"/>
        <w:rPr>
          <w:color w:val="000000" w:themeColor="text1"/>
          <w:sz w:val="32"/>
          <w:szCs w:val="32"/>
        </w:rPr>
      </w:pPr>
      <w:r>
        <w:rPr>
          <w:color w:val="000000" w:themeColor="text1"/>
          <w:sz w:val="32"/>
          <w:szCs w:val="32"/>
        </w:rPr>
        <w:t>Our 2030 Plan, ‘</w:t>
      </w:r>
      <w:r w:rsidRPr="00E4354F">
        <w:rPr>
          <w:i/>
          <w:color w:val="000000" w:themeColor="text1"/>
          <w:sz w:val="32"/>
          <w:szCs w:val="32"/>
        </w:rPr>
        <w:t>Australia 2030: Prosperity through Innovation’</w:t>
      </w:r>
      <w:r w:rsidR="00700141" w:rsidRPr="00700141">
        <w:rPr>
          <w:color w:val="000000" w:themeColor="text1"/>
          <w:sz w:val="32"/>
          <w:szCs w:val="32"/>
        </w:rPr>
        <w:t>,</w:t>
      </w:r>
      <w:r w:rsidRPr="00700141">
        <w:rPr>
          <w:color w:val="000000" w:themeColor="text1"/>
          <w:sz w:val="32"/>
          <w:szCs w:val="32"/>
        </w:rPr>
        <w:t xml:space="preserve"> </w:t>
      </w:r>
      <w:r>
        <w:rPr>
          <w:color w:val="000000" w:themeColor="text1"/>
          <w:sz w:val="32"/>
          <w:szCs w:val="32"/>
        </w:rPr>
        <w:t xml:space="preserve">which </w:t>
      </w:r>
      <w:r w:rsidR="009730C5">
        <w:rPr>
          <w:color w:val="000000" w:themeColor="text1"/>
          <w:sz w:val="32"/>
          <w:szCs w:val="32"/>
        </w:rPr>
        <w:t xml:space="preserve">we presented to Government last year and </w:t>
      </w:r>
      <w:r w:rsidR="009602E9">
        <w:rPr>
          <w:color w:val="000000" w:themeColor="text1"/>
          <w:sz w:val="32"/>
          <w:szCs w:val="32"/>
        </w:rPr>
        <w:t>publically released</w:t>
      </w:r>
      <w:r>
        <w:rPr>
          <w:color w:val="000000" w:themeColor="text1"/>
          <w:sz w:val="32"/>
          <w:szCs w:val="32"/>
        </w:rPr>
        <w:t xml:space="preserve"> in January this year</w:t>
      </w:r>
      <w:r w:rsidR="00134A08">
        <w:rPr>
          <w:color w:val="000000" w:themeColor="text1"/>
          <w:sz w:val="32"/>
          <w:szCs w:val="32"/>
        </w:rPr>
        <w:t>,</w:t>
      </w:r>
      <w:r>
        <w:rPr>
          <w:color w:val="000000" w:themeColor="text1"/>
          <w:sz w:val="32"/>
          <w:szCs w:val="32"/>
        </w:rPr>
        <w:t xml:space="preserve"> is fundamentally based on </w:t>
      </w:r>
      <w:r w:rsidR="009730C5">
        <w:rPr>
          <w:color w:val="000000" w:themeColor="text1"/>
          <w:sz w:val="32"/>
          <w:szCs w:val="32"/>
        </w:rPr>
        <w:t xml:space="preserve">a </w:t>
      </w:r>
      <w:r>
        <w:rPr>
          <w:color w:val="000000" w:themeColor="text1"/>
          <w:sz w:val="32"/>
          <w:szCs w:val="32"/>
        </w:rPr>
        <w:t>vision</w:t>
      </w:r>
      <w:r w:rsidRPr="00E4354F">
        <w:rPr>
          <w:color w:val="000000" w:themeColor="text1"/>
          <w:sz w:val="32"/>
          <w:szCs w:val="32"/>
        </w:rPr>
        <w:t xml:space="preserve"> </w:t>
      </w:r>
      <w:r w:rsidRPr="00B55590">
        <w:rPr>
          <w:color w:val="000000" w:themeColor="text1"/>
          <w:sz w:val="32"/>
          <w:szCs w:val="32"/>
        </w:rPr>
        <w:t xml:space="preserve">that by 2030 Australia </w:t>
      </w:r>
      <w:r w:rsidR="009730C5">
        <w:rPr>
          <w:color w:val="000000" w:themeColor="text1"/>
          <w:sz w:val="32"/>
          <w:szCs w:val="32"/>
        </w:rPr>
        <w:t>can and should</w:t>
      </w:r>
      <w:r w:rsidR="009730C5" w:rsidRPr="00B55590">
        <w:rPr>
          <w:color w:val="000000" w:themeColor="text1"/>
          <w:sz w:val="32"/>
          <w:szCs w:val="32"/>
        </w:rPr>
        <w:t xml:space="preserve"> </w:t>
      </w:r>
      <w:r w:rsidRPr="00B55590">
        <w:rPr>
          <w:color w:val="000000" w:themeColor="text1"/>
          <w:sz w:val="32"/>
          <w:szCs w:val="32"/>
        </w:rPr>
        <w:t>be counted within the top tier of innovative nations.</w:t>
      </w:r>
      <w:r>
        <w:rPr>
          <w:color w:val="000000" w:themeColor="text1"/>
          <w:sz w:val="32"/>
          <w:szCs w:val="32"/>
        </w:rPr>
        <w:t xml:space="preserve"> </w:t>
      </w:r>
      <w:r w:rsidR="00CD05F6">
        <w:rPr>
          <w:color w:val="000000" w:themeColor="text1"/>
          <w:sz w:val="32"/>
          <w:szCs w:val="32"/>
        </w:rPr>
        <w:t xml:space="preserve"> Right now, we are around the middle of the OECD pack, why does that matter?  Because innovation drives productivity which drives GDP/head which drives prosperity.</w:t>
      </w:r>
    </w:p>
    <w:p w14:paraId="6BE56FBA" w14:textId="77777777" w:rsidR="00EA7E51" w:rsidRDefault="00EA7E51" w:rsidP="00C2480E">
      <w:pPr>
        <w:spacing w:line="480" w:lineRule="auto"/>
        <w:rPr>
          <w:color w:val="000000" w:themeColor="text1"/>
          <w:sz w:val="32"/>
          <w:szCs w:val="32"/>
        </w:rPr>
      </w:pPr>
    </w:p>
    <w:p w14:paraId="19A7296D" w14:textId="184007E4" w:rsidR="00945A23" w:rsidRDefault="00B87691" w:rsidP="00C2480E">
      <w:pPr>
        <w:spacing w:line="480" w:lineRule="auto"/>
        <w:rPr>
          <w:color w:val="000000" w:themeColor="text1"/>
          <w:sz w:val="32"/>
          <w:szCs w:val="32"/>
        </w:rPr>
      </w:pPr>
      <w:r>
        <w:rPr>
          <w:color w:val="000000" w:themeColor="text1"/>
          <w:sz w:val="32"/>
          <w:szCs w:val="32"/>
        </w:rPr>
        <w:t>The ISA Board identified five</w:t>
      </w:r>
      <w:r w:rsidR="009730C5">
        <w:rPr>
          <w:color w:val="000000" w:themeColor="text1"/>
          <w:sz w:val="32"/>
          <w:szCs w:val="32"/>
        </w:rPr>
        <w:t xml:space="preserve"> imperatives which would need to be</w:t>
      </w:r>
      <w:r w:rsidR="00EE3FC9">
        <w:rPr>
          <w:color w:val="000000" w:themeColor="text1"/>
          <w:sz w:val="32"/>
          <w:szCs w:val="32"/>
        </w:rPr>
        <w:t xml:space="preserve"> tackled</w:t>
      </w:r>
      <w:r w:rsidR="009730C5">
        <w:rPr>
          <w:color w:val="000000" w:themeColor="text1"/>
          <w:sz w:val="32"/>
          <w:szCs w:val="32"/>
        </w:rPr>
        <w:t xml:space="preserve"> for such a vision to become a reality</w:t>
      </w:r>
      <w:r w:rsidR="00EE3FC9">
        <w:rPr>
          <w:color w:val="000000" w:themeColor="text1"/>
          <w:sz w:val="32"/>
          <w:szCs w:val="32"/>
        </w:rPr>
        <w:t>.</w:t>
      </w:r>
      <w:r w:rsidR="009730C5">
        <w:rPr>
          <w:color w:val="000000" w:themeColor="text1"/>
          <w:sz w:val="32"/>
          <w:szCs w:val="32"/>
        </w:rPr>
        <w:t xml:space="preserve"> In its response to our report, the Government has not agreed with all of our</w:t>
      </w:r>
      <w:r w:rsidR="00874FD6">
        <w:rPr>
          <w:color w:val="000000" w:themeColor="text1"/>
          <w:sz w:val="32"/>
          <w:szCs w:val="32"/>
        </w:rPr>
        <w:t xml:space="preserve"> </w:t>
      </w:r>
      <w:r w:rsidR="009730C5">
        <w:rPr>
          <w:color w:val="000000" w:themeColor="text1"/>
          <w:sz w:val="32"/>
          <w:szCs w:val="32"/>
        </w:rPr>
        <w:t>recommendations</w:t>
      </w:r>
      <w:r w:rsidR="00874FD6">
        <w:rPr>
          <w:color w:val="000000" w:themeColor="text1"/>
          <w:sz w:val="32"/>
          <w:szCs w:val="32"/>
        </w:rPr>
        <w:t xml:space="preserve"> </w:t>
      </w:r>
      <w:r w:rsidR="009730C5">
        <w:rPr>
          <w:color w:val="000000" w:themeColor="text1"/>
          <w:sz w:val="32"/>
          <w:szCs w:val="32"/>
        </w:rPr>
        <w:t xml:space="preserve">…not yet anyway. It did however provide </w:t>
      </w:r>
      <w:r w:rsidR="00945A23">
        <w:rPr>
          <w:color w:val="000000" w:themeColor="text1"/>
          <w:sz w:val="32"/>
          <w:szCs w:val="32"/>
        </w:rPr>
        <w:t xml:space="preserve">some </w:t>
      </w:r>
      <w:r w:rsidR="009730C5">
        <w:rPr>
          <w:color w:val="000000" w:themeColor="text1"/>
          <w:sz w:val="32"/>
          <w:szCs w:val="32"/>
        </w:rPr>
        <w:t>bold and impactful initiatives in response to a number of our high priorities</w:t>
      </w:r>
      <w:r w:rsidR="00945A23">
        <w:rPr>
          <w:color w:val="000000" w:themeColor="text1"/>
          <w:sz w:val="32"/>
          <w:szCs w:val="32"/>
        </w:rPr>
        <w:t>.</w:t>
      </w:r>
      <w:r w:rsidR="009730C5">
        <w:rPr>
          <w:color w:val="000000" w:themeColor="text1"/>
          <w:sz w:val="32"/>
          <w:szCs w:val="32"/>
        </w:rPr>
        <w:t xml:space="preserve"> </w:t>
      </w:r>
      <w:r w:rsidR="00945A23">
        <w:rPr>
          <w:color w:val="000000" w:themeColor="text1"/>
          <w:sz w:val="32"/>
          <w:szCs w:val="32"/>
        </w:rPr>
        <w:t>These</w:t>
      </w:r>
      <w:r w:rsidR="009730C5">
        <w:rPr>
          <w:color w:val="000000" w:themeColor="text1"/>
          <w:sz w:val="32"/>
          <w:szCs w:val="32"/>
        </w:rPr>
        <w:t xml:space="preserve"> I will briefly summarise, before dealing with </w:t>
      </w:r>
      <w:r w:rsidR="00945A23">
        <w:rPr>
          <w:color w:val="000000" w:themeColor="text1"/>
          <w:sz w:val="32"/>
          <w:szCs w:val="32"/>
        </w:rPr>
        <w:t xml:space="preserve">what I regard as the most serious and unresolved blockage to our 2030 </w:t>
      </w:r>
      <w:r w:rsidR="00874FD6">
        <w:rPr>
          <w:color w:val="000000" w:themeColor="text1"/>
          <w:sz w:val="32"/>
          <w:szCs w:val="32"/>
        </w:rPr>
        <w:t xml:space="preserve">national </w:t>
      </w:r>
      <w:r w:rsidR="00945A23">
        <w:rPr>
          <w:color w:val="000000" w:themeColor="text1"/>
          <w:sz w:val="32"/>
          <w:szCs w:val="32"/>
        </w:rPr>
        <w:t>ambitions. But first the good news…</w:t>
      </w:r>
      <w:r w:rsidR="009730C5">
        <w:rPr>
          <w:color w:val="000000" w:themeColor="text1"/>
          <w:sz w:val="32"/>
          <w:szCs w:val="32"/>
        </w:rPr>
        <w:t xml:space="preserve"> </w:t>
      </w:r>
      <w:bookmarkStart w:id="0" w:name="_GoBack"/>
      <w:bookmarkEnd w:id="0"/>
    </w:p>
    <w:p w14:paraId="05FB8FE8" w14:textId="77777777" w:rsidR="008B05D2" w:rsidRDefault="002E75CD" w:rsidP="00945A23">
      <w:pPr>
        <w:spacing w:line="480" w:lineRule="auto"/>
        <w:rPr>
          <w:color w:val="000000" w:themeColor="text1"/>
          <w:sz w:val="32"/>
          <w:szCs w:val="32"/>
        </w:rPr>
      </w:pPr>
      <w:r>
        <w:rPr>
          <w:color w:val="000000" w:themeColor="text1"/>
          <w:sz w:val="32"/>
          <w:szCs w:val="32"/>
        </w:rPr>
        <w:t xml:space="preserve">One of the five imperatives we identified for national attention was the absence of an embedded innovation culture in Australia. </w:t>
      </w:r>
      <w:r w:rsidR="00945A23" w:rsidRPr="0069057E">
        <w:rPr>
          <w:i/>
          <w:color w:val="000000" w:themeColor="text1"/>
          <w:sz w:val="32"/>
          <w:szCs w:val="32"/>
        </w:rPr>
        <w:t>I</w:t>
      </w:r>
      <w:r w:rsidR="00067878" w:rsidRPr="0069057E">
        <w:rPr>
          <w:i/>
          <w:color w:val="000000" w:themeColor="text1"/>
          <w:sz w:val="32"/>
          <w:szCs w:val="32"/>
        </w:rPr>
        <w:t>nter alia</w:t>
      </w:r>
      <w:r w:rsidR="00945A23">
        <w:rPr>
          <w:color w:val="000000" w:themeColor="text1"/>
          <w:sz w:val="32"/>
          <w:szCs w:val="32"/>
        </w:rPr>
        <w:t>, w</w:t>
      </w:r>
      <w:r>
        <w:rPr>
          <w:color w:val="000000" w:themeColor="text1"/>
          <w:sz w:val="32"/>
          <w:szCs w:val="32"/>
        </w:rPr>
        <w:t>e called for adoption of large scale national missions to address major challenges and opportunities now faced by the Australian economy and society</w:t>
      </w:r>
      <w:r w:rsidR="008B05D2">
        <w:rPr>
          <w:color w:val="000000" w:themeColor="text1"/>
          <w:sz w:val="32"/>
          <w:szCs w:val="32"/>
        </w:rPr>
        <w:t>.</w:t>
      </w:r>
    </w:p>
    <w:p w14:paraId="2195E91C" w14:textId="639F2005" w:rsidR="00945A23" w:rsidRDefault="008B05D2" w:rsidP="00945A23">
      <w:pPr>
        <w:spacing w:line="480" w:lineRule="auto"/>
        <w:rPr>
          <w:color w:val="000000" w:themeColor="text1"/>
          <w:sz w:val="32"/>
          <w:szCs w:val="32"/>
        </w:rPr>
      </w:pPr>
      <w:r>
        <w:rPr>
          <w:color w:val="000000" w:themeColor="text1"/>
          <w:sz w:val="32"/>
          <w:szCs w:val="32"/>
        </w:rPr>
        <w:t>………….</w:t>
      </w:r>
      <w:r w:rsidR="00945A23" w:rsidRPr="00945A23">
        <w:rPr>
          <w:color w:val="000000" w:themeColor="text1"/>
          <w:sz w:val="32"/>
          <w:szCs w:val="32"/>
        </w:rPr>
        <w:t xml:space="preserve"> </w:t>
      </w:r>
      <w:r w:rsidR="00945A23">
        <w:rPr>
          <w:color w:val="000000" w:themeColor="text1"/>
          <w:sz w:val="32"/>
          <w:szCs w:val="32"/>
        </w:rPr>
        <w:t>Missions of scale and significance which if achieved would demonstrate to all Australians the excellence of our own science and implementation skills</w:t>
      </w:r>
      <w:r w:rsidR="00A90049">
        <w:rPr>
          <w:color w:val="000000" w:themeColor="text1"/>
          <w:sz w:val="32"/>
          <w:szCs w:val="32"/>
        </w:rPr>
        <w:t xml:space="preserve"> </w:t>
      </w:r>
    </w:p>
    <w:p w14:paraId="39DA7BA6" w14:textId="3C636BC2" w:rsidR="002E75CD" w:rsidRDefault="00EE3FC9" w:rsidP="00C2480E">
      <w:pPr>
        <w:spacing w:line="480" w:lineRule="auto"/>
        <w:rPr>
          <w:color w:val="000000" w:themeColor="text1"/>
          <w:sz w:val="32"/>
          <w:szCs w:val="32"/>
        </w:rPr>
      </w:pPr>
      <w:r>
        <w:rPr>
          <w:color w:val="000000" w:themeColor="text1"/>
          <w:sz w:val="32"/>
          <w:szCs w:val="32"/>
        </w:rPr>
        <w:t xml:space="preserve">……….. </w:t>
      </w:r>
      <w:r w:rsidR="002E75CD">
        <w:rPr>
          <w:color w:val="000000" w:themeColor="text1"/>
          <w:sz w:val="32"/>
          <w:szCs w:val="32"/>
        </w:rPr>
        <w:t xml:space="preserve"> </w:t>
      </w:r>
      <w:r>
        <w:rPr>
          <w:color w:val="000000" w:themeColor="text1"/>
          <w:sz w:val="32"/>
          <w:szCs w:val="32"/>
        </w:rPr>
        <w:t>M</w:t>
      </w:r>
      <w:r w:rsidR="002E75CD">
        <w:rPr>
          <w:color w:val="000000" w:themeColor="text1"/>
          <w:sz w:val="32"/>
          <w:szCs w:val="32"/>
        </w:rPr>
        <w:t xml:space="preserve">issions </w:t>
      </w:r>
      <w:r w:rsidR="008B05D2">
        <w:rPr>
          <w:color w:val="000000" w:themeColor="text1"/>
          <w:sz w:val="32"/>
          <w:szCs w:val="32"/>
        </w:rPr>
        <w:t>which if</w:t>
      </w:r>
      <w:r w:rsidR="002E75CD">
        <w:rPr>
          <w:color w:val="000000" w:themeColor="text1"/>
          <w:sz w:val="32"/>
          <w:szCs w:val="32"/>
        </w:rPr>
        <w:t xml:space="preserve"> tackled by the collaboration of our BEST and BRIGHTEST scientists, entrepreneurs and innovators</w:t>
      </w:r>
      <w:r>
        <w:rPr>
          <w:color w:val="000000" w:themeColor="text1"/>
          <w:sz w:val="32"/>
          <w:szCs w:val="32"/>
        </w:rPr>
        <w:t>,</w:t>
      </w:r>
      <w:r w:rsidR="008B05D2">
        <w:rPr>
          <w:color w:val="000000" w:themeColor="text1"/>
          <w:sz w:val="32"/>
          <w:szCs w:val="32"/>
        </w:rPr>
        <w:t xml:space="preserve"> would over time help stimulate a culture of innovation.</w:t>
      </w:r>
    </w:p>
    <w:p w14:paraId="220BD25D" w14:textId="77777777" w:rsidR="002E75CD" w:rsidRDefault="002E75CD" w:rsidP="00C2480E">
      <w:pPr>
        <w:spacing w:line="480" w:lineRule="auto"/>
        <w:rPr>
          <w:color w:val="000000" w:themeColor="text1"/>
          <w:sz w:val="32"/>
          <w:szCs w:val="32"/>
        </w:rPr>
      </w:pPr>
    </w:p>
    <w:p w14:paraId="05DBD724" w14:textId="7338279C" w:rsidR="002E75CD" w:rsidRDefault="001C5B1E" w:rsidP="00C2480E">
      <w:pPr>
        <w:spacing w:line="480" w:lineRule="auto"/>
        <w:rPr>
          <w:color w:val="000000" w:themeColor="text1"/>
          <w:sz w:val="32"/>
          <w:szCs w:val="32"/>
        </w:rPr>
      </w:pPr>
      <w:r>
        <w:rPr>
          <w:color w:val="000000" w:themeColor="text1"/>
          <w:sz w:val="32"/>
          <w:szCs w:val="32"/>
        </w:rPr>
        <w:t>As the first of such ambitious missions, w</w:t>
      </w:r>
      <w:r w:rsidR="002E75CD">
        <w:rPr>
          <w:color w:val="000000" w:themeColor="text1"/>
          <w:sz w:val="32"/>
          <w:szCs w:val="32"/>
        </w:rPr>
        <w:t>e recommended a Government-le</w:t>
      </w:r>
      <w:r w:rsidR="008B05D2">
        <w:rPr>
          <w:color w:val="000000" w:themeColor="text1"/>
          <w:sz w:val="32"/>
          <w:szCs w:val="32"/>
        </w:rPr>
        <w:t>a</w:t>
      </w:r>
      <w:r w:rsidR="002E75CD">
        <w:rPr>
          <w:color w:val="000000" w:themeColor="text1"/>
          <w:sz w:val="32"/>
          <w:szCs w:val="32"/>
        </w:rPr>
        <w:t xml:space="preserve">d </w:t>
      </w:r>
      <w:r>
        <w:rPr>
          <w:color w:val="000000" w:themeColor="text1"/>
          <w:sz w:val="32"/>
          <w:szCs w:val="32"/>
        </w:rPr>
        <w:t>project</w:t>
      </w:r>
      <w:r w:rsidR="002E75CD">
        <w:rPr>
          <w:color w:val="000000" w:themeColor="text1"/>
          <w:sz w:val="32"/>
          <w:szCs w:val="32"/>
        </w:rPr>
        <w:t xml:space="preserve"> to expand and integrate a genomics and precision medicine capability into our national healthcare system. </w:t>
      </w:r>
      <w:r w:rsidR="00945A23">
        <w:rPr>
          <w:color w:val="000000" w:themeColor="text1"/>
          <w:sz w:val="32"/>
          <w:szCs w:val="32"/>
        </w:rPr>
        <w:t>Hugely a</w:t>
      </w:r>
      <w:r w:rsidR="002E75CD">
        <w:rPr>
          <w:color w:val="000000" w:themeColor="text1"/>
          <w:sz w:val="32"/>
          <w:szCs w:val="32"/>
        </w:rPr>
        <w:t>mbitious and requir</w:t>
      </w:r>
      <w:r w:rsidR="00945A23">
        <w:rPr>
          <w:color w:val="000000" w:themeColor="text1"/>
          <w:sz w:val="32"/>
          <w:szCs w:val="32"/>
        </w:rPr>
        <w:t>ing</w:t>
      </w:r>
      <w:r w:rsidR="002E75CD">
        <w:rPr>
          <w:color w:val="000000" w:themeColor="text1"/>
          <w:sz w:val="32"/>
          <w:szCs w:val="32"/>
        </w:rPr>
        <w:t xml:space="preserve"> “deep pockets”, this mission could </w:t>
      </w:r>
      <w:r w:rsidR="00A90049">
        <w:rPr>
          <w:color w:val="000000" w:themeColor="text1"/>
          <w:sz w:val="32"/>
          <w:szCs w:val="32"/>
        </w:rPr>
        <w:lastRenderedPageBreak/>
        <w:t>play a key role in enabling</w:t>
      </w:r>
      <w:r w:rsidR="002E75CD">
        <w:rPr>
          <w:color w:val="000000" w:themeColor="text1"/>
          <w:sz w:val="32"/>
          <w:szCs w:val="32"/>
        </w:rPr>
        <w:t xml:space="preserve"> Australia </w:t>
      </w:r>
      <w:r w:rsidR="002E75CD" w:rsidRPr="00A33D78">
        <w:rPr>
          <w:b/>
          <w:color w:val="000000" w:themeColor="text1"/>
          <w:sz w:val="32"/>
          <w:szCs w:val="32"/>
          <w:u w:val="single"/>
        </w:rPr>
        <w:t>to</w:t>
      </w:r>
      <w:r w:rsidR="00EE3FC9">
        <w:rPr>
          <w:b/>
          <w:color w:val="000000" w:themeColor="text1"/>
          <w:sz w:val="32"/>
          <w:szCs w:val="32"/>
          <w:u w:val="single"/>
        </w:rPr>
        <w:t xml:space="preserve"> one day</w:t>
      </w:r>
      <w:r w:rsidR="002E75CD" w:rsidRPr="00A33D78">
        <w:rPr>
          <w:b/>
          <w:color w:val="000000" w:themeColor="text1"/>
          <w:sz w:val="32"/>
          <w:szCs w:val="32"/>
          <w:u w:val="single"/>
        </w:rPr>
        <w:t xml:space="preserve"> be</w:t>
      </w:r>
      <w:r>
        <w:rPr>
          <w:b/>
          <w:color w:val="000000" w:themeColor="text1"/>
          <w:sz w:val="32"/>
          <w:szCs w:val="32"/>
          <w:u w:val="single"/>
        </w:rPr>
        <w:t>come</w:t>
      </w:r>
      <w:r w:rsidR="002E75CD" w:rsidRPr="00A33D78">
        <w:rPr>
          <w:b/>
          <w:color w:val="000000" w:themeColor="text1"/>
          <w:sz w:val="32"/>
          <w:szCs w:val="32"/>
          <w:u w:val="single"/>
        </w:rPr>
        <w:t xml:space="preserve"> the healthiest nation on </w:t>
      </w:r>
      <w:r w:rsidR="00EE3FC9">
        <w:rPr>
          <w:b/>
          <w:color w:val="000000" w:themeColor="text1"/>
          <w:sz w:val="32"/>
          <w:szCs w:val="32"/>
          <w:u w:val="single"/>
        </w:rPr>
        <w:t>earth</w:t>
      </w:r>
      <w:r w:rsidR="002E75CD">
        <w:rPr>
          <w:color w:val="000000" w:themeColor="text1"/>
          <w:sz w:val="32"/>
          <w:szCs w:val="32"/>
        </w:rPr>
        <w:t xml:space="preserve">. </w:t>
      </w:r>
    </w:p>
    <w:p w14:paraId="3990413D" w14:textId="77777777" w:rsidR="002E75CD" w:rsidRDefault="002E75CD" w:rsidP="00C2480E">
      <w:pPr>
        <w:spacing w:line="480" w:lineRule="auto"/>
        <w:rPr>
          <w:color w:val="000000" w:themeColor="text1"/>
          <w:sz w:val="32"/>
          <w:szCs w:val="32"/>
        </w:rPr>
      </w:pPr>
    </w:p>
    <w:p w14:paraId="0CE29DE3" w14:textId="3B53F0FD" w:rsidR="002E75CD" w:rsidRPr="00E4354F" w:rsidRDefault="00945A23" w:rsidP="00C2480E">
      <w:pPr>
        <w:spacing w:line="480" w:lineRule="auto"/>
        <w:rPr>
          <w:color w:val="000000" w:themeColor="text1"/>
          <w:sz w:val="32"/>
          <w:szCs w:val="32"/>
        </w:rPr>
      </w:pPr>
      <w:r>
        <w:rPr>
          <w:color w:val="000000" w:themeColor="text1"/>
          <w:sz w:val="32"/>
          <w:szCs w:val="32"/>
        </w:rPr>
        <w:t>So w</w:t>
      </w:r>
      <w:r w:rsidR="002E75CD">
        <w:rPr>
          <w:color w:val="000000" w:themeColor="text1"/>
          <w:sz w:val="32"/>
          <w:szCs w:val="32"/>
        </w:rPr>
        <w:t xml:space="preserve">e have welcomed the recent announcement by the Government for the Australian Genomics </w:t>
      </w:r>
      <w:r w:rsidR="005625EC">
        <w:rPr>
          <w:color w:val="000000" w:themeColor="text1"/>
          <w:sz w:val="32"/>
          <w:szCs w:val="32"/>
        </w:rPr>
        <w:t xml:space="preserve">Health </w:t>
      </w:r>
      <w:r w:rsidR="002E75CD">
        <w:rPr>
          <w:color w:val="000000" w:themeColor="text1"/>
          <w:sz w:val="32"/>
          <w:szCs w:val="32"/>
        </w:rPr>
        <w:t xml:space="preserve">Futures Mission </w:t>
      </w:r>
      <w:r w:rsidR="002E75CD" w:rsidRPr="00CB5B17">
        <w:rPr>
          <w:sz w:val="32"/>
          <w:szCs w:val="32"/>
        </w:rPr>
        <w:t xml:space="preserve">with $500 million over ten years </w:t>
      </w:r>
      <w:r w:rsidR="00B045A3">
        <w:rPr>
          <w:sz w:val="32"/>
          <w:szCs w:val="32"/>
        </w:rPr>
        <w:t xml:space="preserve">funded by the MRFF. </w:t>
      </w:r>
      <w:r w:rsidR="00BE0598">
        <w:rPr>
          <w:sz w:val="32"/>
          <w:szCs w:val="32"/>
        </w:rPr>
        <w:t xml:space="preserve">And this </w:t>
      </w:r>
      <w:r>
        <w:rPr>
          <w:sz w:val="32"/>
          <w:szCs w:val="32"/>
        </w:rPr>
        <w:t xml:space="preserve">exciting </w:t>
      </w:r>
      <w:r w:rsidR="00BE0598">
        <w:rPr>
          <w:sz w:val="32"/>
          <w:szCs w:val="32"/>
        </w:rPr>
        <w:t xml:space="preserve">project comes at the same time as the Australian Digital Health Strategy, the core of which is the $400 million roll-out of MyHealth Record (MHR). This digital replacement of non-integrated paper records has huge potential for reduction in currently high error rates in medications, </w:t>
      </w:r>
      <w:r w:rsidR="00B045A3">
        <w:rPr>
          <w:sz w:val="32"/>
          <w:szCs w:val="32"/>
        </w:rPr>
        <w:t xml:space="preserve">and for </w:t>
      </w:r>
      <w:r w:rsidR="00BE0598">
        <w:rPr>
          <w:sz w:val="32"/>
          <w:szCs w:val="32"/>
        </w:rPr>
        <w:t>improvement in clinical trials data, prevention and therapies</w:t>
      </w:r>
      <w:r>
        <w:rPr>
          <w:sz w:val="32"/>
          <w:szCs w:val="32"/>
        </w:rPr>
        <w:t>.</w:t>
      </w:r>
      <w:r w:rsidR="00A90049">
        <w:rPr>
          <w:sz w:val="32"/>
          <w:szCs w:val="32"/>
        </w:rPr>
        <w:t xml:space="preserve"> </w:t>
      </w:r>
    </w:p>
    <w:p w14:paraId="0570A92B" w14:textId="51D74A16" w:rsidR="0070343D" w:rsidRDefault="001C5B1E" w:rsidP="00160EC1">
      <w:pPr>
        <w:spacing w:line="480" w:lineRule="auto"/>
        <w:rPr>
          <w:color w:val="000000" w:themeColor="text1"/>
          <w:sz w:val="32"/>
          <w:szCs w:val="32"/>
        </w:rPr>
      </w:pPr>
      <w:r>
        <w:rPr>
          <w:sz w:val="32"/>
          <w:szCs w:val="32"/>
        </w:rPr>
        <w:t xml:space="preserve">The integration of genomics and existing </w:t>
      </w:r>
      <w:r w:rsidR="00B045A3">
        <w:rPr>
          <w:sz w:val="32"/>
          <w:szCs w:val="32"/>
        </w:rPr>
        <w:t xml:space="preserve">phenotypic </w:t>
      </w:r>
      <w:r>
        <w:rPr>
          <w:sz w:val="32"/>
          <w:szCs w:val="32"/>
        </w:rPr>
        <w:t>medical data will ultimately enable a new and rich repository of data for researchers, clinicians, patients and GPs, and biomedical entrepreneurs</w:t>
      </w:r>
      <w:r w:rsidR="00A90049">
        <w:rPr>
          <w:sz w:val="32"/>
          <w:szCs w:val="32"/>
        </w:rPr>
        <w:t xml:space="preserve">, which is essential to improving the quality of care ultimately delivered to patients. We can’t navigate our path to being </w:t>
      </w:r>
      <w:r w:rsidR="00A90049">
        <w:rPr>
          <w:sz w:val="32"/>
          <w:szCs w:val="32"/>
        </w:rPr>
        <w:lastRenderedPageBreak/>
        <w:t xml:space="preserve">the healthiest nation on earth without the map that these rich datasets will </w:t>
      </w:r>
      <w:r w:rsidR="008B05D2">
        <w:rPr>
          <w:sz w:val="32"/>
          <w:szCs w:val="32"/>
        </w:rPr>
        <w:t>provide.</w:t>
      </w:r>
    </w:p>
    <w:p w14:paraId="57F736A4" w14:textId="77777777" w:rsidR="000B6D66" w:rsidRDefault="000B6D66" w:rsidP="00A33D78">
      <w:pPr>
        <w:spacing w:line="480" w:lineRule="auto"/>
        <w:rPr>
          <w:color w:val="000000" w:themeColor="text1"/>
          <w:sz w:val="32"/>
          <w:szCs w:val="32"/>
        </w:rPr>
      </w:pPr>
    </w:p>
    <w:p w14:paraId="5D63FAF3" w14:textId="26E5C274" w:rsidR="009602E9" w:rsidRDefault="006237CA" w:rsidP="00A33D78">
      <w:pPr>
        <w:spacing w:line="480" w:lineRule="auto"/>
        <w:rPr>
          <w:color w:val="000000" w:themeColor="text1"/>
          <w:sz w:val="32"/>
          <w:szCs w:val="32"/>
        </w:rPr>
      </w:pPr>
      <w:r>
        <w:rPr>
          <w:color w:val="000000" w:themeColor="text1"/>
          <w:sz w:val="32"/>
          <w:szCs w:val="32"/>
        </w:rPr>
        <w:t>In our 2030 Plan w</w:t>
      </w:r>
      <w:r w:rsidR="00BE0598">
        <w:rPr>
          <w:color w:val="000000" w:themeColor="text1"/>
          <w:sz w:val="32"/>
          <w:szCs w:val="32"/>
        </w:rPr>
        <w:t xml:space="preserve">e also </w:t>
      </w:r>
      <w:r w:rsidR="00B045A3">
        <w:rPr>
          <w:color w:val="000000" w:themeColor="text1"/>
          <w:sz w:val="32"/>
          <w:szCs w:val="32"/>
        </w:rPr>
        <w:t>highlighted</w:t>
      </w:r>
      <w:r>
        <w:rPr>
          <w:color w:val="000000" w:themeColor="text1"/>
          <w:sz w:val="32"/>
          <w:szCs w:val="32"/>
        </w:rPr>
        <w:t xml:space="preserve"> </w:t>
      </w:r>
      <w:r w:rsidR="00BE0598">
        <w:rPr>
          <w:color w:val="000000" w:themeColor="text1"/>
          <w:sz w:val="32"/>
          <w:szCs w:val="32"/>
        </w:rPr>
        <w:t xml:space="preserve">a mission to </w:t>
      </w:r>
      <w:r w:rsidR="00BE0598" w:rsidRPr="0069057E">
        <w:rPr>
          <w:b/>
          <w:color w:val="000000" w:themeColor="text1"/>
          <w:sz w:val="32"/>
          <w:szCs w:val="32"/>
        </w:rPr>
        <w:t>save the G</w:t>
      </w:r>
      <w:r w:rsidR="00C5578B" w:rsidRPr="0069057E">
        <w:rPr>
          <w:b/>
          <w:color w:val="000000" w:themeColor="text1"/>
          <w:sz w:val="32"/>
          <w:szCs w:val="32"/>
        </w:rPr>
        <w:t>reat Barrier Reef</w:t>
      </w:r>
      <w:r w:rsidR="00C5578B">
        <w:rPr>
          <w:color w:val="000000" w:themeColor="text1"/>
          <w:sz w:val="32"/>
          <w:szCs w:val="32"/>
        </w:rPr>
        <w:t xml:space="preserve"> (GBR)</w:t>
      </w:r>
      <w:r w:rsidR="00BE0598">
        <w:rPr>
          <w:color w:val="000000" w:themeColor="text1"/>
          <w:sz w:val="32"/>
          <w:szCs w:val="32"/>
        </w:rPr>
        <w:t>, in particular a project</w:t>
      </w:r>
      <w:r w:rsidR="00B045A3">
        <w:rPr>
          <w:color w:val="000000" w:themeColor="text1"/>
          <w:sz w:val="32"/>
          <w:szCs w:val="32"/>
        </w:rPr>
        <w:t xml:space="preserve"> to</w:t>
      </w:r>
      <w:r w:rsidR="00BE0598">
        <w:rPr>
          <w:color w:val="000000" w:themeColor="text1"/>
          <w:sz w:val="32"/>
          <w:szCs w:val="32"/>
        </w:rPr>
        <w:t xml:space="preserve"> address </w:t>
      </w:r>
      <w:r w:rsidR="00945A23">
        <w:rPr>
          <w:color w:val="000000" w:themeColor="text1"/>
          <w:sz w:val="32"/>
          <w:szCs w:val="32"/>
        </w:rPr>
        <w:t xml:space="preserve">coral death caused by </w:t>
      </w:r>
      <w:r w:rsidR="00BE0598">
        <w:rPr>
          <w:color w:val="000000" w:themeColor="text1"/>
          <w:sz w:val="32"/>
          <w:szCs w:val="32"/>
        </w:rPr>
        <w:t xml:space="preserve">climate change </w:t>
      </w:r>
      <w:r w:rsidR="00945A23">
        <w:rPr>
          <w:color w:val="000000" w:themeColor="text1"/>
          <w:sz w:val="32"/>
          <w:szCs w:val="32"/>
        </w:rPr>
        <w:t>and</w:t>
      </w:r>
      <w:r w:rsidR="00BE0598">
        <w:rPr>
          <w:color w:val="000000" w:themeColor="text1"/>
          <w:sz w:val="32"/>
          <w:szCs w:val="32"/>
        </w:rPr>
        <w:t xml:space="preserve"> bleaching. </w:t>
      </w:r>
      <w:r w:rsidR="00CD05F6">
        <w:rPr>
          <w:color w:val="000000" w:themeColor="text1"/>
          <w:sz w:val="32"/>
          <w:szCs w:val="32"/>
        </w:rPr>
        <w:t xml:space="preserve"> Let’s hope </w:t>
      </w:r>
      <w:r w:rsidR="00CD05F6" w:rsidRPr="00CD05F6">
        <w:rPr>
          <w:color w:val="000000" w:themeColor="text1"/>
          <w:sz w:val="32"/>
          <w:szCs w:val="32"/>
        </w:rPr>
        <w:t>CO</w:t>
      </w:r>
      <w:r w:rsidR="00CD05F6" w:rsidRPr="00CD05F6">
        <w:rPr>
          <w:color w:val="000000" w:themeColor="text1"/>
          <w:sz w:val="32"/>
          <w:szCs w:val="32"/>
          <w:vertAlign w:val="superscript"/>
        </w:rPr>
        <w:t>2</w:t>
      </w:r>
      <w:r w:rsidR="00CD05F6">
        <w:rPr>
          <w:color w:val="000000" w:themeColor="text1"/>
          <w:sz w:val="32"/>
          <w:szCs w:val="32"/>
          <w:vertAlign w:val="superscript"/>
        </w:rPr>
        <w:t xml:space="preserve"> </w:t>
      </w:r>
      <w:r w:rsidR="00BE0598" w:rsidRPr="00CD05F6">
        <w:rPr>
          <w:color w:val="000000" w:themeColor="text1"/>
          <w:sz w:val="32"/>
          <w:szCs w:val="32"/>
        </w:rPr>
        <w:t>e</w:t>
      </w:r>
      <w:r w:rsidR="00CD05F6">
        <w:rPr>
          <w:color w:val="000000" w:themeColor="text1"/>
          <w:sz w:val="32"/>
          <w:szCs w:val="32"/>
        </w:rPr>
        <w:t>missions worldwide are brought under control.  But in the meantime we</w:t>
      </w:r>
      <w:r w:rsidR="00BE0598">
        <w:rPr>
          <w:color w:val="000000" w:themeColor="text1"/>
          <w:sz w:val="32"/>
          <w:szCs w:val="32"/>
        </w:rPr>
        <w:t xml:space="preserve"> believe that it may prove</w:t>
      </w:r>
      <w:r w:rsidR="00A33D78">
        <w:rPr>
          <w:color w:val="000000" w:themeColor="text1"/>
          <w:sz w:val="32"/>
          <w:szCs w:val="32"/>
        </w:rPr>
        <w:t xml:space="preserve"> </w:t>
      </w:r>
      <w:r w:rsidR="00111CED">
        <w:rPr>
          <w:color w:val="000000" w:themeColor="text1"/>
          <w:sz w:val="32"/>
          <w:szCs w:val="32"/>
        </w:rPr>
        <w:t xml:space="preserve">possible </w:t>
      </w:r>
      <w:r w:rsidR="00A33D78">
        <w:rPr>
          <w:color w:val="000000" w:themeColor="text1"/>
          <w:sz w:val="32"/>
          <w:szCs w:val="32"/>
        </w:rPr>
        <w:t>for our best marine scientists</w:t>
      </w:r>
      <w:r w:rsidR="008B05D2">
        <w:rPr>
          <w:color w:val="000000" w:themeColor="text1"/>
          <w:sz w:val="32"/>
          <w:szCs w:val="32"/>
        </w:rPr>
        <w:t>, engineers</w:t>
      </w:r>
      <w:r w:rsidR="00A33D78">
        <w:rPr>
          <w:color w:val="000000" w:themeColor="text1"/>
          <w:sz w:val="32"/>
          <w:szCs w:val="32"/>
        </w:rPr>
        <w:t xml:space="preserve"> and innovators to </w:t>
      </w:r>
      <w:r w:rsidR="00CD05F6">
        <w:rPr>
          <w:color w:val="000000" w:themeColor="text1"/>
          <w:sz w:val="32"/>
          <w:szCs w:val="32"/>
        </w:rPr>
        <w:t>pioneer</w:t>
      </w:r>
      <w:r w:rsidR="00A33D78">
        <w:rPr>
          <w:color w:val="000000" w:themeColor="text1"/>
          <w:sz w:val="32"/>
          <w:szCs w:val="32"/>
        </w:rPr>
        <w:t xml:space="preserve"> ways to assist coral reefs adapt and restore growth in an environment of increasing water temperatures. </w:t>
      </w:r>
      <w:r w:rsidR="00B87691">
        <w:rPr>
          <w:color w:val="000000" w:themeColor="text1"/>
          <w:sz w:val="32"/>
          <w:szCs w:val="32"/>
        </w:rPr>
        <w:t>As o</w:t>
      </w:r>
      <w:r w:rsidR="00A33D78">
        <w:rPr>
          <w:color w:val="000000" w:themeColor="text1"/>
          <w:sz w:val="32"/>
          <w:szCs w:val="32"/>
        </w:rPr>
        <w:t xml:space="preserve">ne of the natural wonders of the world, the </w:t>
      </w:r>
      <w:r w:rsidR="00CB5B17">
        <w:rPr>
          <w:color w:val="000000" w:themeColor="text1"/>
          <w:sz w:val="32"/>
          <w:szCs w:val="32"/>
        </w:rPr>
        <w:t xml:space="preserve">Great Barrier Reef is iconically Australian, so where better to demonstrate the power of science and innovation in solving </w:t>
      </w:r>
      <w:r w:rsidR="00111CED">
        <w:rPr>
          <w:color w:val="000000" w:themeColor="text1"/>
          <w:sz w:val="32"/>
          <w:szCs w:val="32"/>
        </w:rPr>
        <w:t xml:space="preserve">big </w:t>
      </w:r>
      <w:r w:rsidR="00CB5B17">
        <w:rPr>
          <w:color w:val="000000" w:themeColor="text1"/>
          <w:sz w:val="32"/>
          <w:szCs w:val="32"/>
        </w:rPr>
        <w:t>challenges and providing economic, social and environmental benefits to future generations of Australians</w:t>
      </w:r>
      <w:r w:rsidR="001C5B1E">
        <w:rPr>
          <w:color w:val="000000" w:themeColor="text1"/>
          <w:sz w:val="32"/>
          <w:szCs w:val="32"/>
        </w:rPr>
        <w:t>, not to mention the rest of the world.</w:t>
      </w:r>
      <w:r w:rsidR="00CB5B17">
        <w:rPr>
          <w:color w:val="000000" w:themeColor="text1"/>
          <w:sz w:val="32"/>
          <w:szCs w:val="32"/>
        </w:rPr>
        <w:t xml:space="preserve"> </w:t>
      </w:r>
    </w:p>
    <w:p w14:paraId="29300E3E" w14:textId="77777777" w:rsidR="00111CED" w:rsidRPr="00CB5B17" w:rsidRDefault="00111CED" w:rsidP="00A33D78">
      <w:pPr>
        <w:spacing w:line="480" w:lineRule="auto"/>
        <w:rPr>
          <w:sz w:val="32"/>
          <w:szCs w:val="32"/>
        </w:rPr>
      </w:pPr>
    </w:p>
    <w:p w14:paraId="3018F973" w14:textId="388B3017" w:rsidR="00CB5B17" w:rsidRDefault="00111CED" w:rsidP="00A33D78">
      <w:pPr>
        <w:spacing w:line="480" w:lineRule="auto"/>
        <w:rPr>
          <w:sz w:val="32"/>
          <w:szCs w:val="32"/>
        </w:rPr>
      </w:pPr>
      <w:r>
        <w:rPr>
          <w:sz w:val="32"/>
          <w:szCs w:val="32"/>
        </w:rPr>
        <w:lastRenderedPageBreak/>
        <w:t>So</w:t>
      </w:r>
      <w:r w:rsidR="00A33D78">
        <w:rPr>
          <w:sz w:val="32"/>
          <w:szCs w:val="32"/>
        </w:rPr>
        <w:t>, we have welcomed the Government’s announcement of a $10</w:t>
      </w:r>
      <w:r w:rsidR="00874FD6">
        <w:rPr>
          <w:sz w:val="32"/>
          <w:szCs w:val="32"/>
        </w:rPr>
        <w:t>6</w:t>
      </w:r>
      <w:r w:rsidR="00A33D78">
        <w:rPr>
          <w:sz w:val="32"/>
          <w:szCs w:val="32"/>
        </w:rPr>
        <w:t xml:space="preserve"> million </w:t>
      </w:r>
      <w:r>
        <w:rPr>
          <w:sz w:val="32"/>
          <w:szCs w:val="32"/>
        </w:rPr>
        <w:t xml:space="preserve">allocation to </w:t>
      </w:r>
      <w:r w:rsidR="00B045A3">
        <w:rPr>
          <w:sz w:val="32"/>
          <w:szCs w:val="32"/>
        </w:rPr>
        <w:t>the</w:t>
      </w:r>
      <w:r w:rsidR="00A33D78">
        <w:rPr>
          <w:sz w:val="32"/>
          <w:szCs w:val="32"/>
        </w:rPr>
        <w:t xml:space="preserve"> GBR Restoration and Adaption program</w:t>
      </w:r>
      <w:r w:rsidR="00874FD6">
        <w:rPr>
          <w:sz w:val="32"/>
          <w:szCs w:val="32"/>
        </w:rPr>
        <w:t xml:space="preserve"> (RRAP)</w:t>
      </w:r>
      <w:r w:rsidR="00A33D78">
        <w:rPr>
          <w:sz w:val="32"/>
          <w:szCs w:val="32"/>
        </w:rPr>
        <w:t xml:space="preserve">. </w:t>
      </w:r>
    </w:p>
    <w:p w14:paraId="4E8B0B00" w14:textId="77777777" w:rsidR="00111CED" w:rsidRPr="00A33D78" w:rsidRDefault="00111CED" w:rsidP="00A33D78">
      <w:pPr>
        <w:spacing w:line="480" w:lineRule="auto"/>
        <w:rPr>
          <w:sz w:val="32"/>
          <w:szCs w:val="32"/>
        </w:rPr>
      </w:pPr>
    </w:p>
    <w:p w14:paraId="0FD1EDD5" w14:textId="1E50E24B" w:rsidR="009602E9" w:rsidRPr="00111CED" w:rsidRDefault="00111CED" w:rsidP="00111CED">
      <w:pPr>
        <w:spacing w:line="480" w:lineRule="auto"/>
        <w:rPr>
          <w:color w:val="000000" w:themeColor="text1"/>
          <w:sz w:val="32"/>
          <w:szCs w:val="32"/>
        </w:rPr>
      </w:pPr>
      <w:r w:rsidRPr="00111CED">
        <w:rPr>
          <w:color w:val="000000" w:themeColor="text1"/>
          <w:sz w:val="32"/>
          <w:szCs w:val="32"/>
        </w:rPr>
        <w:t xml:space="preserve">Our 2030 report also identified the big opportunities for government </w:t>
      </w:r>
      <w:r w:rsidR="00771E8B">
        <w:rPr>
          <w:color w:val="000000" w:themeColor="text1"/>
          <w:sz w:val="32"/>
          <w:szCs w:val="32"/>
        </w:rPr>
        <w:t xml:space="preserve">in its own activities </w:t>
      </w:r>
      <w:r w:rsidRPr="00111CED">
        <w:rPr>
          <w:color w:val="000000" w:themeColor="text1"/>
          <w:sz w:val="32"/>
          <w:szCs w:val="32"/>
        </w:rPr>
        <w:t xml:space="preserve">to adopt innovative </w:t>
      </w:r>
      <w:r w:rsidR="00CB5234">
        <w:rPr>
          <w:color w:val="000000" w:themeColor="text1"/>
          <w:sz w:val="32"/>
          <w:szCs w:val="32"/>
        </w:rPr>
        <w:t>approaches to</w:t>
      </w:r>
      <w:r w:rsidRPr="00111CED">
        <w:rPr>
          <w:color w:val="000000" w:themeColor="text1"/>
          <w:sz w:val="32"/>
          <w:szCs w:val="32"/>
        </w:rPr>
        <w:t xml:space="preserve"> policy development, service delivery, procurement, and </w:t>
      </w:r>
      <w:r w:rsidR="00874FD6">
        <w:rPr>
          <w:color w:val="000000" w:themeColor="text1"/>
          <w:sz w:val="32"/>
          <w:szCs w:val="32"/>
        </w:rPr>
        <w:t xml:space="preserve">the </w:t>
      </w:r>
      <w:r w:rsidRPr="00111CED">
        <w:rPr>
          <w:color w:val="000000" w:themeColor="text1"/>
          <w:sz w:val="32"/>
          <w:szCs w:val="32"/>
        </w:rPr>
        <w:t xml:space="preserve">management and </w:t>
      </w:r>
      <w:r w:rsidR="00874FD6" w:rsidRPr="00111CED">
        <w:rPr>
          <w:color w:val="000000" w:themeColor="text1"/>
          <w:sz w:val="32"/>
          <w:szCs w:val="32"/>
        </w:rPr>
        <w:t>c</w:t>
      </w:r>
      <w:r w:rsidR="00874FD6">
        <w:rPr>
          <w:color w:val="000000" w:themeColor="text1"/>
          <w:sz w:val="32"/>
          <w:szCs w:val="32"/>
        </w:rPr>
        <w:t>uration</w:t>
      </w:r>
      <w:r w:rsidR="00874FD6" w:rsidRPr="00111CED">
        <w:rPr>
          <w:color w:val="000000" w:themeColor="text1"/>
          <w:sz w:val="32"/>
          <w:szCs w:val="32"/>
        </w:rPr>
        <w:t xml:space="preserve"> </w:t>
      </w:r>
      <w:r w:rsidRPr="00111CED">
        <w:rPr>
          <w:color w:val="000000" w:themeColor="text1"/>
          <w:sz w:val="32"/>
          <w:szCs w:val="32"/>
        </w:rPr>
        <w:t xml:space="preserve">of </w:t>
      </w:r>
      <w:r w:rsidR="001C5B1E">
        <w:rPr>
          <w:color w:val="000000" w:themeColor="text1"/>
          <w:sz w:val="32"/>
          <w:szCs w:val="32"/>
        </w:rPr>
        <w:t xml:space="preserve">their </w:t>
      </w:r>
      <w:r w:rsidRPr="00111CED">
        <w:rPr>
          <w:color w:val="000000" w:themeColor="text1"/>
          <w:sz w:val="32"/>
          <w:szCs w:val="32"/>
        </w:rPr>
        <w:t xml:space="preserve">data. We recommended an immediate review of the Australian Public Service </w:t>
      </w:r>
      <w:r w:rsidR="00874FD6">
        <w:rPr>
          <w:color w:val="000000" w:themeColor="text1"/>
          <w:sz w:val="32"/>
          <w:szCs w:val="32"/>
        </w:rPr>
        <w:t xml:space="preserve">(APS) </w:t>
      </w:r>
      <w:r w:rsidRPr="00111CED">
        <w:rPr>
          <w:color w:val="000000" w:themeColor="text1"/>
          <w:sz w:val="32"/>
          <w:szCs w:val="32"/>
        </w:rPr>
        <w:t xml:space="preserve">to </w:t>
      </w:r>
      <w:r w:rsidR="001C5B1E">
        <w:rPr>
          <w:color w:val="000000" w:themeColor="text1"/>
          <w:sz w:val="32"/>
          <w:szCs w:val="32"/>
        </w:rPr>
        <w:t xml:space="preserve">identify how best to shape and </w:t>
      </w:r>
      <w:r w:rsidR="00B045A3">
        <w:rPr>
          <w:color w:val="000000" w:themeColor="text1"/>
          <w:sz w:val="32"/>
          <w:szCs w:val="32"/>
        </w:rPr>
        <w:t>equip it as</w:t>
      </w:r>
      <w:r w:rsidRPr="00111CED">
        <w:rPr>
          <w:color w:val="000000" w:themeColor="text1"/>
          <w:sz w:val="32"/>
          <w:szCs w:val="32"/>
        </w:rPr>
        <w:t xml:space="preserve"> a fit-for-purpose </w:t>
      </w:r>
      <w:r w:rsidR="00874FD6">
        <w:rPr>
          <w:color w:val="000000" w:themeColor="text1"/>
          <w:sz w:val="32"/>
          <w:szCs w:val="32"/>
        </w:rPr>
        <w:t>organisation</w:t>
      </w:r>
      <w:r w:rsidR="00874FD6" w:rsidRPr="00111CED">
        <w:rPr>
          <w:color w:val="000000" w:themeColor="text1"/>
          <w:sz w:val="32"/>
          <w:szCs w:val="32"/>
        </w:rPr>
        <w:t xml:space="preserve"> </w:t>
      </w:r>
      <w:r w:rsidRPr="00111CED">
        <w:rPr>
          <w:color w:val="000000" w:themeColor="text1"/>
          <w:sz w:val="32"/>
          <w:szCs w:val="32"/>
        </w:rPr>
        <w:t xml:space="preserve">in </w:t>
      </w:r>
      <w:r w:rsidR="001C5B1E">
        <w:rPr>
          <w:color w:val="000000" w:themeColor="text1"/>
          <w:sz w:val="32"/>
          <w:szCs w:val="32"/>
        </w:rPr>
        <w:t>our rapidly evolving</w:t>
      </w:r>
      <w:r w:rsidRPr="00111CED">
        <w:rPr>
          <w:color w:val="000000" w:themeColor="text1"/>
          <w:sz w:val="32"/>
          <w:szCs w:val="32"/>
        </w:rPr>
        <w:t xml:space="preserve"> digital economy. We therefore welcomed </w:t>
      </w:r>
      <w:r>
        <w:rPr>
          <w:color w:val="000000" w:themeColor="text1"/>
          <w:sz w:val="32"/>
          <w:szCs w:val="32"/>
        </w:rPr>
        <w:t>t</w:t>
      </w:r>
      <w:r w:rsidR="009602E9" w:rsidRPr="00111CED">
        <w:rPr>
          <w:color w:val="000000" w:themeColor="text1"/>
          <w:sz w:val="32"/>
          <w:szCs w:val="32"/>
        </w:rPr>
        <w:t>he Prime Minister’s announcement on 4 May of an independent review</w:t>
      </w:r>
      <w:r w:rsidR="009602E9" w:rsidRPr="00111CED">
        <w:rPr>
          <w:b/>
          <w:color w:val="000000" w:themeColor="text1"/>
          <w:sz w:val="32"/>
          <w:szCs w:val="32"/>
        </w:rPr>
        <w:t xml:space="preserve"> </w:t>
      </w:r>
      <w:r w:rsidR="00874FD6" w:rsidRPr="00874FD6">
        <w:rPr>
          <w:color w:val="000000" w:themeColor="text1"/>
          <w:sz w:val="32"/>
          <w:szCs w:val="32"/>
        </w:rPr>
        <w:t>of the APS</w:t>
      </w:r>
      <w:r w:rsidR="00874FD6">
        <w:rPr>
          <w:b/>
          <w:color w:val="000000" w:themeColor="text1"/>
          <w:sz w:val="32"/>
          <w:szCs w:val="32"/>
        </w:rPr>
        <w:t xml:space="preserve"> </w:t>
      </w:r>
      <w:r w:rsidRPr="00111CED">
        <w:rPr>
          <w:color w:val="000000" w:themeColor="text1"/>
          <w:sz w:val="32"/>
          <w:szCs w:val="32"/>
        </w:rPr>
        <w:t>to be conducted</w:t>
      </w:r>
      <w:r w:rsidR="009602E9" w:rsidRPr="00111CED">
        <w:rPr>
          <w:color w:val="000000" w:themeColor="text1"/>
          <w:sz w:val="32"/>
          <w:szCs w:val="32"/>
        </w:rPr>
        <w:t xml:space="preserve"> </w:t>
      </w:r>
      <w:r>
        <w:rPr>
          <w:color w:val="000000" w:themeColor="text1"/>
          <w:sz w:val="32"/>
          <w:szCs w:val="32"/>
        </w:rPr>
        <w:t>by a</w:t>
      </w:r>
      <w:r w:rsidR="008B05D2">
        <w:rPr>
          <w:color w:val="000000" w:themeColor="text1"/>
          <w:sz w:val="32"/>
          <w:szCs w:val="32"/>
        </w:rPr>
        <w:t>n expert</w:t>
      </w:r>
      <w:r>
        <w:rPr>
          <w:color w:val="000000" w:themeColor="text1"/>
          <w:sz w:val="32"/>
          <w:szCs w:val="32"/>
        </w:rPr>
        <w:t xml:space="preserve"> panel chaired by David Thodey and including ISA Board member, Maile Carnegie. </w:t>
      </w:r>
    </w:p>
    <w:p w14:paraId="19935071" w14:textId="77777777" w:rsidR="00C04FBC" w:rsidRPr="00AD013F" w:rsidRDefault="00C04FBC" w:rsidP="00C04FBC">
      <w:pPr>
        <w:pStyle w:val="ListParagraph"/>
        <w:spacing w:line="480" w:lineRule="auto"/>
        <w:ind w:left="1440"/>
        <w:rPr>
          <w:color w:val="000000" w:themeColor="text1"/>
          <w:sz w:val="32"/>
          <w:szCs w:val="32"/>
        </w:rPr>
      </w:pPr>
    </w:p>
    <w:p w14:paraId="5B8339BE" w14:textId="187197D8" w:rsidR="00625F60" w:rsidRDefault="00111CED" w:rsidP="00111CED">
      <w:pPr>
        <w:pStyle w:val="Default"/>
        <w:spacing w:line="480" w:lineRule="auto"/>
        <w:rPr>
          <w:rFonts w:asciiTheme="minorHAnsi" w:hAnsiTheme="minorHAnsi" w:cstheme="minorHAnsi"/>
          <w:color w:val="222222"/>
          <w:sz w:val="32"/>
          <w:szCs w:val="32"/>
          <w:lang w:val="en"/>
        </w:rPr>
      </w:pPr>
      <w:r>
        <w:rPr>
          <w:sz w:val="32"/>
          <w:szCs w:val="32"/>
        </w:rPr>
        <w:t xml:space="preserve">Another welcome response by Government came in the form of its </w:t>
      </w:r>
      <w:r w:rsidR="00C04FBC">
        <w:rPr>
          <w:color w:val="000000" w:themeColor="text1"/>
          <w:sz w:val="32"/>
          <w:szCs w:val="32"/>
        </w:rPr>
        <w:t xml:space="preserve">long-term funding </w:t>
      </w:r>
      <w:r w:rsidR="00625F60" w:rsidRPr="00C0222C">
        <w:rPr>
          <w:color w:val="000000" w:themeColor="text1"/>
          <w:sz w:val="32"/>
          <w:szCs w:val="32"/>
        </w:rPr>
        <w:t xml:space="preserve">of $1.9 billion over 12 years for </w:t>
      </w:r>
      <w:r w:rsidR="00625F60" w:rsidRPr="00700141">
        <w:rPr>
          <w:b/>
          <w:color w:val="000000" w:themeColor="text1"/>
          <w:sz w:val="32"/>
          <w:szCs w:val="32"/>
        </w:rPr>
        <w:t xml:space="preserve">national research </w:t>
      </w:r>
      <w:r w:rsidR="00625F60" w:rsidRPr="00700141">
        <w:rPr>
          <w:b/>
          <w:color w:val="000000" w:themeColor="text1"/>
          <w:sz w:val="32"/>
          <w:szCs w:val="32"/>
        </w:rPr>
        <w:lastRenderedPageBreak/>
        <w:t>facilities</w:t>
      </w:r>
      <w:r w:rsidR="00C04FBC">
        <w:rPr>
          <w:b/>
          <w:color w:val="000000" w:themeColor="text1"/>
          <w:sz w:val="32"/>
          <w:szCs w:val="32"/>
        </w:rPr>
        <w:t xml:space="preserve">. </w:t>
      </w:r>
      <w:r w:rsidR="00C04FBC" w:rsidRPr="00111CED">
        <w:rPr>
          <w:color w:val="000000" w:themeColor="text1"/>
          <w:sz w:val="32"/>
          <w:szCs w:val="32"/>
        </w:rPr>
        <w:t>Th</w:t>
      </w:r>
      <w:r>
        <w:rPr>
          <w:color w:val="000000" w:themeColor="text1"/>
          <w:sz w:val="32"/>
          <w:szCs w:val="32"/>
        </w:rPr>
        <w:t>is</w:t>
      </w:r>
      <w:r w:rsidR="00625F60" w:rsidRPr="00700141">
        <w:rPr>
          <w:b/>
          <w:color w:val="000000" w:themeColor="text1"/>
          <w:sz w:val="32"/>
          <w:szCs w:val="32"/>
        </w:rPr>
        <w:t xml:space="preserve"> </w:t>
      </w:r>
      <w:r w:rsidR="00625F60">
        <w:rPr>
          <w:color w:val="000000" w:themeColor="text1"/>
          <w:sz w:val="32"/>
          <w:szCs w:val="32"/>
        </w:rPr>
        <w:t>build</w:t>
      </w:r>
      <w:r>
        <w:rPr>
          <w:color w:val="000000" w:themeColor="text1"/>
          <w:sz w:val="32"/>
          <w:szCs w:val="32"/>
        </w:rPr>
        <w:t>s</w:t>
      </w:r>
      <w:r w:rsidR="00625F60">
        <w:rPr>
          <w:color w:val="000000" w:themeColor="text1"/>
          <w:sz w:val="32"/>
          <w:szCs w:val="32"/>
        </w:rPr>
        <w:t xml:space="preserve"> on the </w:t>
      </w:r>
      <w:r>
        <w:rPr>
          <w:color w:val="000000" w:themeColor="text1"/>
          <w:sz w:val="32"/>
          <w:szCs w:val="32"/>
        </w:rPr>
        <w:t>G</w:t>
      </w:r>
      <w:r w:rsidR="009602E9">
        <w:rPr>
          <w:color w:val="000000" w:themeColor="text1"/>
          <w:sz w:val="32"/>
          <w:szCs w:val="32"/>
        </w:rPr>
        <w:t xml:space="preserve">overnment’s </w:t>
      </w:r>
      <w:r w:rsidR="00625F60" w:rsidRPr="00C0222C">
        <w:rPr>
          <w:rFonts w:asciiTheme="minorHAnsi" w:hAnsiTheme="minorHAnsi" w:cstheme="minorHAnsi"/>
          <w:color w:val="000000" w:themeColor="text1"/>
          <w:sz w:val="32"/>
          <w:szCs w:val="32"/>
        </w:rPr>
        <w:t xml:space="preserve">National Collaborative Research Infrastructure Strategy (NCRIS) </w:t>
      </w:r>
      <w:r w:rsidR="00625F60" w:rsidRPr="00C0222C">
        <w:rPr>
          <w:rFonts w:asciiTheme="minorHAnsi" w:hAnsiTheme="minorHAnsi" w:cstheme="minorHAnsi"/>
          <w:color w:val="222222"/>
          <w:sz w:val="32"/>
          <w:szCs w:val="32"/>
          <w:lang w:val="en"/>
        </w:rPr>
        <w:t xml:space="preserve">to </w:t>
      </w:r>
      <w:r w:rsidR="00815BAD">
        <w:rPr>
          <w:rFonts w:asciiTheme="minorHAnsi" w:hAnsiTheme="minorHAnsi" w:cstheme="minorHAnsi"/>
          <w:color w:val="222222"/>
          <w:sz w:val="32"/>
          <w:szCs w:val="32"/>
          <w:lang w:val="en"/>
        </w:rPr>
        <w:t>enable</w:t>
      </w:r>
      <w:r w:rsidR="00815BAD" w:rsidRPr="00C0222C">
        <w:rPr>
          <w:rFonts w:asciiTheme="minorHAnsi" w:hAnsiTheme="minorHAnsi" w:cstheme="minorHAnsi"/>
          <w:color w:val="222222"/>
          <w:sz w:val="32"/>
          <w:szCs w:val="32"/>
          <w:lang w:val="en"/>
        </w:rPr>
        <w:t xml:space="preserve"> </w:t>
      </w:r>
      <w:r w:rsidR="00625F60" w:rsidRPr="00C0222C">
        <w:rPr>
          <w:rFonts w:asciiTheme="minorHAnsi" w:hAnsiTheme="minorHAnsi" w:cstheme="minorHAnsi"/>
          <w:color w:val="222222"/>
          <w:sz w:val="32"/>
          <w:szCs w:val="32"/>
          <w:lang w:val="en"/>
        </w:rPr>
        <w:t xml:space="preserve">collaboration </w:t>
      </w:r>
      <w:r w:rsidR="00EE3FC9">
        <w:rPr>
          <w:rFonts w:asciiTheme="minorHAnsi" w:hAnsiTheme="minorHAnsi" w:cstheme="minorHAnsi"/>
          <w:color w:val="222222"/>
          <w:sz w:val="32"/>
          <w:szCs w:val="32"/>
          <w:lang w:val="en"/>
        </w:rPr>
        <w:t>among</w:t>
      </w:r>
      <w:r w:rsidR="00625F60" w:rsidRPr="00C0222C">
        <w:rPr>
          <w:rFonts w:asciiTheme="minorHAnsi" w:hAnsiTheme="minorHAnsi" w:cstheme="minorHAnsi"/>
          <w:color w:val="222222"/>
          <w:sz w:val="32"/>
          <w:szCs w:val="32"/>
          <w:lang w:val="en"/>
        </w:rPr>
        <w:t xml:space="preserve"> researchers, government and </w:t>
      </w:r>
      <w:r w:rsidR="00625F60" w:rsidRPr="00815BAD">
        <w:rPr>
          <w:rFonts w:asciiTheme="minorHAnsi" w:hAnsiTheme="minorHAnsi" w:cstheme="minorHAnsi"/>
          <w:color w:val="222222"/>
          <w:sz w:val="32"/>
          <w:szCs w:val="32"/>
          <w:lang w:val="en"/>
        </w:rPr>
        <w:t>industry</w:t>
      </w:r>
      <w:r w:rsidR="00EE3FC9">
        <w:rPr>
          <w:rFonts w:asciiTheme="minorHAnsi" w:hAnsiTheme="minorHAnsi" w:cstheme="minorHAnsi"/>
          <w:color w:val="222222"/>
          <w:sz w:val="32"/>
          <w:szCs w:val="32"/>
          <w:lang w:val="en"/>
        </w:rPr>
        <w:t>,</w:t>
      </w:r>
      <w:r w:rsidR="001C5B1E">
        <w:rPr>
          <w:rFonts w:asciiTheme="minorHAnsi" w:hAnsiTheme="minorHAnsi" w:cstheme="minorHAnsi"/>
          <w:color w:val="222222"/>
          <w:sz w:val="32"/>
          <w:szCs w:val="32"/>
          <w:lang w:val="en"/>
        </w:rPr>
        <w:t xml:space="preserve"> work</w:t>
      </w:r>
      <w:r w:rsidR="00625F60" w:rsidRPr="00815BAD">
        <w:rPr>
          <w:rFonts w:asciiTheme="minorHAnsi" w:hAnsiTheme="minorHAnsi" w:cstheme="minorHAnsi"/>
          <w:color w:val="222222"/>
          <w:sz w:val="32"/>
          <w:szCs w:val="32"/>
          <w:lang w:val="en"/>
        </w:rPr>
        <w:t xml:space="preserve"> </w:t>
      </w:r>
      <w:r w:rsidR="00815BAD" w:rsidRPr="00815BAD">
        <w:rPr>
          <w:rFonts w:asciiTheme="minorHAnsi" w:hAnsiTheme="minorHAnsi" w:cstheme="minorHAnsi"/>
          <w:color w:val="222222"/>
          <w:sz w:val="32"/>
          <w:szCs w:val="32"/>
          <w:lang w:val="en"/>
        </w:rPr>
        <w:t xml:space="preserve">otherwise impossible without the </w:t>
      </w:r>
      <w:r w:rsidR="00874FD6">
        <w:rPr>
          <w:rFonts w:asciiTheme="minorHAnsi" w:hAnsiTheme="minorHAnsi" w:cstheme="minorHAnsi"/>
          <w:color w:val="222222"/>
          <w:sz w:val="32"/>
          <w:szCs w:val="32"/>
          <w:lang w:val="en"/>
        </w:rPr>
        <w:t xml:space="preserve">requisite </w:t>
      </w:r>
      <w:r w:rsidR="00815BAD" w:rsidRPr="00815BAD">
        <w:rPr>
          <w:rFonts w:asciiTheme="minorHAnsi" w:hAnsiTheme="minorHAnsi" w:cstheme="minorHAnsi"/>
          <w:color w:val="222222"/>
          <w:sz w:val="32"/>
          <w:szCs w:val="32"/>
          <w:lang w:val="en"/>
        </w:rPr>
        <w:t>capital intensive infrastructure. We supported</w:t>
      </w:r>
      <w:r w:rsidR="00625F60" w:rsidRPr="00815BAD">
        <w:rPr>
          <w:rFonts w:asciiTheme="minorHAnsi" w:hAnsiTheme="minorHAnsi" w:cstheme="minorHAnsi"/>
          <w:color w:val="222222"/>
          <w:sz w:val="32"/>
          <w:szCs w:val="32"/>
          <w:lang w:val="en"/>
        </w:rPr>
        <w:t xml:space="preserve"> </w:t>
      </w:r>
      <w:r w:rsidR="00815BAD" w:rsidRPr="00815BAD">
        <w:rPr>
          <w:rFonts w:asciiTheme="minorHAnsi" w:hAnsiTheme="minorHAnsi" w:cstheme="minorHAnsi"/>
          <w:color w:val="222222"/>
          <w:sz w:val="32"/>
          <w:szCs w:val="32"/>
          <w:lang w:val="en"/>
        </w:rPr>
        <w:t>the case championed</w:t>
      </w:r>
      <w:r w:rsidR="00815BAD">
        <w:rPr>
          <w:rFonts w:asciiTheme="minorHAnsi" w:hAnsiTheme="minorHAnsi" w:cstheme="minorHAnsi"/>
          <w:color w:val="222222"/>
          <w:sz w:val="32"/>
          <w:szCs w:val="32"/>
          <w:lang w:val="en"/>
        </w:rPr>
        <w:t xml:space="preserve"> by the Chief Scientist and Deputy Chair of ISA, Dr Alan Finkel, given the importance of this infrastructure to the ambitions in our 2030 horizon plan. </w:t>
      </w:r>
    </w:p>
    <w:p w14:paraId="14DB2C88" w14:textId="77777777" w:rsidR="00815BAD" w:rsidRPr="00AD013F" w:rsidRDefault="00815BAD" w:rsidP="00111CED">
      <w:pPr>
        <w:pStyle w:val="Default"/>
        <w:spacing w:line="480" w:lineRule="auto"/>
        <w:rPr>
          <w:color w:val="000000" w:themeColor="text1"/>
          <w:sz w:val="32"/>
          <w:szCs w:val="32"/>
        </w:rPr>
      </w:pPr>
    </w:p>
    <w:p w14:paraId="41CA782D" w14:textId="5113EC6F" w:rsidR="00AD013F" w:rsidRPr="0062558E" w:rsidRDefault="00EE3FC9" w:rsidP="00815BAD">
      <w:pPr>
        <w:spacing w:line="480" w:lineRule="auto"/>
      </w:pPr>
      <w:r>
        <w:rPr>
          <w:sz w:val="32"/>
          <w:szCs w:val="32"/>
        </w:rPr>
        <w:t xml:space="preserve">We </w:t>
      </w:r>
      <w:r w:rsidR="00815BAD" w:rsidRPr="00815BAD">
        <w:rPr>
          <w:sz w:val="32"/>
          <w:szCs w:val="32"/>
        </w:rPr>
        <w:t xml:space="preserve">also welcomed </w:t>
      </w:r>
      <w:r w:rsidR="00815BAD" w:rsidRPr="00815BAD">
        <w:rPr>
          <w:color w:val="000000" w:themeColor="text1"/>
          <w:sz w:val="32"/>
          <w:szCs w:val="32"/>
        </w:rPr>
        <w:t>t</w:t>
      </w:r>
      <w:r w:rsidR="00B700E1" w:rsidRPr="00815BAD">
        <w:rPr>
          <w:color w:val="000000" w:themeColor="text1"/>
          <w:sz w:val="32"/>
          <w:szCs w:val="32"/>
        </w:rPr>
        <w:t xml:space="preserve">he proposed reforms to the </w:t>
      </w:r>
      <w:r w:rsidR="00B700E1" w:rsidRPr="00815BAD">
        <w:rPr>
          <w:b/>
          <w:color w:val="000000" w:themeColor="text1"/>
          <w:sz w:val="32"/>
          <w:szCs w:val="32"/>
        </w:rPr>
        <w:t>R&amp;D Tax Incentive</w:t>
      </w:r>
      <w:r w:rsidR="00815BAD">
        <w:rPr>
          <w:b/>
          <w:color w:val="000000" w:themeColor="text1"/>
          <w:sz w:val="32"/>
          <w:szCs w:val="32"/>
        </w:rPr>
        <w:t>.</w:t>
      </w:r>
      <w:r w:rsidR="00B700E1" w:rsidRPr="00815BAD">
        <w:rPr>
          <w:color w:val="000000" w:themeColor="text1"/>
          <w:sz w:val="32"/>
          <w:szCs w:val="32"/>
        </w:rPr>
        <w:t xml:space="preserve"> </w:t>
      </w:r>
      <w:r w:rsidR="00815BAD">
        <w:rPr>
          <w:color w:val="000000" w:themeColor="text1"/>
          <w:sz w:val="32"/>
          <w:szCs w:val="32"/>
        </w:rPr>
        <w:t>We view these reforms</w:t>
      </w:r>
      <w:r w:rsidR="00771E8B">
        <w:rPr>
          <w:color w:val="000000" w:themeColor="text1"/>
          <w:sz w:val="32"/>
          <w:szCs w:val="32"/>
        </w:rPr>
        <w:t xml:space="preserve"> as</w:t>
      </w:r>
      <w:r w:rsidR="00815BAD">
        <w:rPr>
          <w:color w:val="000000" w:themeColor="text1"/>
          <w:sz w:val="32"/>
          <w:szCs w:val="32"/>
        </w:rPr>
        <w:t xml:space="preserve"> </w:t>
      </w:r>
      <w:r w:rsidR="00B700E1" w:rsidRPr="00815BAD">
        <w:rPr>
          <w:color w:val="000000" w:themeColor="text1"/>
          <w:sz w:val="32"/>
          <w:szCs w:val="32"/>
        </w:rPr>
        <w:t xml:space="preserve">fundamental to improved integrity and efficacy of the incentive and </w:t>
      </w:r>
      <w:r w:rsidR="00681CCD" w:rsidRPr="00815BAD">
        <w:rPr>
          <w:color w:val="000000" w:themeColor="text1"/>
          <w:sz w:val="32"/>
          <w:szCs w:val="32"/>
        </w:rPr>
        <w:t>therefore to its sustainability</w:t>
      </w:r>
      <w:r w:rsidR="00B700E1" w:rsidRPr="00815BAD">
        <w:rPr>
          <w:color w:val="000000" w:themeColor="text1"/>
          <w:sz w:val="32"/>
          <w:szCs w:val="32"/>
        </w:rPr>
        <w:t xml:space="preserve">. </w:t>
      </w:r>
      <w:r w:rsidR="00815BAD">
        <w:rPr>
          <w:color w:val="000000" w:themeColor="text1"/>
          <w:sz w:val="32"/>
          <w:szCs w:val="32"/>
        </w:rPr>
        <w:t xml:space="preserve">This tax-based program is referred to as an “indirect” </w:t>
      </w:r>
      <w:r w:rsidR="00CE6742">
        <w:rPr>
          <w:color w:val="000000" w:themeColor="text1"/>
          <w:sz w:val="32"/>
          <w:szCs w:val="32"/>
        </w:rPr>
        <w:t>incentive</w:t>
      </w:r>
      <w:r w:rsidR="00815BAD">
        <w:rPr>
          <w:color w:val="000000" w:themeColor="text1"/>
          <w:sz w:val="32"/>
          <w:szCs w:val="32"/>
        </w:rPr>
        <w:t xml:space="preserve"> given that it is sector agnostic and self-assessed. </w:t>
      </w:r>
      <w:r w:rsidR="00CE6742">
        <w:rPr>
          <w:color w:val="000000" w:themeColor="text1"/>
          <w:sz w:val="32"/>
          <w:szCs w:val="32"/>
        </w:rPr>
        <w:t>I</w:t>
      </w:r>
      <w:r w:rsidR="00815BAD">
        <w:rPr>
          <w:color w:val="000000" w:themeColor="text1"/>
          <w:sz w:val="32"/>
          <w:szCs w:val="32"/>
        </w:rPr>
        <w:t xml:space="preserve">t </w:t>
      </w:r>
      <w:r w:rsidR="001E5005" w:rsidRPr="00815BAD">
        <w:rPr>
          <w:color w:val="000000" w:themeColor="text1"/>
          <w:sz w:val="32"/>
          <w:szCs w:val="32"/>
        </w:rPr>
        <w:t xml:space="preserve">is </w:t>
      </w:r>
      <w:r w:rsidR="00CE6742">
        <w:rPr>
          <w:color w:val="000000" w:themeColor="text1"/>
          <w:sz w:val="32"/>
          <w:szCs w:val="32"/>
        </w:rPr>
        <w:t xml:space="preserve">an incentive </w:t>
      </w:r>
      <w:r w:rsidR="001E5005" w:rsidRPr="00815BAD">
        <w:rPr>
          <w:color w:val="000000" w:themeColor="text1"/>
          <w:sz w:val="32"/>
          <w:szCs w:val="32"/>
        </w:rPr>
        <w:t>aimed at securing additionality – that is research and development that would otherwise not take place</w:t>
      </w:r>
      <w:r w:rsidR="008B05D2">
        <w:rPr>
          <w:color w:val="000000" w:themeColor="text1"/>
          <w:sz w:val="32"/>
          <w:szCs w:val="32"/>
        </w:rPr>
        <w:t xml:space="preserve"> and</w:t>
      </w:r>
      <w:r w:rsidR="00815BAD">
        <w:rPr>
          <w:color w:val="000000" w:themeColor="text1"/>
          <w:sz w:val="32"/>
          <w:szCs w:val="32"/>
        </w:rPr>
        <w:t xml:space="preserve"> I will make further comments about </w:t>
      </w:r>
      <w:r w:rsidR="008B05D2">
        <w:rPr>
          <w:color w:val="000000" w:themeColor="text1"/>
          <w:sz w:val="32"/>
          <w:szCs w:val="32"/>
        </w:rPr>
        <w:t xml:space="preserve">what ISA regards as </w:t>
      </w:r>
      <w:r w:rsidR="00B045A3">
        <w:rPr>
          <w:color w:val="000000" w:themeColor="text1"/>
          <w:sz w:val="32"/>
          <w:szCs w:val="32"/>
        </w:rPr>
        <w:t>a presently sub-optimal</w:t>
      </w:r>
      <w:r>
        <w:rPr>
          <w:color w:val="000000" w:themeColor="text1"/>
          <w:sz w:val="32"/>
          <w:szCs w:val="32"/>
        </w:rPr>
        <w:t xml:space="preserve"> </w:t>
      </w:r>
      <w:r w:rsidR="008B05D2">
        <w:rPr>
          <w:color w:val="000000" w:themeColor="text1"/>
          <w:sz w:val="32"/>
          <w:szCs w:val="32"/>
        </w:rPr>
        <w:t>im</w:t>
      </w:r>
      <w:r>
        <w:rPr>
          <w:color w:val="000000" w:themeColor="text1"/>
          <w:sz w:val="32"/>
          <w:szCs w:val="32"/>
        </w:rPr>
        <w:t xml:space="preserve">balance of </w:t>
      </w:r>
      <w:r w:rsidR="00815BAD">
        <w:rPr>
          <w:color w:val="000000" w:themeColor="text1"/>
          <w:sz w:val="32"/>
          <w:szCs w:val="32"/>
        </w:rPr>
        <w:t xml:space="preserve">“indirect” and “direct” incentives shortly. </w:t>
      </w:r>
    </w:p>
    <w:p w14:paraId="0C6583AA" w14:textId="08CB74D8" w:rsidR="00ED4994" w:rsidRDefault="00CB5B17" w:rsidP="00AD013F">
      <w:pPr>
        <w:spacing w:line="480" w:lineRule="auto"/>
        <w:rPr>
          <w:sz w:val="32"/>
          <w:szCs w:val="32"/>
        </w:rPr>
      </w:pPr>
      <w:r>
        <w:rPr>
          <w:sz w:val="32"/>
          <w:szCs w:val="32"/>
        </w:rPr>
        <w:t xml:space="preserve"> </w:t>
      </w:r>
    </w:p>
    <w:p w14:paraId="4D40F252" w14:textId="25ACB465" w:rsidR="007F4579" w:rsidRDefault="007F4579" w:rsidP="00AD013F">
      <w:pPr>
        <w:spacing w:line="480" w:lineRule="auto"/>
        <w:rPr>
          <w:sz w:val="32"/>
          <w:szCs w:val="32"/>
        </w:rPr>
      </w:pPr>
      <w:r>
        <w:rPr>
          <w:sz w:val="32"/>
          <w:szCs w:val="32"/>
        </w:rPr>
        <w:lastRenderedPageBreak/>
        <w:t xml:space="preserve">This summary of important and positive Government responses to some of ISA’s identified imperatives is encouraging evidence that ongoing investment in innovation remains a national </w:t>
      </w:r>
      <w:r w:rsidR="00874FD6">
        <w:rPr>
          <w:sz w:val="32"/>
          <w:szCs w:val="32"/>
        </w:rPr>
        <w:t xml:space="preserve">policy </w:t>
      </w:r>
      <w:r>
        <w:rPr>
          <w:sz w:val="32"/>
          <w:szCs w:val="32"/>
        </w:rPr>
        <w:t xml:space="preserve">priority. </w:t>
      </w:r>
      <w:r w:rsidR="00CE6742">
        <w:rPr>
          <w:sz w:val="32"/>
          <w:szCs w:val="32"/>
        </w:rPr>
        <w:t>While I</w:t>
      </w:r>
      <w:r w:rsidR="00874FD6">
        <w:rPr>
          <w:sz w:val="32"/>
          <w:szCs w:val="32"/>
        </w:rPr>
        <w:t xml:space="preserve"> commend the Government for taking the actions I have just outlined</w:t>
      </w:r>
      <w:r w:rsidR="00CE6742">
        <w:rPr>
          <w:sz w:val="32"/>
          <w:szCs w:val="32"/>
        </w:rPr>
        <w:t>,</w:t>
      </w:r>
      <w:r w:rsidR="000B6D66">
        <w:rPr>
          <w:sz w:val="32"/>
          <w:szCs w:val="32"/>
        </w:rPr>
        <w:t xml:space="preserve"> </w:t>
      </w:r>
      <w:r w:rsidR="00B045A3">
        <w:rPr>
          <w:sz w:val="32"/>
          <w:szCs w:val="32"/>
        </w:rPr>
        <w:t>there remains a yet to be</w:t>
      </w:r>
      <w:r>
        <w:rPr>
          <w:sz w:val="32"/>
          <w:szCs w:val="32"/>
        </w:rPr>
        <w:t xml:space="preserve"> addressed</w:t>
      </w:r>
      <w:r w:rsidR="00C5578B">
        <w:rPr>
          <w:sz w:val="32"/>
          <w:szCs w:val="32"/>
        </w:rPr>
        <w:t xml:space="preserve"> major blockage</w:t>
      </w:r>
      <w:r>
        <w:rPr>
          <w:sz w:val="32"/>
          <w:szCs w:val="32"/>
        </w:rPr>
        <w:t xml:space="preserve"> to our 2030 ambitions. </w:t>
      </w:r>
      <w:r w:rsidR="00CE6742">
        <w:rPr>
          <w:sz w:val="32"/>
          <w:szCs w:val="32"/>
        </w:rPr>
        <w:t>Put simply, I cannot see how these ambitions can be</w:t>
      </w:r>
      <w:r w:rsidR="00874FD6">
        <w:rPr>
          <w:sz w:val="32"/>
          <w:szCs w:val="32"/>
        </w:rPr>
        <w:t xml:space="preserve"> </w:t>
      </w:r>
      <w:r w:rsidR="00CE6742">
        <w:rPr>
          <w:sz w:val="32"/>
          <w:szCs w:val="32"/>
        </w:rPr>
        <w:t xml:space="preserve">achieved absent </w:t>
      </w:r>
      <w:r w:rsidR="00874FD6">
        <w:rPr>
          <w:sz w:val="32"/>
          <w:szCs w:val="32"/>
        </w:rPr>
        <w:t xml:space="preserve">a </w:t>
      </w:r>
      <w:r>
        <w:rPr>
          <w:sz w:val="32"/>
          <w:szCs w:val="32"/>
        </w:rPr>
        <w:t xml:space="preserve">dramatic improvement in business investment in innovation activities. </w:t>
      </w:r>
    </w:p>
    <w:p w14:paraId="40AC5658" w14:textId="77777777" w:rsidR="00C55D4B" w:rsidRDefault="00C55D4B" w:rsidP="00AD013F">
      <w:pPr>
        <w:spacing w:line="480" w:lineRule="auto"/>
        <w:rPr>
          <w:b/>
          <w:color w:val="000000" w:themeColor="text1"/>
          <w:sz w:val="32"/>
          <w:szCs w:val="32"/>
          <w:u w:val="single"/>
        </w:rPr>
      </w:pPr>
    </w:p>
    <w:p w14:paraId="61333566" w14:textId="6D91427B" w:rsidR="00C53489" w:rsidRDefault="00CE6742" w:rsidP="00AD013F">
      <w:pPr>
        <w:spacing w:line="480" w:lineRule="auto"/>
        <w:rPr>
          <w:color w:val="000000" w:themeColor="text1"/>
          <w:sz w:val="32"/>
          <w:szCs w:val="32"/>
        </w:rPr>
      </w:pPr>
      <w:r>
        <w:rPr>
          <w:color w:val="000000" w:themeColor="text1"/>
          <w:sz w:val="32"/>
          <w:szCs w:val="32"/>
        </w:rPr>
        <w:t>T</w:t>
      </w:r>
      <w:r w:rsidR="00E47076">
        <w:rPr>
          <w:color w:val="000000" w:themeColor="text1"/>
          <w:sz w:val="32"/>
          <w:szCs w:val="32"/>
        </w:rPr>
        <w:t xml:space="preserve">he key </w:t>
      </w:r>
      <w:r w:rsidR="00A33D78">
        <w:rPr>
          <w:color w:val="000000" w:themeColor="text1"/>
          <w:sz w:val="32"/>
          <w:szCs w:val="32"/>
        </w:rPr>
        <w:t xml:space="preserve">internationally-used </w:t>
      </w:r>
      <w:r w:rsidR="00E47076">
        <w:rPr>
          <w:color w:val="000000" w:themeColor="text1"/>
          <w:sz w:val="32"/>
          <w:szCs w:val="32"/>
        </w:rPr>
        <w:t xml:space="preserve">measure </w:t>
      </w:r>
      <w:r w:rsidR="00A33D78">
        <w:rPr>
          <w:color w:val="000000" w:themeColor="text1"/>
          <w:sz w:val="32"/>
          <w:szCs w:val="32"/>
        </w:rPr>
        <w:t>of</w:t>
      </w:r>
      <w:r w:rsidR="00E47076">
        <w:rPr>
          <w:color w:val="000000" w:themeColor="text1"/>
          <w:sz w:val="32"/>
          <w:szCs w:val="32"/>
        </w:rPr>
        <w:t xml:space="preserve"> innovative business activity is Business Expenditure on R&amp;D (BERD). </w:t>
      </w:r>
      <w:r w:rsidR="00EE3FC9">
        <w:rPr>
          <w:color w:val="000000" w:themeColor="text1"/>
          <w:sz w:val="32"/>
          <w:szCs w:val="32"/>
        </w:rPr>
        <w:t xml:space="preserve"> This is the single largest component of </w:t>
      </w:r>
      <w:r w:rsidR="00B045A3">
        <w:rPr>
          <w:color w:val="000000" w:themeColor="text1"/>
          <w:sz w:val="32"/>
          <w:szCs w:val="32"/>
        </w:rPr>
        <w:t>a nation’s total expenditure on R&amp;D (GERD) by Government, Business and other.</w:t>
      </w:r>
      <w:r w:rsidR="00EE3FC9">
        <w:rPr>
          <w:color w:val="000000" w:themeColor="text1"/>
          <w:sz w:val="32"/>
          <w:szCs w:val="32"/>
        </w:rPr>
        <w:t xml:space="preserve"> </w:t>
      </w:r>
    </w:p>
    <w:p w14:paraId="0A3179E2" w14:textId="77777777" w:rsidR="00EE3FC9" w:rsidRDefault="00EE3FC9" w:rsidP="00AD013F">
      <w:pPr>
        <w:spacing w:line="480" w:lineRule="auto"/>
        <w:rPr>
          <w:color w:val="000000" w:themeColor="text1"/>
          <w:sz w:val="32"/>
          <w:szCs w:val="32"/>
        </w:rPr>
      </w:pPr>
    </w:p>
    <w:p w14:paraId="342ADD25" w14:textId="5B4EE165" w:rsidR="00EE3FC9" w:rsidRDefault="00EE3FC9" w:rsidP="00AD013F">
      <w:pPr>
        <w:spacing w:line="480" w:lineRule="auto"/>
        <w:rPr>
          <w:color w:val="000000" w:themeColor="text1"/>
          <w:sz w:val="32"/>
          <w:szCs w:val="32"/>
        </w:rPr>
      </w:pPr>
      <w:r>
        <w:rPr>
          <w:color w:val="000000" w:themeColor="text1"/>
          <w:sz w:val="32"/>
          <w:szCs w:val="32"/>
        </w:rPr>
        <w:lastRenderedPageBreak/>
        <w:t>In November last year, the RBA</w:t>
      </w:r>
      <w:r w:rsidR="005625EC">
        <w:rPr>
          <w:rStyle w:val="FootnoteReference"/>
          <w:color w:val="000000" w:themeColor="text1"/>
          <w:sz w:val="32"/>
          <w:szCs w:val="32"/>
        </w:rPr>
        <w:footnoteReference w:id="1"/>
      </w:r>
      <w:r>
        <w:rPr>
          <w:color w:val="000000" w:themeColor="text1"/>
          <w:sz w:val="32"/>
          <w:szCs w:val="32"/>
        </w:rPr>
        <w:t xml:space="preserve"> pointed out the recent decline </w:t>
      </w:r>
      <w:r w:rsidR="008B05D2">
        <w:rPr>
          <w:color w:val="000000" w:themeColor="text1"/>
          <w:sz w:val="32"/>
          <w:szCs w:val="32"/>
        </w:rPr>
        <w:t>in Australia’s GERD down to</w:t>
      </w:r>
      <w:r>
        <w:rPr>
          <w:color w:val="000000" w:themeColor="text1"/>
          <w:sz w:val="32"/>
          <w:szCs w:val="32"/>
        </w:rPr>
        <w:t xml:space="preserve"> 1.8% of GDP while the average for all OECD countries has increased – see graph 1.</w:t>
      </w:r>
    </w:p>
    <w:p w14:paraId="489F7A69" w14:textId="77777777" w:rsidR="00771E8B" w:rsidRPr="00B04612" w:rsidRDefault="00771E8B" w:rsidP="00771E8B">
      <w:pPr>
        <w:spacing w:line="480" w:lineRule="auto"/>
        <w:rPr>
          <w:b/>
          <w:i/>
          <w:color w:val="000000" w:themeColor="text1"/>
          <w:sz w:val="28"/>
          <w:szCs w:val="28"/>
        </w:rPr>
      </w:pPr>
      <w:r w:rsidRPr="00B04612">
        <w:rPr>
          <w:b/>
          <w:i/>
          <w:color w:val="000000" w:themeColor="text1"/>
          <w:sz w:val="28"/>
          <w:szCs w:val="28"/>
        </w:rPr>
        <w:t>Slide 1:</w:t>
      </w:r>
      <w:r w:rsidRPr="00B04612">
        <w:rPr>
          <w:b/>
          <w:color w:val="000000" w:themeColor="text1"/>
          <w:sz w:val="28"/>
          <w:szCs w:val="28"/>
        </w:rPr>
        <w:t xml:space="preserve"> </w:t>
      </w:r>
      <w:r w:rsidRPr="00B04612">
        <w:rPr>
          <w:i/>
          <w:color w:val="000000" w:themeColor="text1"/>
          <w:sz w:val="28"/>
          <w:szCs w:val="28"/>
        </w:rPr>
        <w:t>Gross R&amp;D Expenditure per cent of GDP</w:t>
      </w:r>
    </w:p>
    <w:p w14:paraId="2E7956A5" w14:textId="0165EE25" w:rsidR="00C55D4B" w:rsidRDefault="00771E8B" w:rsidP="00AD013F">
      <w:pPr>
        <w:spacing w:line="480" w:lineRule="auto"/>
        <w:rPr>
          <w:color w:val="000000" w:themeColor="text1"/>
          <w:sz w:val="32"/>
          <w:szCs w:val="32"/>
        </w:rPr>
      </w:pPr>
      <w:r>
        <w:rPr>
          <w:rFonts w:ascii="Tahoma" w:hAnsi="Tahoma" w:cs="Tahoma"/>
          <w:noProof/>
          <w:color w:val="000000"/>
          <w:sz w:val="23"/>
          <w:szCs w:val="23"/>
          <w:lang w:eastAsia="en-AU"/>
        </w:rPr>
        <w:drawing>
          <wp:inline distT="0" distB="0" distL="0" distR="0" wp14:anchorId="3E6DB67E" wp14:editId="11FECA55">
            <wp:extent cx="5314455" cy="4335899"/>
            <wp:effectExtent l="0" t="0" r="635" b="7620"/>
            <wp:docPr id="2" name="Picture 2" descr="Graph 7: Gross Research and Development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 7: Gross Research and Development Expendi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8179" cy="4347096"/>
                    </a:xfrm>
                    <a:prstGeom prst="rect">
                      <a:avLst/>
                    </a:prstGeom>
                    <a:noFill/>
                    <a:ln>
                      <a:noFill/>
                    </a:ln>
                  </pic:spPr>
                </pic:pic>
              </a:graphicData>
            </a:graphic>
          </wp:inline>
        </w:drawing>
      </w:r>
    </w:p>
    <w:p w14:paraId="7191B53E" w14:textId="1A090370" w:rsidR="00EE3FC9" w:rsidRDefault="00EE3FC9" w:rsidP="00AD013F">
      <w:pPr>
        <w:spacing w:line="480" w:lineRule="auto"/>
        <w:rPr>
          <w:color w:val="000000" w:themeColor="text1"/>
          <w:sz w:val="32"/>
          <w:szCs w:val="32"/>
        </w:rPr>
      </w:pPr>
      <w:r>
        <w:rPr>
          <w:color w:val="000000" w:themeColor="text1"/>
          <w:sz w:val="32"/>
          <w:szCs w:val="32"/>
        </w:rPr>
        <w:lastRenderedPageBreak/>
        <w:t xml:space="preserve">The size of this divergence is even starker when you compare </w:t>
      </w:r>
      <w:r w:rsidR="008B05D2">
        <w:rPr>
          <w:color w:val="000000" w:themeColor="text1"/>
          <w:sz w:val="32"/>
          <w:szCs w:val="32"/>
        </w:rPr>
        <w:t>Australia with</w:t>
      </w:r>
      <w:r>
        <w:rPr>
          <w:color w:val="000000" w:themeColor="text1"/>
          <w:sz w:val="32"/>
          <w:szCs w:val="32"/>
        </w:rPr>
        <w:t xml:space="preserve"> the top 5 OECD countries now averaging a 3.7% GDP expenditure on R&amp;D</w:t>
      </w:r>
      <w:r w:rsidR="008B05D2">
        <w:rPr>
          <w:color w:val="000000" w:themeColor="text1"/>
          <w:sz w:val="32"/>
          <w:szCs w:val="32"/>
        </w:rPr>
        <w:t>……….. double what we are investing!</w:t>
      </w:r>
    </w:p>
    <w:p w14:paraId="58435CF5" w14:textId="77777777" w:rsidR="00771E8B" w:rsidRDefault="00771E8B" w:rsidP="00AD013F">
      <w:pPr>
        <w:spacing w:line="480" w:lineRule="auto"/>
        <w:rPr>
          <w:color w:val="000000" w:themeColor="text1"/>
          <w:sz w:val="32"/>
          <w:szCs w:val="32"/>
        </w:rPr>
      </w:pPr>
    </w:p>
    <w:p w14:paraId="36FB6521" w14:textId="4B47878C" w:rsidR="00B71873" w:rsidRDefault="00B71873" w:rsidP="00AD013F">
      <w:pPr>
        <w:spacing w:line="480" w:lineRule="auto"/>
        <w:rPr>
          <w:color w:val="000000" w:themeColor="text1"/>
          <w:sz w:val="32"/>
          <w:szCs w:val="32"/>
        </w:rPr>
      </w:pPr>
      <w:r>
        <w:rPr>
          <w:color w:val="000000" w:themeColor="text1"/>
          <w:sz w:val="32"/>
          <w:szCs w:val="32"/>
        </w:rPr>
        <w:t xml:space="preserve">The major </w:t>
      </w:r>
      <w:r w:rsidR="00B045A3">
        <w:rPr>
          <w:color w:val="000000" w:themeColor="text1"/>
          <w:sz w:val="32"/>
          <w:szCs w:val="32"/>
        </w:rPr>
        <w:t>cause of</w:t>
      </w:r>
      <w:r>
        <w:rPr>
          <w:color w:val="000000" w:themeColor="text1"/>
          <w:sz w:val="32"/>
          <w:szCs w:val="32"/>
        </w:rPr>
        <w:t xml:space="preserve"> this decline in Australia is BERD which</w:t>
      </w:r>
      <w:r w:rsidR="00CB5234">
        <w:rPr>
          <w:color w:val="000000" w:themeColor="text1"/>
          <w:sz w:val="32"/>
          <w:szCs w:val="32"/>
        </w:rPr>
        <w:t xml:space="preserve"> </w:t>
      </w:r>
      <w:r w:rsidR="002479E5">
        <w:rPr>
          <w:color w:val="000000" w:themeColor="text1"/>
          <w:sz w:val="32"/>
          <w:szCs w:val="32"/>
        </w:rPr>
        <w:t>has been</w:t>
      </w:r>
      <w:r w:rsidR="00CB5234">
        <w:rPr>
          <w:color w:val="000000" w:themeColor="text1"/>
          <w:sz w:val="32"/>
          <w:szCs w:val="32"/>
        </w:rPr>
        <w:t xml:space="preserve"> steadily</w:t>
      </w:r>
      <w:r w:rsidR="002479E5">
        <w:rPr>
          <w:color w:val="000000" w:themeColor="text1"/>
          <w:sz w:val="32"/>
          <w:szCs w:val="32"/>
        </w:rPr>
        <w:t xml:space="preserve"> in decline</w:t>
      </w:r>
      <w:r w:rsidR="00CB5234">
        <w:rPr>
          <w:color w:val="000000" w:themeColor="text1"/>
          <w:sz w:val="32"/>
          <w:szCs w:val="32"/>
        </w:rPr>
        <w:t xml:space="preserve"> since 2008, falling from 1.4</w:t>
      </w:r>
      <w:r w:rsidR="008B05D2">
        <w:rPr>
          <w:color w:val="000000" w:themeColor="text1"/>
          <w:sz w:val="32"/>
          <w:szCs w:val="32"/>
        </w:rPr>
        <w:t>%</w:t>
      </w:r>
      <w:r w:rsidR="00CB5234">
        <w:rPr>
          <w:color w:val="000000" w:themeColor="text1"/>
          <w:sz w:val="32"/>
          <w:szCs w:val="32"/>
        </w:rPr>
        <w:t xml:space="preserve"> to just 1</w:t>
      </w:r>
      <w:r w:rsidR="008B05D2">
        <w:rPr>
          <w:color w:val="000000" w:themeColor="text1"/>
          <w:sz w:val="32"/>
          <w:szCs w:val="32"/>
        </w:rPr>
        <w:t>%</w:t>
      </w:r>
      <w:r w:rsidR="005625EC">
        <w:rPr>
          <w:rStyle w:val="FootnoteReference"/>
          <w:color w:val="000000" w:themeColor="text1"/>
          <w:sz w:val="32"/>
          <w:szCs w:val="32"/>
        </w:rPr>
        <w:footnoteReference w:id="2"/>
      </w:r>
      <w:r w:rsidR="00CB5234">
        <w:rPr>
          <w:color w:val="000000" w:themeColor="text1"/>
          <w:sz w:val="32"/>
          <w:szCs w:val="32"/>
        </w:rPr>
        <w:t>. During the same period</w:t>
      </w:r>
      <w:r w:rsidR="00CE6742">
        <w:rPr>
          <w:color w:val="000000" w:themeColor="text1"/>
          <w:sz w:val="32"/>
          <w:szCs w:val="32"/>
        </w:rPr>
        <w:t>, BERD in</w:t>
      </w:r>
      <w:r w:rsidR="00CB5234">
        <w:rPr>
          <w:color w:val="000000" w:themeColor="text1"/>
          <w:sz w:val="32"/>
          <w:szCs w:val="32"/>
        </w:rPr>
        <w:t xml:space="preserve"> our </w:t>
      </w:r>
      <w:r w:rsidR="000F6063">
        <w:rPr>
          <w:color w:val="000000" w:themeColor="text1"/>
          <w:sz w:val="32"/>
          <w:szCs w:val="32"/>
        </w:rPr>
        <w:t>leading</w:t>
      </w:r>
      <w:r w:rsidR="00CB5234">
        <w:rPr>
          <w:color w:val="000000" w:themeColor="text1"/>
          <w:sz w:val="32"/>
          <w:szCs w:val="32"/>
        </w:rPr>
        <w:t xml:space="preserve"> competitor nations has been </w:t>
      </w:r>
      <w:r w:rsidR="00CE6742">
        <w:rPr>
          <w:color w:val="000000" w:themeColor="text1"/>
          <w:sz w:val="32"/>
          <w:szCs w:val="32"/>
        </w:rPr>
        <w:t>increasing</w:t>
      </w:r>
      <w:r w:rsidR="00B04612">
        <w:rPr>
          <w:color w:val="000000" w:themeColor="text1"/>
          <w:sz w:val="32"/>
          <w:szCs w:val="32"/>
        </w:rPr>
        <w:t xml:space="preserve">. </w:t>
      </w:r>
      <w:r w:rsidR="002479E5">
        <w:rPr>
          <w:color w:val="000000" w:themeColor="text1"/>
          <w:sz w:val="32"/>
          <w:szCs w:val="32"/>
        </w:rPr>
        <w:t xml:space="preserve"> </w:t>
      </w:r>
      <w:r w:rsidR="002479E5" w:rsidRPr="00A33D78">
        <w:rPr>
          <w:b/>
          <w:color w:val="000000" w:themeColor="text1"/>
          <w:sz w:val="32"/>
          <w:szCs w:val="32"/>
        </w:rPr>
        <w:t xml:space="preserve">This is a </w:t>
      </w:r>
      <w:r w:rsidR="00CE6742">
        <w:rPr>
          <w:b/>
          <w:color w:val="000000" w:themeColor="text1"/>
          <w:sz w:val="32"/>
          <w:szCs w:val="32"/>
        </w:rPr>
        <w:t>divergence</w:t>
      </w:r>
      <w:r w:rsidR="002479E5" w:rsidRPr="00A33D78">
        <w:rPr>
          <w:b/>
          <w:color w:val="000000" w:themeColor="text1"/>
          <w:sz w:val="32"/>
          <w:szCs w:val="32"/>
        </w:rPr>
        <w:t xml:space="preserve"> that </w:t>
      </w:r>
      <w:r w:rsidR="008B05D2">
        <w:rPr>
          <w:b/>
          <w:color w:val="000000" w:themeColor="text1"/>
          <w:sz w:val="32"/>
          <w:szCs w:val="32"/>
        </w:rPr>
        <w:t xml:space="preserve">warrants </w:t>
      </w:r>
      <w:r w:rsidR="002479E5" w:rsidRPr="00A33D78">
        <w:rPr>
          <w:b/>
          <w:color w:val="000000" w:themeColor="text1"/>
          <w:sz w:val="32"/>
          <w:szCs w:val="32"/>
        </w:rPr>
        <w:t xml:space="preserve"> significant national attention.</w:t>
      </w:r>
      <w:r w:rsidR="002479E5">
        <w:rPr>
          <w:color w:val="000000" w:themeColor="text1"/>
          <w:sz w:val="32"/>
          <w:szCs w:val="32"/>
        </w:rPr>
        <w:t xml:space="preserve"> </w:t>
      </w:r>
    </w:p>
    <w:p w14:paraId="7FFDC843" w14:textId="77777777" w:rsidR="00C55D4B" w:rsidRDefault="00C55D4B" w:rsidP="00AD013F">
      <w:pPr>
        <w:spacing w:line="480" w:lineRule="auto"/>
        <w:rPr>
          <w:color w:val="000000" w:themeColor="text1"/>
          <w:sz w:val="32"/>
          <w:szCs w:val="32"/>
        </w:rPr>
      </w:pPr>
    </w:p>
    <w:p w14:paraId="1E48C1DE" w14:textId="77777777" w:rsidR="00771E8B" w:rsidRDefault="00771E8B" w:rsidP="00AD013F">
      <w:pPr>
        <w:spacing w:line="480" w:lineRule="auto"/>
        <w:rPr>
          <w:sz w:val="32"/>
          <w:szCs w:val="32"/>
        </w:rPr>
      </w:pPr>
    </w:p>
    <w:p w14:paraId="6842223C" w14:textId="77777777" w:rsidR="00771E8B" w:rsidRDefault="00771E8B" w:rsidP="00AD013F">
      <w:pPr>
        <w:spacing w:line="480" w:lineRule="auto"/>
        <w:rPr>
          <w:sz w:val="32"/>
          <w:szCs w:val="32"/>
        </w:rPr>
      </w:pPr>
    </w:p>
    <w:p w14:paraId="4C2847AA" w14:textId="77777777" w:rsidR="00771E8B" w:rsidRDefault="00771E8B" w:rsidP="00AD013F">
      <w:pPr>
        <w:spacing w:line="480" w:lineRule="auto"/>
        <w:rPr>
          <w:sz w:val="32"/>
          <w:szCs w:val="32"/>
        </w:rPr>
      </w:pPr>
    </w:p>
    <w:p w14:paraId="10BAA766" w14:textId="1C0B8FBE" w:rsidR="00771E8B" w:rsidRPr="00B04612" w:rsidRDefault="00771E8B" w:rsidP="00771E8B">
      <w:pPr>
        <w:spacing w:after="0" w:line="240" w:lineRule="auto"/>
        <w:rPr>
          <w:sz w:val="20"/>
          <w:szCs w:val="20"/>
          <w:lang w:val="en-US"/>
        </w:rPr>
      </w:pPr>
    </w:p>
    <w:p w14:paraId="405225DD" w14:textId="77777777" w:rsidR="00771E8B" w:rsidRDefault="00771E8B" w:rsidP="00AD013F">
      <w:pPr>
        <w:spacing w:line="480" w:lineRule="auto"/>
        <w:rPr>
          <w:sz w:val="32"/>
          <w:szCs w:val="32"/>
        </w:rPr>
      </w:pPr>
    </w:p>
    <w:p w14:paraId="2E0B1A3E" w14:textId="77777777" w:rsidR="00771E8B" w:rsidRDefault="00771E8B" w:rsidP="00771E8B">
      <w:pPr>
        <w:spacing w:line="240" w:lineRule="auto"/>
        <w:rPr>
          <w:sz w:val="32"/>
          <w:szCs w:val="32"/>
        </w:rPr>
      </w:pPr>
      <w:r>
        <w:rPr>
          <w:rFonts w:ascii="Calibri" w:hAnsi="Calibri" w:cs="Calibri"/>
          <w:b/>
          <w:i/>
          <w:color w:val="000000" w:themeColor="text1"/>
          <w:sz w:val="28"/>
          <w:szCs w:val="28"/>
        </w:rPr>
        <w:lastRenderedPageBreak/>
        <w:t>Slide 2</w:t>
      </w:r>
      <w:r w:rsidRPr="00426967">
        <w:rPr>
          <w:rFonts w:ascii="Calibri" w:hAnsi="Calibri" w:cs="Calibri"/>
          <w:i/>
          <w:color w:val="000000" w:themeColor="text1"/>
          <w:sz w:val="28"/>
          <w:szCs w:val="28"/>
        </w:rPr>
        <w:t>: Australia’s expenditure on research and development compared with peers, 2015</w:t>
      </w:r>
      <w:r>
        <w:rPr>
          <w:rFonts w:ascii="Calibri" w:hAnsi="Calibri" w:cs="Calibri"/>
          <w:i/>
          <w:color w:val="000000" w:themeColor="text1"/>
          <w:sz w:val="28"/>
          <w:szCs w:val="28"/>
        </w:rPr>
        <w:t xml:space="preserve"> (Source ISA 2030 Plan)</w:t>
      </w:r>
    </w:p>
    <w:p w14:paraId="2A8378B6" w14:textId="77777777" w:rsidR="00771E8B" w:rsidRDefault="00771E8B" w:rsidP="00AD013F">
      <w:pPr>
        <w:spacing w:line="480" w:lineRule="auto"/>
        <w:rPr>
          <w:sz w:val="32"/>
          <w:szCs w:val="32"/>
        </w:rPr>
      </w:pPr>
    </w:p>
    <w:p w14:paraId="677CAF5E" w14:textId="37443368" w:rsidR="0003511A" w:rsidRDefault="00A95CE9" w:rsidP="0003511A">
      <w:pPr>
        <w:spacing w:line="480" w:lineRule="auto"/>
        <w:rPr>
          <w:rFonts w:ascii="Calibri" w:hAnsi="Calibri" w:cs="Calibri"/>
          <w:color w:val="000000" w:themeColor="text1"/>
          <w:sz w:val="32"/>
          <w:szCs w:val="32"/>
        </w:rPr>
      </w:pPr>
      <w:r>
        <w:rPr>
          <w:rFonts w:ascii="Calibri" w:hAnsi="Calibri" w:cs="Calibri"/>
          <w:noProof/>
          <w:color w:val="000000" w:themeColor="text1"/>
          <w:sz w:val="32"/>
          <w:szCs w:val="32"/>
          <w:lang w:eastAsia="en-AU"/>
        </w:rPr>
        <w:drawing>
          <wp:inline distT="0" distB="0" distL="0" distR="0" wp14:anchorId="4E74F33F" wp14:editId="4E300A03">
            <wp:extent cx="6025946" cy="3306726"/>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8-COM 10883 ISA 2030 Fig 7 update-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28410" cy="3308078"/>
                    </a:xfrm>
                    <a:prstGeom prst="rect">
                      <a:avLst/>
                    </a:prstGeom>
                  </pic:spPr>
                </pic:pic>
              </a:graphicData>
            </a:graphic>
          </wp:inline>
        </w:drawing>
      </w:r>
    </w:p>
    <w:p w14:paraId="1E5BD724" w14:textId="77777777" w:rsidR="007918C9" w:rsidRDefault="007918C9" w:rsidP="004C5C5E">
      <w:pPr>
        <w:spacing w:line="480" w:lineRule="auto"/>
        <w:rPr>
          <w:sz w:val="32"/>
          <w:szCs w:val="32"/>
        </w:rPr>
      </w:pPr>
    </w:p>
    <w:p w14:paraId="733E8CBF" w14:textId="7404E034" w:rsidR="004C5C5E" w:rsidRDefault="004C5C5E" w:rsidP="004C5C5E">
      <w:pPr>
        <w:spacing w:line="480" w:lineRule="auto"/>
        <w:rPr>
          <w:color w:val="000000" w:themeColor="text1"/>
          <w:sz w:val="32"/>
          <w:szCs w:val="32"/>
        </w:rPr>
      </w:pPr>
      <w:r>
        <w:rPr>
          <w:sz w:val="32"/>
          <w:szCs w:val="32"/>
        </w:rPr>
        <w:t xml:space="preserve">Consider the international comps in slide </w:t>
      </w:r>
      <w:r w:rsidR="00E41144">
        <w:rPr>
          <w:sz w:val="32"/>
          <w:szCs w:val="32"/>
        </w:rPr>
        <w:t>2</w:t>
      </w:r>
      <w:r>
        <w:rPr>
          <w:sz w:val="32"/>
          <w:szCs w:val="32"/>
        </w:rPr>
        <w:t xml:space="preserve">. </w:t>
      </w:r>
    </w:p>
    <w:p w14:paraId="10088B78" w14:textId="2334D3E0" w:rsidR="00625C33" w:rsidRPr="0003511A" w:rsidRDefault="00625C33" w:rsidP="0003511A">
      <w:pPr>
        <w:spacing w:line="480" w:lineRule="auto"/>
        <w:rPr>
          <w:color w:val="000000" w:themeColor="text1"/>
          <w:sz w:val="32"/>
          <w:szCs w:val="32"/>
        </w:rPr>
      </w:pPr>
      <w:r w:rsidRPr="00194C01">
        <w:rPr>
          <w:rFonts w:ascii="Calibri" w:hAnsi="Calibri" w:cs="Calibri"/>
          <w:color w:val="000000" w:themeColor="text1"/>
          <w:sz w:val="32"/>
          <w:szCs w:val="32"/>
        </w:rPr>
        <w:t>Take three countries – Australia, Germany and South Korea. </w:t>
      </w:r>
      <w:r w:rsidR="003E37B4">
        <w:rPr>
          <w:rFonts w:ascii="Calibri" w:hAnsi="Calibri" w:cs="Calibri"/>
          <w:color w:val="000000" w:themeColor="text1"/>
          <w:sz w:val="32"/>
          <w:szCs w:val="32"/>
        </w:rPr>
        <w:t xml:space="preserve">As the third column on slide </w:t>
      </w:r>
      <w:r w:rsidR="008B05D2">
        <w:rPr>
          <w:rFonts w:ascii="Calibri" w:hAnsi="Calibri" w:cs="Calibri"/>
          <w:color w:val="000000" w:themeColor="text1"/>
          <w:sz w:val="32"/>
          <w:szCs w:val="32"/>
        </w:rPr>
        <w:t xml:space="preserve">2 </w:t>
      </w:r>
      <w:r w:rsidR="003E37B4">
        <w:rPr>
          <w:rFonts w:ascii="Calibri" w:hAnsi="Calibri" w:cs="Calibri"/>
          <w:color w:val="000000" w:themeColor="text1"/>
          <w:sz w:val="32"/>
          <w:szCs w:val="32"/>
        </w:rPr>
        <w:t>shows,</w:t>
      </w:r>
      <w:r w:rsidRPr="00194C01">
        <w:rPr>
          <w:rFonts w:ascii="Calibri" w:hAnsi="Calibri" w:cs="Calibri"/>
          <w:color w:val="000000" w:themeColor="text1"/>
          <w:sz w:val="32"/>
          <w:szCs w:val="32"/>
        </w:rPr>
        <w:t xml:space="preserve"> </w:t>
      </w:r>
      <w:r w:rsidR="00E6081A">
        <w:rPr>
          <w:rFonts w:ascii="Calibri" w:hAnsi="Calibri" w:cs="Calibri"/>
          <w:color w:val="000000" w:themeColor="text1"/>
          <w:sz w:val="32"/>
          <w:szCs w:val="32"/>
        </w:rPr>
        <w:t xml:space="preserve">in </w:t>
      </w:r>
      <w:r w:rsidR="003E37B4">
        <w:rPr>
          <w:rFonts w:ascii="Calibri" w:hAnsi="Calibri" w:cs="Calibri"/>
          <w:color w:val="000000" w:themeColor="text1"/>
          <w:sz w:val="32"/>
          <w:szCs w:val="32"/>
        </w:rPr>
        <w:t>a</w:t>
      </w:r>
      <w:r w:rsidRPr="00194C01">
        <w:rPr>
          <w:rFonts w:ascii="Calibri" w:hAnsi="Calibri" w:cs="Calibri"/>
          <w:color w:val="000000" w:themeColor="text1"/>
          <w:sz w:val="32"/>
          <w:szCs w:val="32"/>
        </w:rPr>
        <w:t xml:space="preserve">ll three </w:t>
      </w:r>
      <w:r w:rsidR="00E6081A">
        <w:rPr>
          <w:rFonts w:ascii="Calibri" w:hAnsi="Calibri" w:cs="Calibri"/>
          <w:color w:val="000000" w:themeColor="text1"/>
          <w:sz w:val="32"/>
          <w:szCs w:val="32"/>
        </w:rPr>
        <w:t>the expenditures by Government are the same, at 0.9% of GDP.</w:t>
      </w:r>
      <w:r w:rsidR="007918C9">
        <w:rPr>
          <w:rFonts w:ascii="Calibri" w:hAnsi="Calibri" w:cs="Calibri"/>
          <w:color w:val="000000" w:themeColor="text1"/>
          <w:sz w:val="32"/>
          <w:szCs w:val="32"/>
        </w:rPr>
        <w:t xml:space="preserve"> </w:t>
      </w:r>
      <w:r w:rsidR="00E6081A">
        <w:rPr>
          <w:rFonts w:ascii="Calibri" w:hAnsi="Calibri" w:cs="Calibri"/>
          <w:color w:val="000000" w:themeColor="text1"/>
          <w:sz w:val="32"/>
          <w:szCs w:val="32"/>
        </w:rPr>
        <w:t xml:space="preserve">But look at the very different investments by business: </w:t>
      </w:r>
      <w:r>
        <w:rPr>
          <w:rFonts w:ascii="Calibri" w:hAnsi="Calibri" w:cs="Calibri"/>
          <w:color w:val="000000" w:themeColor="text1"/>
          <w:sz w:val="32"/>
          <w:szCs w:val="32"/>
        </w:rPr>
        <w:t>1</w:t>
      </w:r>
      <w:r w:rsidR="008B05D2">
        <w:rPr>
          <w:rFonts w:ascii="Calibri" w:hAnsi="Calibri" w:cs="Calibri"/>
          <w:color w:val="000000" w:themeColor="text1"/>
          <w:sz w:val="32"/>
          <w:szCs w:val="32"/>
        </w:rPr>
        <w:t>%</w:t>
      </w:r>
      <w:r>
        <w:rPr>
          <w:rFonts w:ascii="Calibri" w:hAnsi="Calibri" w:cs="Calibri"/>
          <w:color w:val="000000" w:themeColor="text1"/>
          <w:sz w:val="32"/>
          <w:szCs w:val="32"/>
        </w:rPr>
        <w:t xml:space="preserve"> in Australia, 2</w:t>
      </w:r>
      <w:r w:rsidR="008B05D2">
        <w:rPr>
          <w:rFonts w:ascii="Calibri" w:hAnsi="Calibri" w:cs="Calibri"/>
          <w:color w:val="000000" w:themeColor="text1"/>
          <w:sz w:val="32"/>
          <w:szCs w:val="32"/>
        </w:rPr>
        <w:t>%</w:t>
      </w:r>
      <w:r>
        <w:rPr>
          <w:rFonts w:ascii="Calibri" w:hAnsi="Calibri" w:cs="Calibri"/>
          <w:color w:val="000000" w:themeColor="text1"/>
          <w:sz w:val="32"/>
          <w:szCs w:val="32"/>
        </w:rPr>
        <w:t xml:space="preserve"> in Germany and 3.3</w:t>
      </w:r>
      <w:r w:rsidR="008B05D2">
        <w:rPr>
          <w:rFonts w:ascii="Calibri" w:hAnsi="Calibri" w:cs="Calibri"/>
          <w:color w:val="000000" w:themeColor="text1"/>
          <w:sz w:val="32"/>
          <w:szCs w:val="32"/>
        </w:rPr>
        <w:t>%</w:t>
      </w:r>
      <w:r w:rsidR="005B1C29">
        <w:rPr>
          <w:rFonts w:ascii="Calibri" w:hAnsi="Calibri" w:cs="Calibri"/>
          <w:color w:val="000000" w:themeColor="text1"/>
          <w:sz w:val="32"/>
          <w:szCs w:val="32"/>
        </w:rPr>
        <w:t xml:space="preserve"> of GDP</w:t>
      </w:r>
      <w:r w:rsidRPr="00194C01">
        <w:rPr>
          <w:rFonts w:ascii="Calibri" w:hAnsi="Calibri" w:cs="Calibri"/>
          <w:color w:val="000000" w:themeColor="text1"/>
          <w:sz w:val="32"/>
          <w:szCs w:val="32"/>
        </w:rPr>
        <w:t xml:space="preserve"> </w:t>
      </w:r>
      <w:r>
        <w:rPr>
          <w:rFonts w:ascii="Calibri" w:hAnsi="Calibri" w:cs="Calibri"/>
          <w:color w:val="000000" w:themeColor="text1"/>
          <w:sz w:val="32"/>
          <w:szCs w:val="32"/>
        </w:rPr>
        <w:t>in South Korea. </w:t>
      </w:r>
      <w:r w:rsidR="00E6081A">
        <w:rPr>
          <w:rFonts w:ascii="Calibri" w:hAnsi="Calibri" w:cs="Calibri"/>
          <w:color w:val="000000" w:themeColor="text1"/>
          <w:sz w:val="32"/>
          <w:szCs w:val="32"/>
        </w:rPr>
        <w:t xml:space="preserve">Putting it another way, the leverage on </w:t>
      </w:r>
      <w:r w:rsidR="006237CA">
        <w:rPr>
          <w:rFonts w:ascii="Calibri" w:hAnsi="Calibri" w:cs="Calibri"/>
          <w:color w:val="000000" w:themeColor="text1"/>
          <w:sz w:val="32"/>
          <w:szCs w:val="32"/>
        </w:rPr>
        <w:t xml:space="preserve">public sector </w:t>
      </w:r>
      <w:r w:rsidR="00E6081A">
        <w:rPr>
          <w:rFonts w:ascii="Calibri" w:hAnsi="Calibri" w:cs="Calibri"/>
          <w:color w:val="000000" w:themeColor="text1"/>
          <w:sz w:val="32"/>
          <w:szCs w:val="32"/>
        </w:rPr>
        <w:t xml:space="preserve">investment is </w:t>
      </w:r>
      <w:r w:rsidR="009032F2">
        <w:rPr>
          <w:rFonts w:ascii="Calibri" w:hAnsi="Calibri" w:cs="Calibri"/>
          <w:color w:val="000000" w:themeColor="text1"/>
          <w:sz w:val="32"/>
          <w:szCs w:val="32"/>
        </w:rPr>
        <w:t>only</w:t>
      </w:r>
      <w:r w:rsidR="00E6081A">
        <w:rPr>
          <w:rFonts w:ascii="Calibri" w:hAnsi="Calibri" w:cs="Calibri"/>
          <w:color w:val="000000" w:themeColor="text1"/>
          <w:sz w:val="32"/>
          <w:szCs w:val="32"/>
        </w:rPr>
        <w:t xml:space="preserve"> 1.1 </w:t>
      </w:r>
      <w:r w:rsidR="008B05D2">
        <w:rPr>
          <w:rFonts w:ascii="Calibri" w:hAnsi="Calibri" w:cs="Calibri"/>
          <w:color w:val="000000" w:themeColor="text1"/>
          <w:sz w:val="32"/>
          <w:szCs w:val="32"/>
        </w:rPr>
        <w:t xml:space="preserve">times </w:t>
      </w:r>
      <w:r w:rsidR="00E6081A">
        <w:rPr>
          <w:rFonts w:ascii="Calibri" w:hAnsi="Calibri" w:cs="Calibri"/>
          <w:color w:val="000000" w:themeColor="text1"/>
          <w:sz w:val="32"/>
          <w:szCs w:val="32"/>
        </w:rPr>
        <w:t xml:space="preserve">in Australia, </w:t>
      </w:r>
      <w:r w:rsidR="009032F2">
        <w:rPr>
          <w:rFonts w:ascii="Calibri" w:hAnsi="Calibri" w:cs="Calibri"/>
          <w:color w:val="000000" w:themeColor="text1"/>
          <w:sz w:val="32"/>
          <w:szCs w:val="32"/>
        </w:rPr>
        <w:t xml:space="preserve">but </w:t>
      </w:r>
      <w:r w:rsidR="00E6081A">
        <w:rPr>
          <w:rFonts w:ascii="Calibri" w:hAnsi="Calibri" w:cs="Calibri"/>
          <w:color w:val="000000" w:themeColor="text1"/>
          <w:sz w:val="32"/>
          <w:szCs w:val="32"/>
        </w:rPr>
        <w:t xml:space="preserve">2.2 </w:t>
      </w:r>
      <w:r w:rsidR="00E6081A">
        <w:rPr>
          <w:rFonts w:ascii="Calibri" w:hAnsi="Calibri" w:cs="Calibri"/>
          <w:color w:val="000000" w:themeColor="text1"/>
          <w:sz w:val="32"/>
          <w:szCs w:val="32"/>
        </w:rPr>
        <w:lastRenderedPageBreak/>
        <w:t>times in German</w:t>
      </w:r>
      <w:r w:rsidR="009032F2">
        <w:rPr>
          <w:rFonts w:ascii="Calibri" w:hAnsi="Calibri" w:cs="Calibri"/>
          <w:color w:val="000000" w:themeColor="text1"/>
          <w:sz w:val="32"/>
          <w:szCs w:val="32"/>
        </w:rPr>
        <w:t>y</w:t>
      </w:r>
      <w:r w:rsidR="00E6081A">
        <w:rPr>
          <w:rFonts w:ascii="Calibri" w:hAnsi="Calibri" w:cs="Calibri"/>
          <w:color w:val="000000" w:themeColor="text1"/>
          <w:sz w:val="32"/>
          <w:szCs w:val="32"/>
        </w:rPr>
        <w:t xml:space="preserve">, and </w:t>
      </w:r>
      <w:r w:rsidR="00544DC1">
        <w:rPr>
          <w:rFonts w:ascii="Calibri" w:hAnsi="Calibri" w:cs="Calibri"/>
          <w:color w:val="000000" w:themeColor="text1"/>
          <w:sz w:val="32"/>
          <w:szCs w:val="32"/>
        </w:rPr>
        <w:t>3.7 times in South Korea. In Israel the leverage is 5 times.</w:t>
      </w:r>
      <w:r w:rsidR="00E02636">
        <w:rPr>
          <w:rFonts w:ascii="Calibri" w:hAnsi="Calibri" w:cs="Calibri"/>
          <w:color w:val="000000" w:themeColor="text1"/>
          <w:sz w:val="32"/>
          <w:szCs w:val="32"/>
        </w:rPr>
        <w:t xml:space="preserve"> </w:t>
      </w:r>
    </w:p>
    <w:p w14:paraId="47EF6736" w14:textId="77777777" w:rsidR="0003511A" w:rsidRDefault="0003511A" w:rsidP="00625C33">
      <w:pPr>
        <w:spacing w:line="480" w:lineRule="auto"/>
        <w:rPr>
          <w:sz w:val="32"/>
          <w:szCs w:val="32"/>
        </w:rPr>
      </w:pPr>
    </w:p>
    <w:p w14:paraId="21D6D221" w14:textId="3CB0EED9" w:rsidR="00E02636" w:rsidRDefault="00E02636" w:rsidP="00625C33">
      <w:pPr>
        <w:spacing w:line="480" w:lineRule="auto"/>
        <w:rPr>
          <w:rFonts w:ascii="Calibri" w:hAnsi="Calibri" w:cs="Calibri"/>
          <w:color w:val="000000" w:themeColor="text1"/>
          <w:sz w:val="32"/>
          <w:szCs w:val="32"/>
        </w:rPr>
      </w:pPr>
      <w:r>
        <w:rPr>
          <w:sz w:val="32"/>
          <w:szCs w:val="32"/>
        </w:rPr>
        <w:t>So w</w:t>
      </w:r>
      <w:r w:rsidR="00625C33" w:rsidRPr="00194C01">
        <w:rPr>
          <w:rFonts w:ascii="Calibri" w:hAnsi="Calibri" w:cs="Calibri"/>
          <w:color w:val="000000" w:themeColor="text1"/>
          <w:sz w:val="32"/>
          <w:szCs w:val="32"/>
        </w:rPr>
        <w:t>hy the massi</w:t>
      </w:r>
      <w:r w:rsidR="00625C33">
        <w:rPr>
          <w:rFonts w:ascii="Calibri" w:hAnsi="Calibri" w:cs="Calibri"/>
          <w:color w:val="000000" w:themeColor="text1"/>
          <w:sz w:val="32"/>
          <w:szCs w:val="32"/>
        </w:rPr>
        <w:t>ve difference? Is it cultural?</w:t>
      </w:r>
      <w:r w:rsidR="00625C33" w:rsidRPr="00194C01">
        <w:rPr>
          <w:rFonts w:ascii="Calibri" w:hAnsi="Calibri" w:cs="Calibri"/>
          <w:color w:val="000000" w:themeColor="text1"/>
          <w:sz w:val="32"/>
          <w:szCs w:val="32"/>
        </w:rPr>
        <w:t xml:space="preserve"> Is it the quali</w:t>
      </w:r>
      <w:r w:rsidR="00625C33">
        <w:rPr>
          <w:rFonts w:ascii="Calibri" w:hAnsi="Calibri" w:cs="Calibri"/>
          <w:color w:val="000000" w:themeColor="text1"/>
          <w:sz w:val="32"/>
          <w:szCs w:val="32"/>
        </w:rPr>
        <w:t>ty of currently available government support programs?</w:t>
      </w:r>
      <w:r>
        <w:rPr>
          <w:rFonts w:ascii="Calibri" w:hAnsi="Calibri" w:cs="Calibri"/>
          <w:color w:val="000000" w:themeColor="text1"/>
          <w:sz w:val="32"/>
          <w:szCs w:val="32"/>
        </w:rPr>
        <w:t xml:space="preserve"> Our hypothesis is that </w:t>
      </w:r>
      <w:r w:rsidR="006237CA">
        <w:rPr>
          <w:rFonts w:ascii="Calibri" w:hAnsi="Calibri" w:cs="Calibri"/>
          <w:color w:val="000000" w:themeColor="text1"/>
          <w:sz w:val="32"/>
          <w:szCs w:val="32"/>
        </w:rPr>
        <w:t xml:space="preserve">a key path to address </w:t>
      </w:r>
      <w:r>
        <w:rPr>
          <w:rFonts w:ascii="Calibri" w:hAnsi="Calibri" w:cs="Calibri"/>
          <w:color w:val="000000" w:themeColor="text1"/>
          <w:sz w:val="32"/>
          <w:szCs w:val="32"/>
        </w:rPr>
        <w:t xml:space="preserve">these disparities </w:t>
      </w:r>
      <w:r w:rsidR="006237CA">
        <w:rPr>
          <w:rFonts w:ascii="Calibri" w:hAnsi="Calibri" w:cs="Calibri"/>
          <w:color w:val="000000" w:themeColor="text1"/>
          <w:sz w:val="32"/>
          <w:szCs w:val="32"/>
        </w:rPr>
        <w:t xml:space="preserve">should </w:t>
      </w:r>
      <w:r>
        <w:rPr>
          <w:rFonts w:ascii="Calibri" w:hAnsi="Calibri" w:cs="Calibri"/>
          <w:color w:val="000000" w:themeColor="text1"/>
          <w:sz w:val="32"/>
          <w:szCs w:val="32"/>
        </w:rPr>
        <w:t xml:space="preserve">be </w:t>
      </w:r>
      <w:r w:rsidR="006237CA">
        <w:rPr>
          <w:rFonts w:ascii="Calibri" w:hAnsi="Calibri" w:cs="Calibri"/>
          <w:color w:val="000000" w:themeColor="text1"/>
          <w:sz w:val="32"/>
          <w:szCs w:val="32"/>
        </w:rPr>
        <w:t xml:space="preserve">  through re-thinking</w:t>
      </w:r>
      <w:r>
        <w:rPr>
          <w:rFonts w:ascii="Calibri" w:hAnsi="Calibri" w:cs="Calibri"/>
          <w:color w:val="000000" w:themeColor="text1"/>
          <w:sz w:val="32"/>
          <w:szCs w:val="32"/>
        </w:rPr>
        <w:t xml:space="preserve"> the </w:t>
      </w:r>
      <w:r w:rsidRPr="000B6D66">
        <w:rPr>
          <w:rFonts w:ascii="Calibri" w:hAnsi="Calibri" w:cs="Calibri"/>
          <w:b/>
          <w:color w:val="000000" w:themeColor="text1"/>
          <w:sz w:val="32"/>
          <w:szCs w:val="32"/>
        </w:rPr>
        <w:t>form</w:t>
      </w:r>
      <w:r w:rsidR="006237CA">
        <w:rPr>
          <w:rFonts w:ascii="Calibri" w:hAnsi="Calibri" w:cs="Calibri"/>
          <w:b/>
          <w:color w:val="000000" w:themeColor="text1"/>
          <w:sz w:val="32"/>
          <w:szCs w:val="32"/>
        </w:rPr>
        <w:t>,</w:t>
      </w:r>
      <w:r w:rsidRPr="000B6D66">
        <w:rPr>
          <w:rFonts w:ascii="Calibri" w:hAnsi="Calibri" w:cs="Calibri"/>
          <w:b/>
          <w:color w:val="000000" w:themeColor="text1"/>
          <w:sz w:val="32"/>
          <w:szCs w:val="32"/>
        </w:rPr>
        <w:t xml:space="preserve"> </w:t>
      </w:r>
      <w:r w:rsidR="006237CA" w:rsidRPr="00C55D4B">
        <w:rPr>
          <w:rFonts w:ascii="Calibri" w:hAnsi="Calibri" w:cs="Calibri"/>
          <w:color w:val="000000" w:themeColor="text1"/>
          <w:sz w:val="32"/>
          <w:szCs w:val="32"/>
        </w:rPr>
        <w:t>and</w:t>
      </w:r>
      <w:r w:rsidR="006237CA">
        <w:rPr>
          <w:rFonts w:ascii="Calibri" w:hAnsi="Calibri" w:cs="Calibri"/>
          <w:b/>
          <w:color w:val="000000" w:themeColor="text1"/>
          <w:sz w:val="32"/>
          <w:szCs w:val="32"/>
        </w:rPr>
        <w:t xml:space="preserve"> </w:t>
      </w:r>
      <w:r w:rsidR="00E6081A">
        <w:rPr>
          <w:rFonts w:ascii="Calibri" w:hAnsi="Calibri" w:cs="Calibri"/>
          <w:color w:val="000000" w:themeColor="text1"/>
          <w:sz w:val="32"/>
          <w:szCs w:val="32"/>
        </w:rPr>
        <w:t>not</w:t>
      </w:r>
      <w:r w:rsidR="006237CA">
        <w:rPr>
          <w:rFonts w:ascii="Calibri" w:hAnsi="Calibri" w:cs="Calibri"/>
          <w:color w:val="000000" w:themeColor="text1"/>
          <w:sz w:val="32"/>
          <w:szCs w:val="32"/>
        </w:rPr>
        <w:t xml:space="preserve"> just</w:t>
      </w:r>
      <w:r w:rsidR="00E6081A">
        <w:rPr>
          <w:rFonts w:ascii="Calibri" w:hAnsi="Calibri" w:cs="Calibri"/>
          <w:color w:val="000000" w:themeColor="text1"/>
          <w:sz w:val="32"/>
          <w:szCs w:val="32"/>
        </w:rPr>
        <w:t xml:space="preserve"> the </w:t>
      </w:r>
      <w:r w:rsidR="00E6081A" w:rsidRPr="000B6D66">
        <w:rPr>
          <w:rFonts w:ascii="Calibri" w:hAnsi="Calibri" w:cs="Calibri"/>
          <w:b/>
          <w:color w:val="000000" w:themeColor="text1"/>
          <w:sz w:val="32"/>
          <w:szCs w:val="32"/>
        </w:rPr>
        <w:t>amount</w:t>
      </w:r>
      <w:r w:rsidR="006237CA">
        <w:rPr>
          <w:rFonts w:ascii="Calibri" w:hAnsi="Calibri" w:cs="Calibri"/>
          <w:b/>
          <w:color w:val="000000" w:themeColor="text1"/>
          <w:sz w:val="32"/>
          <w:szCs w:val="32"/>
        </w:rPr>
        <w:t>,</w:t>
      </w:r>
      <w:r w:rsidR="00E6081A">
        <w:rPr>
          <w:rFonts w:ascii="Calibri" w:hAnsi="Calibri" w:cs="Calibri"/>
          <w:color w:val="000000" w:themeColor="text1"/>
          <w:sz w:val="32"/>
          <w:szCs w:val="32"/>
        </w:rPr>
        <w:t xml:space="preserve"> </w:t>
      </w:r>
      <w:r>
        <w:rPr>
          <w:rFonts w:ascii="Calibri" w:hAnsi="Calibri" w:cs="Calibri"/>
          <w:color w:val="000000" w:themeColor="text1"/>
          <w:sz w:val="32"/>
          <w:szCs w:val="32"/>
        </w:rPr>
        <w:t xml:space="preserve">that government support for business R&amp;D takes in Australia compared with </w:t>
      </w:r>
      <w:r w:rsidR="008B05D2">
        <w:rPr>
          <w:rFonts w:ascii="Calibri" w:hAnsi="Calibri" w:cs="Calibri"/>
          <w:color w:val="000000" w:themeColor="text1"/>
          <w:sz w:val="32"/>
          <w:szCs w:val="32"/>
        </w:rPr>
        <w:t xml:space="preserve">the </w:t>
      </w:r>
      <w:r>
        <w:rPr>
          <w:rFonts w:ascii="Calibri" w:hAnsi="Calibri" w:cs="Calibri"/>
          <w:color w:val="000000" w:themeColor="text1"/>
          <w:sz w:val="32"/>
          <w:szCs w:val="32"/>
        </w:rPr>
        <w:t>leading innovation nations</w:t>
      </w:r>
      <w:r w:rsidR="0062558E">
        <w:rPr>
          <w:rFonts w:ascii="Calibri" w:hAnsi="Calibri" w:cs="Calibri"/>
          <w:color w:val="000000" w:themeColor="text1"/>
          <w:sz w:val="32"/>
          <w:szCs w:val="32"/>
        </w:rPr>
        <w:t>.</w:t>
      </w:r>
    </w:p>
    <w:p w14:paraId="4705AAA0" w14:textId="77777777" w:rsidR="00C55D4B" w:rsidRDefault="00C55D4B" w:rsidP="00625C33">
      <w:pPr>
        <w:spacing w:line="480" w:lineRule="auto"/>
        <w:rPr>
          <w:rFonts w:ascii="Calibri" w:hAnsi="Calibri" w:cs="Calibri"/>
          <w:color w:val="000000" w:themeColor="text1"/>
          <w:sz w:val="32"/>
          <w:szCs w:val="32"/>
        </w:rPr>
      </w:pPr>
    </w:p>
    <w:p w14:paraId="32DB26CD" w14:textId="5C033358" w:rsidR="00625C33" w:rsidRDefault="003E37B4" w:rsidP="00625C33">
      <w:pPr>
        <w:spacing w:line="480" w:lineRule="auto"/>
        <w:rPr>
          <w:rFonts w:cstheme="minorHAnsi"/>
          <w:sz w:val="32"/>
          <w:szCs w:val="32"/>
        </w:rPr>
      </w:pPr>
      <w:r>
        <w:rPr>
          <w:rFonts w:ascii="Calibri" w:hAnsi="Calibri" w:cs="Calibri"/>
          <w:color w:val="000000" w:themeColor="text1"/>
          <w:sz w:val="32"/>
          <w:szCs w:val="32"/>
        </w:rPr>
        <w:t xml:space="preserve">As this next slide shows, </w:t>
      </w:r>
      <w:r w:rsidR="00E6081A">
        <w:rPr>
          <w:rFonts w:ascii="Calibri" w:hAnsi="Calibri" w:cs="Calibri"/>
          <w:color w:val="000000" w:themeColor="text1"/>
          <w:sz w:val="32"/>
          <w:szCs w:val="32"/>
        </w:rPr>
        <w:t xml:space="preserve">in most of our competitor countries, the majority of incentives are direct not indirect ……. Indeed some like </w:t>
      </w:r>
      <w:r w:rsidR="00B045A3">
        <w:rPr>
          <w:rFonts w:ascii="Calibri" w:hAnsi="Calibri" w:cs="Calibri"/>
          <w:color w:val="000000" w:themeColor="text1"/>
          <w:sz w:val="32"/>
          <w:szCs w:val="32"/>
        </w:rPr>
        <w:t xml:space="preserve">Germany, </w:t>
      </w:r>
      <w:r w:rsidR="00E6081A">
        <w:rPr>
          <w:rFonts w:ascii="Calibri" w:hAnsi="Calibri" w:cs="Calibri"/>
          <w:color w:val="000000" w:themeColor="text1"/>
          <w:sz w:val="32"/>
          <w:szCs w:val="32"/>
        </w:rPr>
        <w:t xml:space="preserve">Sweden and Israel have zero indirects and only utilise direct measures to drive their BERDs. </w:t>
      </w:r>
      <w:r w:rsidR="00E6081A">
        <w:rPr>
          <w:rFonts w:cstheme="minorHAnsi"/>
          <w:sz w:val="32"/>
          <w:szCs w:val="32"/>
        </w:rPr>
        <w:t>W</w:t>
      </w:r>
      <w:r w:rsidR="00DE4468">
        <w:rPr>
          <w:rFonts w:cstheme="minorHAnsi"/>
          <w:sz w:val="32"/>
          <w:szCs w:val="32"/>
        </w:rPr>
        <w:t>e believe a</w:t>
      </w:r>
      <w:r w:rsidR="00E41144">
        <w:rPr>
          <w:rFonts w:cstheme="minorHAnsi"/>
          <w:sz w:val="32"/>
          <w:szCs w:val="32"/>
        </w:rPr>
        <w:t xml:space="preserve"> smarter</w:t>
      </w:r>
      <w:r w:rsidR="00DE4468">
        <w:rPr>
          <w:rFonts w:cstheme="minorHAnsi"/>
          <w:sz w:val="32"/>
          <w:szCs w:val="32"/>
        </w:rPr>
        <w:t xml:space="preserve"> rebalancing of </w:t>
      </w:r>
      <w:r w:rsidR="00E6081A">
        <w:rPr>
          <w:rFonts w:cstheme="minorHAnsi"/>
          <w:sz w:val="32"/>
          <w:szCs w:val="32"/>
        </w:rPr>
        <w:t xml:space="preserve">our </w:t>
      </w:r>
      <w:r w:rsidR="00DE4468">
        <w:rPr>
          <w:rFonts w:cstheme="minorHAnsi"/>
          <w:sz w:val="32"/>
          <w:szCs w:val="32"/>
        </w:rPr>
        <w:t xml:space="preserve">direct and indirect support mechanisms </w:t>
      </w:r>
      <w:r w:rsidR="008B05D2">
        <w:rPr>
          <w:rFonts w:cstheme="minorHAnsi"/>
          <w:sz w:val="32"/>
          <w:szCs w:val="32"/>
        </w:rPr>
        <w:t xml:space="preserve">is overdue and </w:t>
      </w:r>
      <w:r>
        <w:rPr>
          <w:rFonts w:cstheme="minorHAnsi"/>
          <w:sz w:val="32"/>
          <w:szCs w:val="32"/>
        </w:rPr>
        <w:t xml:space="preserve">will </w:t>
      </w:r>
      <w:r w:rsidR="00DE4468">
        <w:rPr>
          <w:rFonts w:cstheme="minorHAnsi"/>
          <w:sz w:val="32"/>
          <w:szCs w:val="32"/>
        </w:rPr>
        <w:t xml:space="preserve">be </w:t>
      </w:r>
      <w:r w:rsidR="00E41144">
        <w:rPr>
          <w:rFonts w:cstheme="minorHAnsi"/>
          <w:sz w:val="32"/>
          <w:szCs w:val="32"/>
        </w:rPr>
        <w:t>essential</w:t>
      </w:r>
      <w:r>
        <w:rPr>
          <w:rFonts w:cstheme="minorHAnsi"/>
          <w:sz w:val="32"/>
          <w:szCs w:val="32"/>
        </w:rPr>
        <w:t xml:space="preserve"> to </w:t>
      </w:r>
      <w:r w:rsidR="00E6081A">
        <w:rPr>
          <w:rFonts w:cstheme="minorHAnsi"/>
          <w:sz w:val="32"/>
          <w:szCs w:val="32"/>
        </w:rPr>
        <w:t>reversing</w:t>
      </w:r>
      <w:r>
        <w:rPr>
          <w:rFonts w:cstheme="minorHAnsi"/>
          <w:sz w:val="32"/>
          <w:szCs w:val="32"/>
        </w:rPr>
        <w:t xml:space="preserve"> Australia’s decreasing levels of business investment in innovation</w:t>
      </w:r>
      <w:r w:rsidR="00DE4468">
        <w:rPr>
          <w:rFonts w:cstheme="minorHAnsi"/>
          <w:sz w:val="32"/>
          <w:szCs w:val="32"/>
        </w:rPr>
        <w:t xml:space="preserve">. </w:t>
      </w:r>
      <w:r w:rsidR="00771E8B">
        <w:rPr>
          <w:rFonts w:cstheme="minorHAnsi"/>
          <w:sz w:val="32"/>
          <w:szCs w:val="32"/>
        </w:rPr>
        <w:t xml:space="preserve"> </w:t>
      </w:r>
    </w:p>
    <w:p w14:paraId="2891BED9" w14:textId="77777777" w:rsidR="00771E8B" w:rsidRPr="0062558E" w:rsidRDefault="00771E8B" w:rsidP="00771E8B">
      <w:pPr>
        <w:spacing w:line="240" w:lineRule="auto"/>
        <w:rPr>
          <w:color w:val="000000" w:themeColor="text1"/>
          <w:sz w:val="32"/>
          <w:szCs w:val="32"/>
        </w:rPr>
      </w:pPr>
      <w:r>
        <w:rPr>
          <w:rFonts w:ascii="Calibri" w:hAnsi="Calibri" w:cs="Calibri"/>
          <w:b/>
          <w:i/>
          <w:color w:val="000000" w:themeColor="text1"/>
          <w:sz w:val="28"/>
          <w:szCs w:val="28"/>
        </w:rPr>
        <w:lastRenderedPageBreak/>
        <w:t>Slide 3</w:t>
      </w:r>
      <w:r w:rsidRPr="00426967">
        <w:rPr>
          <w:rFonts w:ascii="Calibri" w:hAnsi="Calibri" w:cs="Calibri"/>
          <w:i/>
          <w:color w:val="000000" w:themeColor="text1"/>
          <w:sz w:val="28"/>
          <w:szCs w:val="28"/>
        </w:rPr>
        <w:t>: Percentage of direct vs indirect government funding for business research and development, 201</w:t>
      </w:r>
      <w:r>
        <w:rPr>
          <w:rFonts w:ascii="Calibri" w:hAnsi="Calibri" w:cs="Calibri"/>
          <w:i/>
          <w:color w:val="000000" w:themeColor="text1"/>
          <w:sz w:val="28"/>
          <w:szCs w:val="28"/>
        </w:rPr>
        <w:t>5 (Source OECD 2017 report).</w:t>
      </w:r>
    </w:p>
    <w:p w14:paraId="709EDDFE" w14:textId="77777777" w:rsidR="00771E8B" w:rsidRDefault="00771E8B" w:rsidP="00625C33">
      <w:pPr>
        <w:spacing w:line="480" w:lineRule="auto"/>
        <w:rPr>
          <w:rFonts w:cstheme="minorHAnsi"/>
          <w:sz w:val="32"/>
          <w:szCs w:val="32"/>
        </w:rPr>
      </w:pPr>
    </w:p>
    <w:p w14:paraId="79EB1A0E" w14:textId="19301A7E" w:rsidR="0062558E" w:rsidRPr="0062558E" w:rsidRDefault="00771E8B" w:rsidP="0062558E">
      <w:pPr>
        <w:spacing w:line="240" w:lineRule="auto"/>
        <w:rPr>
          <w:color w:val="000000" w:themeColor="text1"/>
          <w:sz w:val="32"/>
          <w:szCs w:val="32"/>
        </w:rPr>
      </w:pPr>
      <w:r>
        <w:rPr>
          <w:rFonts w:ascii="Calibri" w:hAnsi="Calibri" w:cs="Calibri"/>
          <w:b/>
          <w:i/>
          <w:noProof/>
          <w:color w:val="000000" w:themeColor="text1"/>
          <w:sz w:val="28"/>
          <w:szCs w:val="28"/>
          <w:lang w:eastAsia="en-AU"/>
        </w:rPr>
        <w:drawing>
          <wp:inline distT="0" distB="0" distL="0" distR="0" wp14:anchorId="2145C10E" wp14:editId="1213BA67">
            <wp:extent cx="5731510" cy="31045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1.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3104515"/>
                    </a:xfrm>
                    <a:prstGeom prst="rect">
                      <a:avLst/>
                    </a:prstGeom>
                  </pic:spPr>
                </pic:pic>
              </a:graphicData>
            </a:graphic>
          </wp:inline>
        </w:drawing>
      </w:r>
    </w:p>
    <w:p w14:paraId="49DE6440" w14:textId="77777777" w:rsidR="00E6081A" w:rsidRDefault="00E6081A" w:rsidP="0003511A">
      <w:pPr>
        <w:spacing w:line="240" w:lineRule="auto"/>
        <w:rPr>
          <w:sz w:val="32"/>
          <w:szCs w:val="32"/>
        </w:rPr>
      </w:pPr>
    </w:p>
    <w:p w14:paraId="23DDF0B2" w14:textId="4C187371" w:rsidR="00E41144" w:rsidRDefault="00E41144" w:rsidP="004C5C5E">
      <w:pPr>
        <w:spacing w:line="360" w:lineRule="auto"/>
        <w:rPr>
          <w:sz w:val="32"/>
          <w:szCs w:val="32"/>
        </w:rPr>
      </w:pPr>
      <w:r>
        <w:rPr>
          <w:sz w:val="32"/>
          <w:szCs w:val="32"/>
        </w:rPr>
        <w:t>So what do I mean by “Direct” instead of “Indirect”</w:t>
      </w:r>
      <w:r w:rsidR="008B05D2">
        <w:rPr>
          <w:sz w:val="32"/>
          <w:szCs w:val="32"/>
        </w:rPr>
        <w:t xml:space="preserve"> incentives?</w:t>
      </w:r>
    </w:p>
    <w:p w14:paraId="3DACD10A" w14:textId="1267F734" w:rsidR="00E41144" w:rsidRDefault="00CD05F6" w:rsidP="004C5C5E">
      <w:pPr>
        <w:spacing w:line="360" w:lineRule="auto"/>
        <w:rPr>
          <w:sz w:val="32"/>
          <w:szCs w:val="32"/>
        </w:rPr>
      </w:pPr>
      <w:r>
        <w:rPr>
          <w:sz w:val="32"/>
          <w:szCs w:val="32"/>
        </w:rPr>
        <w:t>Unlike the indirect RDTI, agnostic as to sector, self-assessed and continually available regardless of performance outcomes, d</w:t>
      </w:r>
      <w:r w:rsidR="00E41144">
        <w:rPr>
          <w:sz w:val="32"/>
          <w:szCs w:val="32"/>
        </w:rPr>
        <w:t>irect incentives seek to powerfully leverage Government investment in innovation and have the following characteristics and objectives:</w:t>
      </w:r>
    </w:p>
    <w:p w14:paraId="7FBF81B3" w14:textId="6CEB5749" w:rsidR="00E41144" w:rsidRDefault="00E41144" w:rsidP="00C55D4B">
      <w:pPr>
        <w:pStyle w:val="ListParagraph"/>
        <w:numPr>
          <w:ilvl w:val="0"/>
          <w:numId w:val="25"/>
        </w:numPr>
        <w:spacing w:line="360" w:lineRule="auto"/>
        <w:rPr>
          <w:sz w:val="32"/>
          <w:szCs w:val="32"/>
        </w:rPr>
      </w:pPr>
      <w:r>
        <w:rPr>
          <w:sz w:val="32"/>
          <w:szCs w:val="32"/>
        </w:rPr>
        <w:t>Expand availability of risk capital</w:t>
      </w:r>
    </w:p>
    <w:p w14:paraId="14DC9275" w14:textId="2C075AC5" w:rsidR="00E41144" w:rsidRDefault="00E41144" w:rsidP="00C55D4B">
      <w:pPr>
        <w:pStyle w:val="ListParagraph"/>
        <w:numPr>
          <w:ilvl w:val="0"/>
          <w:numId w:val="25"/>
        </w:numPr>
        <w:spacing w:line="360" w:lineRule="auto"/>
        <w:rPr>
          <w:sz w:val="32"/>
          <w:szCs w:val="32"/>
        </w:rPr>
      </w:pPr>
      <w:r>
        <w:rPr>
          <w:sz w:val="32"/>
          <w:szCs w:val="32"/>
        </w:rPr>
        <w:t>Expand access and size of markets</w:t>
      </w:r>
    </w:p>
    <w:p w14:paraId="1B8081FC" w14:textId="3131F037" w:rsidR="00E41144" w:rsidRPr="00C55D4B" w:rsidRDefault="00E41144" w:rsidP="00C55D4B">
      <w:pPr>
        <w:pStyle w:val="ListParagraph"/>
        <w:numPr>
          <w:ilvl w:val="0"/>
          <w:numId w:val="25"/>
        </w:numPr>
        <w:spacing w:line="360" w:lineRule="auto"/>
        <w:rPr>
          <w:sz w:val="32"/>
          <w:szCs w:val="32"/>
        </w:rPr>
      </w:pPr>
      <w:r>
        <w:rPr>
          <w:sz w:val="32"/>
          <w:szCs w:val="32"/>
        </w:rPr>
        <w:t>Leverage collaboration for commercialisation</w:t>
      </w:r>
    </w:p>
    <w:p w14:paraId="3B89ECE6" w14:textId="468B7E03" w:rsidR="00E41144" w:rsidRPr="00C55D4B" w:rsidRDefault="00E41144" w:rsidP="00C55D4B">
      <w:pPr>
        <w:spacing w:line="480" w:lineRule="auto"/>
        <w:ind w:left="360"/>
        <w:rPr>
          <w:rFonts w:cstheme="minorHAnsi"/>
          <w:sz w:val="32"/>
          <w:szCs w:val="32"/>
        </w:rPr>
      </w:pPr>
    </w:p>
    <w:p w14:paraId="1C2EFF12" w14:textId="67E989EC" w:rsidR="00DE4468" w:rsidRPr="008B05D2" w:rsidRDefault="00DE4468" w:rsidP="008B05D2">
      <w:pPr>
        <w:pStyle w:val="ListParagraph"/>
        <w:numPr>
          <w:ilvl w:val="0"/>
          <w:numId w:val="26"/>
        </w:numPr>
        <w:spacing w:line="480" w:lineRule="auto"/>
        <w:ind w:left="0" w:firstLine="0"/>
        <w:rPr>
          <w:rFonts w:cstheme="minorHAnsi"/>
          <w:sz w:val="32"/>
          <w:szCs w:val="32"/>
        </w:rPr>
      </w:pPr>
      <w:r w:rsidRPr="007918C9">
        <w:rPr>
          <w:rFonts w:cstheme="minorHAnsi"/>
          <w:sz w:val="32"/>
          <w:szCs w:val="32"/>
        </w:rPr>
        <w:lastRenderedPageBreak/>
        <w:t xml:space="preserve"> </w:t>
      </w:r>
      <w:r w:rsidR="00E41144">
        <w:rPr>
          <w:rFonts w:cstheme="minorHAnsi"/>
          <w:b/>
          <w:sz w:val="32"/>
          <w:szCs w:val="32"/>
          <w:u w:val="single"/>
        </w:rPr>
        <w:t>Expansion of Available Risk Capital via Government</w:t>
      </w:r>
      <w:r w:rsidR="008B05D2">
        <w:rPr>
          <w:rFonts w:cstheme="minorHAnsi"/>
          <w:b/>
          <w:sz w:val="32"/>
          <w:szCs w:val="32"/>
          <w:u w:val="single"/>
        </w:rPr>
        <w:t xml:space="preserve"> Co-Investment</w:t>
      </w:r>
      <w:r w:rsidR="00E41144">
        <w:rPr>
          <w:rFonts w:cstheme="minorHAnsi"/>
          <w:sz w:val="32"/>
          <w:szCs w:val="32"/>
        </w:rPr>
        <w:t xml:space="preserve"> </w:t>
      </w:r>
      <w:r w:rsidR="008B05D2">
        <w:rPr>
          <w:rFonts w:cstheme="minorHAnsi"/>
          <w:sz w:val="32"/>
          <w:szCs w:val="32"/>
        </w:rPr>
        <w:t>W</w:t>
      </w:r>
      <w:r w:rsidRPr="008B05D2">
        <w:rPr>
          <w:rFonts w:cstheme="minorHAnsi"/>
          <w:sz w:val="32"/>
          <w:szCs w:val="32"/>
        </w:rPr>
        <w:t>here scale and/or risk otherwise intimidates</w:t>
      </w:r>
      <w:r w:rsidRPr="008B05D2">
        <w:rPr>
          <w:rFonts w:cstheme="minorHAnsi"/>
          <w:b/>
          <w:sz w:val="32"/>
          <w:szCs w:val="32"/>
        </w:rPr>
        <w:t xml:space="preserve"> </w:t>
      </w:r>
      <w:r w:rsidRPr="008B05D2">
        <w:rPr>
          <w:rFonts w:cstheme="minorHAnsi"/>
          <w:sz w:val="32"/>
          <w:szCs w:val="32"/>
        </w:rPr>
        <w:t>and holds back activity in the small</w:t>
      </w:r>
      <w:r w:rsidR="001B23C2" w:rsidRPr="008B05D2">
        <w:rPr>
          <w:rFonts w:cstheme="minorHAnsi"/>
          <w:sz w:val="32"/>
          <w:szCs w:val="32"/>
        </w:rPr>
        <w:t xml:space="preserve"> domestic market economy of Australia</w:t>
      </w:r>
      <w:r w:rsidR="008B05D2">
        <w:rPr>
          <w:rFonts w:cstheme="minorHAnsi"/>
          <w:sz w:val="32"/>
          <w:szCs w:val="32"/>
        </w:rPr>
        <w:t>, Government co-investment can leverage private sector action</w:t>
      </w:r>
      <w:r w:rsidR="001B23C2" w:rsidRPr="008B05D2">
        <w:rPr>
          <w:rFonts w:cstheme="minorHAnsi"/>
          <w:sz w:val="32"/>
          <w:szCs w:val="32"/>
        </w:rPr>
        <w:t xml:space="preserve">. Think the recently established Biomedical Translation Fund (BTF), a $500 million VC fund, established </w:t>
      </w:r>
      <w:r w:rsidR="009A00BC" w:rsidRPr="008B05D2">
        <w:rPr>
          <w:rFonts w:cstheme="minorHAnsi"/>
          <w:sz w:val="32"/>
          <w:szCs w:val="32"/>
        </w:rPr>
        <w:t>with</w:t>
      </w:r>
      <w:r w:rsidR="001B23C2" w:rsidRPr="008B05D2">
        <w:rPr>
          <w:rFonts w:cstheme="minorHAnsi"/>
          <w:sz w:val="32"/>
          <w:szCs w:val="32"/>
        </w:rPr>
        <w:t xml:space="preserve"> ISA’s recommendation and guidance, with 50/50 sharing of</w:t>
      </w:r>
      <w:r w:rsidR="00AC0FF4" w:rsidRPr="008B05D2">
        <w:rPr>
          <w:rFonts w:cstheme="minorHAnsi"/>
          <w:sz w:val="32"/>
          <w:szCs w:val="32"/>
        </w:rPr>
        <w:t xml:space="preserve"> equity</w:t>
      </w:r>
      <w:r w:rsidR="001B23C2" w:rsidRPr="008B05D2">
        <w:rPr>
          <w:rFonts w:cstheme="minorHAnsi"/>
          <w:sz w:val="32"/>
          <w:szCs w:val="32"/>
        </w:rPr>
        <w:t xml:space="preserve"> funding by the Government and private sector investors. The rationale for this fund was to ensure we don’t continue to squander the fantastic health and medical research breakthroughs achieved by our researchers. The $500m of VC, managed by </w:t>
      </w:r>
      <w:r w:rsidR="00C05A0F" w:rsidRPr="008B05D2">
        <w:rPr>
          <w:rFonts w:cstheme="minorHAnsi"/>
          <w:sz w:val="32"/>
          <w:szCs w:val="32"/>
        </w:rPr>
        <w:t>three</w:t>
      </w:r>
      <w:r w:rsidR="001B23C2" w:rsidRPr="008B05D2">
        <w:rPr>
          <w:rFonts w:cstheme="minorHAnsi"/>
          <w:sz w:val="32"/>
          <w:szCs w:val="32"/>
        </w:rPr>
        <w:t xml:space="preserve"> private life sciences management companies, is now available for development of new drugs and devices through clinical trials into the market place. </w:t>
      </w:r>
    </w:p>
    <w:p w14:paraId="57581BD4" w14:textId="6483349F" w:rsidR="00544DC1" w:rsidRDefault="009A00BC" w:rsidP="00544DC1">
      <w:pPr>
        <w:spacing w:line="480" w:lineRule="auto"/>
        <w:rPr>
          <w:rFonts w:cstheme="minorHAnsi"/>
          <w:sz w:val="32"/>
          <w:szCs w:val="32"/>
        </w:rPr>
      </w:pPr>
      <w:r>
        <w:rPr>
          <w:rFonts w:cstheme="minorHAnsi"/>
          <w:sz w:val="32"/>
          <w:szCs w:val="32"/>
        </w:rPr>
        <w:t>Since getting up and running in 2017</w:t>
      </w:r>
      <w:r w:rsidR="00DC68E3">
        <w:rPr>
          <w:rFonts w:cstheme="minorHAnsi"/>
          <w:sz w:val="32"/>
          <w:szCs w:val="32"/>
        </w:rPr>
        <w:t>,</w:t>
      </w:r>
      <w:r>
        <w:rPr>
          <w:rFonts w:cstheme="minorHAnsi"/>
          <w:sz w:val="32"/>
          <w:szCs w:val="32"/>
        </w:rPr>
        <w:t xml:space="preserve"> the BTF has </w:t>
      </w:r>
      <w:r w:rsidR="00B045A3">
        <w:rPr>
          <w:rFonts w:cstheme="minorHAnsi"/>
          <w:sz w:val="32"/>
          <w:szCs w:val="32"/>
        </w:rPr>
        <w:t xml:space="preserve">already </w:t>
      </w:r>
      <w:r w:rsidR="00544DC1">
        <w:rPr>
          <w:rFonts w:cstheme="minorHAnsi"/>
          <w:sz w:val="32"/>
          <w:szCs w:val="32"/>
        </w:rPr>
        <w:t xml:space="preserve">provided venture capital of almost $80 million to </w:t>
      </w:r>
      <w:r w:rsidR="00B045A3">
        <w:rPr>
          <w:rFonts w:cstheme="minorHAnsi"/>
          <w:sz w:val="32"/>
          <w:szCs w:val="32"/>
        </w:rPr>
        <w:t>12</w:t>
      </w:r>
      <w:r w:rsidR="00544DC1">
        <w:rPr>
          <w:rFonts w:cstheme="minorHAnsi"/>
          <w:sz w:val="32"/>
          <w:szCs w:val="32"/>
        </w:rPr>
        <w:t xml:space="preserve"> young companies commercialis</w:t>
      </w:r>
      <w:r w:rsidR="00B045A3">
        <w:rPr>
          <w:rFonts w:cstheme="minorHAnsi"/>
          <w:sz w:val="32"/>
          <w:szCs w:val="32"/>
        </w:rPr>
        <w:t>ing</w:t>
      </w:r>
      <w:r w:rsidR="00544DC1">
        <w:rPr>
          <w:rFonts w:cstheme="minorHAnsi"/>
          <w:sz w:val="32"/>
          <w:szCs w:val="32"/>
        </w:rPr>
        <w:t xml:space="preserve"> a range of exciting </w:t>
      </w:r>
      <w:r w:rsidR="00DC68E3">
        <w:rPr>
          <w:rFonts w:cstheme="minorHAnsi"/>
          <w:sz w:val="32"/>
          <w:szCs w:val="32"/>
        </w:rPr>
        <w:t>innovations</w:t>
      </w:r>
      <w:r w:rsidR="00544DC1">
        <w:rPr>
          <w:rFonts w:cstheme="minorHAnsi"/>
          <w:sz w:val="32"/>
          <w:szCs w:val="32"/>
        </w:rPr>
        <w:t xml:space="preserve"> including:</w:t>
      </w:r>
    </w:p>
    <w:p w14:paraId="27BCED87" w14:textId="6BA00B83" w:rsidR="00DC2802" w:rsidRPr="001211C7" w:rsidRDefault="001211C7" w:rsidP="008547A6">
      <w:pPr>
        <w:pStyle w:val="ListParagraph"/>
        <w:numPr>
          <w:ilvl w:val="0"/>
          <w:numId w:val="23"/>
        </w:numPr>
        <w:spacing w:line="480" w:lineRule="auto"/>
        <w:rPr>
          <w:rFonts w:cstheme="minorHAnsi"/>
          <w:sz w:val="32"/>
          <w:szCs w:val="32"/>
        </w:rPr>
      </w:pPr>
      <w:r w:rsidRPr="001211C7">
        <w:rPr>
          <w:sz w:val="32"/>
          <w:szCs w:val="32"/>
        </w:rPr>
        <w:lastRenderedPageBreak/>
        <w:t>Certa Therapeutics</w:t>
      </w:r>
      <w:r>
        <w:rPr>
          <w:sz w:val="32"/>
          <w:szCs w:val="32"/>
        </w:rPr>
        <w:t xml:space="preserve"> which</w:t>
      </w:r>
      <w:r w:rsidRPr="001211C7">
        <w:rPr>
          <w:sz w:val="32"/>
          <w:szCs w:val="32"/>
        </w:rPr>
        <w:t xml:space="preserve"> </w:t>
      </w:r>
      <w:r>
        <w:rPr>
          <w:sz w:val="32"/>
          <w:szCs w:val="32"/>
        </w:rPr>
        <w:t xml:space="preserve">received $22 million </w:t>
      </w:r>
      <w:r>
        <w:rPr>
          <w:rFonts w:cstheme="minorHAnsi"/>
          <w:sz w:val="32"/>
          <w:szCs w:val="32"/>
        </w:rPr>
        <w:t>to help commercialise breakthrough kidney disease treatment</w:t>
      </w:r>
      <w:r w:rsidR="008B05D2">
        <w:rPr>
          <w:rFonts w:cstheme="minorHAnsi"/>
          <w:sz w:val="32"/>
          <w:szCs w:val="32"/>
        </w:rPr>
        <w:t>, and</w:t>
      </w:r>
      <w:r>
        <w:rPr>
          <w:rFonts w:cstheme="minorHAnsi"/>
          <w:sz w:val="32"/>
          <w:szCs w:val="32"/>
        </w:rPr>
        <w:t xml:space="preserve"> </w:t>
      </w:r>
      <w:r w:rsidR="008B05D2">
        <w:rPr>
          <w:rFonts w:cstheme="minorHAnsi"/>
          <w:sz w:val="32"/>
          <w:szCs w:val="32"/>
        </w:rPr>
        <w:t>t</w:t>
      </w:r>
      <w:r w:rsidR="008547A6">
        <w:rPr>
          <w:rFonts w:cstheme="minorHAnsi"/>
          <w:sz w:val="32"/>
          <w:szCs w:val="32"/>
        </w:rPr>
        <w:t>here are currently no effective therapies for this condition</w:t>
      </w:r>
      <w:r w:rsidR="008B05D2">
        <w:rPr>
          <w:rFonts w:cstheme="minorHAnsi"/>
          <w:sz w:val="32"/>
          <w:szCs w:val="32"/>
        </w:rPr>
        <w:t xml:space="preserve"> worldwide.</w:t>
      </w:r>
      <w:r w:rsidR="008547A6">
        <w:rPr>
          <w:rFonts w:cstheme="minorHAnsi"/>
          <w:sz w:val="32"/>
          <w:szCs w:val="32"/>
        </w:rPr>
        <w:t xml:space="preserve"> </w:t>
      </w:r>
    </w:p>
    <w:p w14:paraId="219DC754" w14:textId="207853C9" w:rsidR="001211C7" w:rsidRPr="00B045A3" w:rsidRDefault="001211C7" w:rsidP="00DC2802">
      <w:pPr>
        <w:pStyle w:val="ListParagraph"/>
        <w:numPr>
          <w:ilvl w:val="0"/>
          <w:numId w:val="23"/>
        </w:numPr>
        <w:spacing w:line="480" w:lineRule="auto"/>
        <w:rPr>
          <w:rFonts w:cstheme="minorHAnsi"/>
          <w:sz w:val="32"/>
          <w:szCs w:val="32"/>
        </w:rPr>
      </w:pPr>
      <w:r>
        <w:rPr>
          <w:rFonts w:cstheme="minorHAnsi"/>
          <w:sz w:val="32"/>
          <w:szCs w:val="32"/>
        </w:rPr>
        <w:t>Prota Therapeutics which received $10 million to commercialis</w:t>
      </w:r>
      <w:r w:rsidR="00B045A3">
        <w:rPr>
          <w:rFonts w:cstheme="minorHAnsi"/>
          <w:sz w:val="32"/>
          <w:szCs w:val="32"/>
        </w:rPr>
        <w:t>ing novel</w:t>
      </w:r>
      <w:r>
        <w:rPr>
          <w:rFonts w:cstheme="minorHAnsi"/>
          <w:sz w:val="32"/>
          <w:szCs w:val="32"/>
        </w:rPr>
        <w:t xml:space="preserve"> treatments for </w:t>
      </w:r>
      <w:r w:rsidRPr="004000C2">
        <w:rPr>
          <w:rFonts w:cstheme="minorHAnsi"/>
          <w:sz w:val="32"/>
          <w:szCs w:val="32"/>
        </w:rPr>
        <w:t>peanut allergies in kids</w:t>
      </w:r>
      <w:r w:rsidR="004000C2" w:rsidRPr="004000C2">
        <w:rPr>
          <w:rFonts w:cstheme="minorHAnsi"/>
          <w:sz w:val="32"/>
          <w:szCs w:val="32"/>
        </w:rPr>
        <w:t xml:space="preserve">. </w:t>
      </w:r>
      <w:r w:rsidR="004000C2" w:rsidRPr="00B04612">
        <w:rPr>
          <w:rFonts w:cstheme="minorHAnsi"/>
          <w:sz w:val="32"/>
          <w:szCs w:val="32"/>
        </w:rPr>
        <w:t xml:space="preserve">Prota's treatment differs from others in that it allows children to stop ingesting peanut flour, and include regular peanuts in their diet. This </w:t>
      </w:r>
      <w:r w:rsidR="00B045A3" w:rsidRPr="00B04612">
        <w:rPr>
          <w:rFonts w:cstheme="minorHAnsi"/>
          <w:sz w:val="32"/>
          <w:szCs w:val="32"/>
        </w:rPr>
        <w:t>will be</w:t>
      </w:r>
      <w:r w:rsidR="004000C2" w:rsidRPr="00B04612">
        <w:rPr>
          <w:rFonts w:cstheme="minorHAnsi"/>
          <w:sz w:val="32"/>
          <w:szCs w:val="32"/>
        </w:rPr>
        <w:t xml:space="preserve"> Australia's first oral treatment for peanut allergies</w:t>
      </w:r>
      <w:r w:rsidR="008B05D2" w:rsidRPr="00B04612">
        <w:rPr>
          <w:rFonts w:cstheme="minorHAnsi"/>
          <w:sz w:val="32"/>
          <w:szCs w:val="32"/>
        </w:rPr>
        <w:t xml:space="preserve"> with potential for</w:t>
      </w:r>
      <w:r w:rsidR="004000C2" w:rsidRPr="00B04612">
        <w:rPr>
          <w:rFonts w:cstheme="minorHAnsi"/>
          <w:sz w:val="32"/>
          <w:szCs w:val="32"/>
        </w:rPr>
        <w:t xml:space="preserve"> other common food allergies including allergies to milk, egg, and other nuts. </w:t>
      </w:r>
    </w:p>
    <w:p w14:paraId="23F84EB2" w14:textId="3B447645" w:rsidR="00601CA6" w:rsidRDefault="001211C7" w:rsidP="00601CA6">
      <w:pPr>
        <w:pStyle w:val="ListParagraph"/>
        <w:numPr>
          <w:ilvl w:val="0"/>
          <w:numId w:val="23"/>
        </w:numPr>
        <w:spacing w:line="480" w:lineRule="auto"/>
        <w:rPr>
          <w:rFonts w:cstheme="minorHAnsi"/>
          <w:sz w:val="32"/>
          <w:szCs w:val="32"/>
        </w:rPr>
      </w:pPr>
      <w:r>
        <w:rPr>
          <w:rFonts w:cstheme="minorHAnsi"/>
          <w:sz w:val="32"/>
          <w:szCs w:val="32"/>
        </w:rPr>
        <w:t xml:space="preserve">Global Kinetics Corporation which received </w:t>
      </w:r>
      <w:r w:rsidRPr="001211C7">
        <w:rPr>
          <w:rFonts w:cstheme="minorHAnsi"/>
          <w:sz w:val="32"/>
          <w:szCs w:val="32"/>
        </w:rPr>
        <w:t xml:space="preserve">$7.75 </w:t>
      </w:r>
      <w:r>
        <w:rPr>
          <w:rFonts w:cstheme="minorHAnsi"/>
          <w:sz w:val="32"/>
          <w:szCs w:val="32"/>
        </w:rPr>
        <w:t xml:space="preserve">million to develop </w:t>
      </w:r>
      <w:r w:rsidRPr="00601CA6">
        <w:rPr>
          <w:rFonts w:cstheme="minorHAnsi"/>
          <w:sz w:val="32"/>
          <w:szCs w:val="32"/>
        </w:rPr>
        <w:t>technology that will help Parkinson’s sufferers self-manage their disease</w:t>
      </w:r>
      <w:r w:rsidR="00601CA6" w:rsidRPr="00601CA6">
        <w:rPr>
          <w:rFonts w:cstheme="minorHAnsi"/>
          <w:sz w:val="32"/>
          <w:szCs w:val="32"/>
        </w:rPr>
        <w:t xml:space="preserve">. </w:t>
      </w:r>
      <w:r w:rsidR="00B045A3">
        <w:rPr>
          <w:sz w:val="32"/>
          <w:szCs w:val="32"/>
        </w:rPr>
        <w:t>GKC’s</w:t>
      </w:r>
      <w:r w:rsidR="00601CA6" w:rsidRPr="00601CA6">
        <w:rPr>
          <w:sz w:val="32"/>
          <w:szCs w:val="32"/>
        </w:rPr>
        <w:t xml:space="preserve"> wrist-worn medical device,  improves the management of and guides therapy in Parkinson’s Disease patients. The device has been used in over 20,000 patients tests and in many cases, it provides a significant and prolonged improvement to a patient’s disease management </w:t>
      </w:r>
      <w:r w:rsidR="00601CA6" w:rsidRPr="00601CA6">
        <w:rPr>
          <w:sz w:val="32"/>
          <w:szCs w:val="32"/>
        </w:rPr>
        <w:lastRenderedPageBreak/>
        <w:t xml:space="preserve">and quality of life. While still early in </w:t>
      </w:r>
      <w:r w:rsidR="00B045A3">
        <w:rPr>
          <w:sz w:val="32"/>
          <w:szCs w:val="32"/>
        </w:rPr>
        <w:t>the</w:t>
      </w:r>
      <w:r w:rsidR="00601CA6" w:rsidRPr="00601CA6">
        <w:rPr>
          <w:sz w:val="32"/>
          <w:szCs w:val="32"/>
        </w:rPr>
        <w:t xml:space="preserve"> commercialisation </w:t>
      </w:r>
      <w:r w:rsidR="00B045A3">
        <w:rPr>
          <w:sz w:val="32"/>
          <w:szCs w:val="32"/>
        </w:rPr>
        <w:t>the device</w:t>
      </w:r>
      <w:r w:rsidR="00601CA6" w:rsidRPr="00601CA6">
        <w:rPr>
          <w:sz w:val="32"/>
          <w:szCs w:val="32"/>
        </w:rPr>
        <w:t xml:space="preserve"> is currently being sold in 16 countries.</w:t>
      </w:r>
    </w:p>
    <w:p w14:paraId="1016DD32" w14:textId="2BC17419" w:rsidR="009A00BC" w:rsidRDefault="009A00BC" w:rsidP="00DE4468">
      <w:pPr>
        <w:spacing w:line="480" w:lineRule="auto"/>
        <w:rPr>
          <w:rFonts w:cstheme="minorHAnsi"/>
          <w:sz w:val="32"/>
          <w:szCs w:val="32"/>
        </w:rPr>
      </w:pPr>
    </w:p>
    <w:p w14:paraId="1E194E2C" w14:textId="6FC464F9" w:rsidR="00B045A3" w:rsidRDefault="009A00BC" w:rsidP="00DE4468">
      <w:pPr>
        <w:spacing w:line="480" w:lineRule="auto"/>
        <w:rPr>
          <w:rFonts w:cstheme="minorHAnsi"/>
          <w:sz w:val="32"/>
          <w:szCs w:val="32"/>
        </w:rPr>
      </w:pPr>
      <w:r>
        <w:rPr>
          <w:rFonts w:cstheme="minorHAnsi"/>
          <w:sz w:val="32"/>
          <w:szCs w:val="32"/>
        </w:rPr>
        <w:t xml:space="preserve">Without the availability of the BTF risk capital and expertise these breakthrough products and IP would continue to drift offshore </w:t>
      </w:r>
      <w:r w:rsidR="00C768B0">
        <w:rPr>
          <w:rFonts w:cstheme="minorHAnsi"/>
          <w:sz w:val="32"/>
          <w:szCs w:val="32"/>
        </w:rPr>
        <w:t xml:space="preserve">or simply die in the laboratories. This leverage </w:t>
      </w:r>
      <w:r w:rsidR="00B045A3">
        <w:rPr>
          <w:rFonts w:cstheme="minorHAnsi"/>
          <w:sz w:val="32"/>
          <w:szCs w:val="32"/>
        </w:rPr>
        <w:t>which</w:t>
      </w:r>
      <w:r w:rsidR="00C768B0">
        <w:rPr>
          <w:rFonts w:cstheme="minorHAnsi"/>
          <w:sz w:val="32"/>
          <w:szCs w:val="32"/>
        </w:rPr>
        <w:t xml:space="preserve"> Government co-investment </w:t>
      </w:r>
      <w:r w:rsidR="00B045A3">
        <w:rPr>
          <w:rFonts w:cstheme="minorHAnsi"/>
          <w:sz w:val="32"/>
          <w:szCs w:val="32"/>
        </w:rPr>
        <w:t xml:space="preserve">delivers </w:t>
      </w:r>
      <w:r w:rsidR="00C768B0">
        <w:rPr>
          <w:rFonts w:cstheme="minorHAnsi"/>
          <w:sz w:val="32"/>
          <w:szCs w:val="32"/>
        </w:rPr>
        <w:t>is exemplified by the way it has attracted and enabled some of the nation’s leading superfunds to match the Government</w:t>
      </w:r>
      <w:r w:rsidR="00AC0FF4">
        <w:rPr>
          <w:rFonts w:cstheme="minorHAnsi"/>
          <w:sz w:val="32"/>
          <w:szCs w:val="32"/>
        </w:rPr>
        <w:t>’</w:t>
      </w:r>
      <w:r w:rsidR="00C768B0">
        <w:rPr>
          <w:rFonts w:cstheme="minorHAnsi"/>
          <w:sz w:val="32"/>
          <w:szCs w:val="32"/>
        </w:rPr>
        <w:t xml:space="preserve">s $250 million with the long term and </w:t>
      </w:r>
      <w:r w:rsidR="008B05D2">
        <w:rPr>
          <w:rFonts w:cstheme="minorHAnsi"/>
          <w:sz w:val="32"/>
          <w:szCs w:val="32"/>
        </w:rPr>
        <w:t>patient</w:t>
      </w:r>
      <w:r w:rsidR="00C768B0">
        <w:rPr>
          <w:rFonts w:cstheme="minorHAnsi"/>
          <w:sz w:val="32"/>
          <w:szCs w:val="32"/>
        </w:rPr>
        <w:t xml:space="preserve"> risk capital previously eschewed.</w:t>
      </w:r>
      <w:r w:rsidR="00FF6DB6">
        <w:rPr>
          <w:rFonts w:cstheme="minorHAnsi"/>
          <w:sz w:val="32"/>
          <w:szCs w:val="32"/>
        </w:rPr>
        <w:t xml:space="preserve"> </w:t>
      </w:r>
      <w:r w:rsidR="00963DAB">
        <w:rPr>
          <w:rFonts w:cstheme="minorHAnsi"/>
          <w:sz w:val="32"/>
          <w:szCs w:val="32"/>
        </w:rPr>
        <w:t>S</w:t>
      </w:r>
      <w:r w:rsidR="00B045A3">
        <w:rPr>
          <w:rFonts w:cstheme="minorHAnsi"/>
          <w:sz w:val="32"/>
          <w:szCs w:val="32"/>
        </w:rPr>
        <w:t>o t</w:t>
      </w:r>
      <w:r w:rsidR="00E41144">
        <w:rPr>
          <w:rFonts w:cstheme="minorHAnsi"/>
          <w:sz w:val="32"/>
          <w:szCs w:val="32"/>
        </w:rPr>
        <w:t xml:space="preserve">here is private sector dollar for dollar skin in the game and the individual projects are selected </w:t>
      </w:r>
      <w:r w:rsidR="00B71873">
        <w:rPr>
          <w:rFonts w:cstheme="minorHAnsi"/>
          <w:sz w:val="32"/>
          <w:szCs w:val="32"/>
        </w:rPr>
        <w:t xml:space="preserve">by </w:t>
      </w:r>
      <w:r w:rsidR="00E41144">
        <w:rPr>
          <w:rFonts w:cstheme="minorHAnsi"/>
          <w:sz w:val="32"/>
          <w:szCs w:val="32"/>
        </w:rPr>
        <w:t xml:space="preserve">experienced </w:t>
      </w:r>
      <w:r w:rsidR="00B045A3">
        <w:rPr>
          <w:rFonts w:cstheme="minorHAnsi"/>
          <w:sz w:val="32"/>
          <w:szCs w:val="32"/>
        </w:rPr>
        <w:t xml:space="preserve">private </w:t>
      </w:r>
      <w:r w:rsidR="00E41144">
        <w:rPr>
          <w:rFonts w:cstheme="minorHAnsi"/>
          <w:sz w:val="32"/>
          <w:szCs w:val="32"/>
        </w:rPr>
        <w:t>life science</w:t>
      </w:r>
      <w:r w:rsidR="00B71873">
        <w:rPr>
          <w:rFonts w:cstheme="minorHAnsi"/>
          <w:sz w:val="32"/>
          <w:szCs w:val="32"/>
        </w:rPr>
        <w:t>s</w:t>
      </w:r>
      <w:r w:rsidR="00E41144">
        <w:rPr>
          <w:rFonts w:cstheme="minorHAnsi"/>
          <w:sz w:val="32"/>
          <w:szCs w:val="32"/>
        </w:rPr>
        <w:t xml:space="preserve"> fund managers.  </w:t>
      </w:r>
    </w:p>
    <w:p w14:paraId="3595D5B8" w14:textId="7B443F7B" w:rsidR="00957373" w:rsidRDefault="00FF6DB6" w:rsidP="00DE4468">
      <w:pPr>
        <w:spacing w:line="480" w:lineRule="auto"/>
        <w:rPr>
          <w:rFonts w:cstheme="minorHAnsi"/>
          <w:sz w:val="32"/>
          <w:szCs w:val="32"/>
        </w:rPr>
      </w:pPr>
      <w:r>
        <w:rPr>
          <w:rFonts w:cstheme="minorHAnsi"/>
          <w:sz w:val="32"/>
          <w:szCs w:val="32"/>
        </w:rPr>
        <w:t xml:space="preserve">The BTF </w:t>
      </w:r>
      <w:r w:rsidR="00B045A3">
        <w:rPr>
          <w:rFonts w:cstheme="minorHAnsi"/>
          <w:sz w:val="32"/>
          <w:szCs w:val="32"/>
        </w:rPr>
        <w:t>demonstrates</w:t>
      </w:r>
      <w:r w:rsidR="00963DAB">
        <w:rPr>
          <w:rFonts w:cstheme="minorHAnsi"/>
          <w:sz w:val="32"/>
          <w:szCs w:val="32"/>
        </w:rPr>
        <w:t xml:space="preserve"> </w:t>
      </w:r>
      <w:r w:rsidR="008B05D2">
        <w:rPr>
          <w:rFonts w:cstheme="minorHAnsi"/>
          <w:sz w:val="32"/>
          <w:szCs w:val="32"/>
        </w:rPr>
        <w:t>the power of targeted co-investment by Government.</w:t>
      </w:r>
    </w:p>
    <w:p w14:paraId="20061C8F" w14:textId="77777777" w:rsidR="00051842" w:rsidRDefault="00051842" w:rsidP="00DE4468">
      <w:pPr>
        <w:spacing w:line="480" w:lineRule="auto"/>
        <w:rPr>
          <w:rFonts w:cstheme="minorHAnsi"/>
          <w:sz w:val="32"/>
          <w:szCs w:val="32"/>
        </w:rPr>
      </w:pPr>
    </w:p>
    <w:p w14:paraId="25824E1A" w14:textId="77777777" w:rsidR="00051842" w:rsidRDefault="00051842" w:rsidP="00DE4468">
      <w:pPr>
        <w:spacing w:line="480" w:lineRule="auto"/>
        <w:rPr>
          <w:rFonts w:cstheme="minorHAnsi"/>
          <w:sz w:val="32"/>
          <w:szCs w:val="32"/>
        </w:rPr>
      </w:pPr>
    </w:p>
    <w:p w14:paraId="64FB0741" w14:textId="1833F26F" w:rsidR="00612C74" w:rsidRPr="00C55D4B" w:rsidRDefault="00612C74" w:rsidP="00C55D4B">
      <w:pPr>
        <w:pStyle w:val="ListParagraph"/>
        <w:numPr>
          <w:ilvl w:val="1"/>
          <w:numId w:val="27"/>
        </w:numPr>
        <w:spacing w:before="100" w:beforeAutospacing="1" w:after="100" w:afterAutospacing="1" w:line="480" w:lineRule="auto"/>
        <w:ind w:left="709" w:hanging="709"/>
        <w:rPr>
          <w:rFonts w:ascii="Calibri" w:hAnsi="Calibri" w:cs="Calibri"/>
          <w:color w:val="000000"/>
          <w:sz w:val="32"/>
          <w:szCs w:val="32"/>
        </w:rPr>
      </w:pPr>
      <w:r>
        <w:rPr>
          <w:rFonts w:ascii="Calibri" w:hAnsi="Calibri" w:cs="Calibri"/>
          <w:b/>
          <w:color w:val="000000"/>
          <w:sz w:val="32"/>
          <w:szCs w:val="32"/>
          <w:u w:val="single"/>
        </w:rPr>
        <w:lastRenderedPageBreak/>
        <w:t xml:space="preserve">Expansion of market size and access via Government as a large and innovative customer </w:t>
      </w:r>
    </w:p>
    <w:p w14:paraId="0866E789" w14:textId="649A4770" w:rsidR="00C23B1B" w:rsidRDefault="00C23B1B" w:rsidP="00C55D4B">
      <w:pPr>
        <w:pStyle w:val="ListParagraph"/>
        <w:spacing w:before="100" w:beforeAutospacing="1" w:after="100" w:afterAutospacing="1" w:line="480" w:lineRule="auto"/>
        <w:ind w:left="0"/>
        <w:rPr>
          <w:rFonts w:ascii="Calibri" w:hAnsi="Calibri" w:cs="Calibri"/>
          <w:color w:val="000000"/>
          <w:sz w:val="32"/>
          <w:szCs w:val="32"/>
        </w:rPr>
      </w:pPr>
      <w:r w:rsidRPr="00C55D4B">
        <w:rPr>
          <w:rFonts w:ascii="Calibri" w:hAnsi="Calibri" w:cs="Calibri"/>
          <w:color w:val="000000"/>
          <w:sz w:val="32"/>
          <w:szCs w:val="32"/>
        </w:rPr>
        <w:t>Government can choose to foster innovation through its procurement processes. In 2015-16, Australia ranked only 70th out of 144 countries on how government procurement fosters innovation. Leveraging government procurement (</w:t>
      </w:r>
      <w:r w:rsidR="00AA62CB" w:rsidRPr="00C55D4B">
        <w:rPr>
          <w:rFonts w:ascii="Calibri" w:hAnsi="Calibri" w:cs="Calibri"/>
          <w:color w:val="000000"/>
          <w:sz w:val="32"/>
          <w:szCs w:val="32"/>
        </w:rPr>
        <w:t xml:space="preserve">federal government spend was </w:t>
      </w:r>
      <w:r w:rsidRPr="00C55D4B">
        <w:rPr>
          <w:rFonts w:ascii="Calibri" w:hAnsi="Calibri" w:cs="Calibri"/>
          <w:color w:val="000000"/>
          <w:sz w:val="32"/>
          <w:szCs w:val="32"/>
        </w:rPr>
        <w:t>$</w:t>
      </w:r>
      <w:r w:rsidR="00AA62CB" w:rsidRPr="00C55D4B">
        <w:rPr>
          <w:rFonts w:ascii="Calibri" w:hAnsi="Calibri" w:cs="Calibri"/>
          <w:color w:val="000000"/>
          <w:sz w:val="32"/>
          <w:szCs w:val="32"/>
        </w:rPr>
        <w:t>47.3 billion across 64,092 contracts in 2016-17</w:t>
      </w:r>
      <w:r w:rsidR="005625EC">
        <w:rPr>
          <w:rStyle w:val="FootnoteReference"/>
          <w:rFonts w:ascii="Calibri" w:hAnsi="Calibri" w:cs="Calibri"/>
          <w:color w:val="000000"/>
          <w:sz w:val="32"/>
          <w:szCs w:val="32"/>
        </w:rPr>
        <w:footnoteReference w:id="3"/>
      </w:r>
      <w:r w:rsidRPr="00C55D4B">
        <w:rPr>
          <w:rFonts w:ascii="Calibri" w:hAnsi="Calibri" w:cs="Calibri"/>
          <w:color w:val="000000"/>
          <w:sz w:val="32"/>
          <w:szCs w:val="32"/>
        </w:rPr>
        <w:t>) to drive innovation is a complex challenge</w:t>
      </w:r>
      <w:r w:rsidR="00B045A3">
        <w:rPr>
          <w:rFonts w:ascii="Calibri" w:hAnsi="Calibri" w:cs="Calibri"/>
          <w:color w:val="000000"/>
          <w:sz w:val="32"/>
          <w:szCs w:val="32"/>
        </w:rPr>
        <w:t>. B</w:t>
      </w:r>
      <w:r w:rsidRPr="00C55D4B">
        <w:rPr>
          <w:rFonts w:ascii="Calibri" w:hAnsi="Calibri" w:cs="Calibri"/>
          <w:color w:val="000000"/>
          <w:sz w:val="32"/>
          <w:szCs w:val="32"/>
        </w:rPr>
        <w:t xml:space="preserve">ut the success of international initiatives suggest that we should try </w:t>
      </w:r>
      <w:r w:rsidR="009032F2" w:rsidRPr="00C55D4B">
        <w:rPr>
          <w:rFonts w:ascii="Calibri" w:hAnsi="Calibri" w:cs="Calibri"/>
          <w:color w:val="000000"/>
          <w:sz w:val="32"/>
          <w:szCs w:val="32"/>
        </w:rPr>
        <w:t>harder</w:t>
      </w:r>
      <w:r w:rsidRPr="00C55D4B">
        <w:rPr>
          <w:rFonts w:ascii="Calibri" w:hAnsi="Calibri" w:cs="Calibri"/>
          <w:color w:val="000000"/>
          <w:sz w:val="32"/>
          <w:szCs w:val="32"/>
        </w:rPr>
        <w:t>.</w:t>
      </w:r>
    </w:p>
    <w:p w14:paraId="12FAFF1C" w14:textId="77777777" w:rsidR="00051842" w:rsidRPr="00C55D4B" w:rsidRDefault="00051842" w:rsidP="00C55D4B">
      <w:pPr>
        <w:pStyle w:val="ListParagraph"/>
        <w:spacing w:before="100" w:beforeAutospacing="1" w:after="100" w:afterAutospacing="1" w:line="480" w:lineRule="auto"/>
        <w:ind w:left="0"/>
        <w:rPr>
          <w:rFonts w:ascii="Calibri" w:hAnsi="Calibri" w:cs="Calibri"/>
          <w:color w:val="000000"/>
          <w:sz w:val="32"/>
          <w:szCs w:val="32"/>
        </w:rPr>
      </w:pPr>
    </w:p>
    <w:p w14:paraId="681F7C22" w14:textId="7B83CFD9" w:rsidR="00771E8B" w:rsidRPr="00B04612" w:rsidRDefault="00C23B1B" w:rsidP="00963DAB">
      <w:pPr>
        <w:spacing w:before="100" w:beforeAutospacing="1" w:after="100" w:afterAutospacing="1" w:line="480" w:lineRule="auto"/>
        <w:rPr>
          <w:rFonts w:ascii="Calibri" w:hAnsi="Calibri" w:cs="Calibri"/>
          <w:color w:val="000000"/>
          <w:sz w:val="16"/>
          <w:szCs w:val="16"/>
        </w:rPr>
      </w:pPr>
      <w:r>
        <w:rPr>
          <w:rFonts w:ascii="Calibri" w:hAnsi="Calibri" w:cs="Calibri"/>
          <w:color w:val="000000"/>
          <w:sz w:val="32"/>
          <w:szCs w:val="32"/>
        </w:rPr>
        <w:t xml:space="preserve">Following its NISA announcement in December 2015, the Government launched the Business Research Innovation Initiative (BRII). This was based on other nations’ established procurement experiences with challenge grants in particular the US, Small Business Research Innovation Program (SBIR). ISA assisted the design </w:t>
      </w:r>
      <w:r>
        <w:rPr>
          <w:rFonts w:ascii="Calibri" w:hAnsi="Calibri" w:cs="Calibri"/>
          <w:color w:val="000000"/>
          <w:sz w:val="32"/>
          <w:szCs w:val="32"/>
        </w:rPr>
        <w:lastRenderedPageBreak/>
        <w:t>and roll-out of a pilot BRII program which included two main objectives:</w:t>
      </w:r>
    </w:p>
    <w:p w14:paraId="60F854DB" w14:textId="2E346345" w:rsidR="00C23B1B" w:rsidRDefault="009032F2" w:rsidP="00C23B1B">
      <w:pPr>
        <w:spacing w:before="100" w:beforeAutospacing="1" w:after="100" w:afterAutospacing="1" w:line="480" w:lineRule="auto"/>
        <w:rPr>
          <w:rFonts w:ascii="Calibri" w:hAnsi="Calibri" w:cs="Calibri"/>
          <w:color w:val="000000"/>
          <w:sz w:val="32"/>
          <w:szCs w:val="32"/>
        </w:rPr>
      </w:pPr>
      <w:r>
        <w:rPr>
          <w:rFonts w:ascii="Calibri" w:hAnsi="Calibri" w:cs="Calibri"/>
          <w:color w:val="000000"/>
          <w:sz w:val="32"/>
          <w:szCs w:val="32"/>
        </w:rPr>
        <w:t>*</w:t>
      </w:r>
      <w:r w:rsidR="00C23B1B">
        <w:rPr>
          <w:rFonts w:ascii="Calibri" w:hAnsi="Calibri" w:cs="Calibri"/>
          <w:color w:val="000000"/>
          <w:sz w:val="32"/>
          <w:szCs w:val="32"/>
        </w:rPr>
        <w:tab/>
        <w:t>To solve problems and opportunities identified by government departments by funding SME’s able and willing to create, prototype and test innovative solutions.</w:t>
      </w:r>
    </w:p>
    <w:p w14:paraId="31DC4AD3" w14:textId="2AD1127A" w:rsidR="00C23B1B" w:rsidRDefault="009032F2" w:rsidP="00C23B1B">
      <w:pPr>
        <w:spacing w:before="100" w:beforeAutospacing="1" w:after="100" w:afterAutospacing="1" w:line="480" w:lineRule="auto"/>
        <w:rPr>
          <w:rFonts w:ascii="Calibri" w:hAnsi="Calibri" w:cs="Calibri"/>
          <w:color w:val="000000"/>
          <w:sz w:val="32"/>
          <w:szCs w:val="32"/>
        </w:rPr>
      </w:pPr>
      <w:r>
        <w:rPr>
          <w:rFonts w:ascii="Calibri" w:hAnsi="Calibri" w:cs="Calibri"/>
          <w:color w:val="000000"/>
          <w:sz w:val="32"/>
          <w:szCs w:val="32"/>
        </w:rPr>
        <w:t>*</w:t>
      </w:r>
      <w:r w:rsidR="00C23B1B">
        <w:rPr>
          <w:rFonts w:ascii="Calibri" w:hAnsi="Calibri" w:cs="Calibri"/>
          <w:color w:val="000000"/>
          <w:sz w:val="32"/>
          <w:szCs w:val="32"/>
        </w:rPr>
        <w:tab/>
        <w:t>To enable scale up and commercialisation of such solutions to a wider customer base.</w:t>
      </w:r>
    </w:p>
    <w:p w14:paraId="099F7676" w14:textId="77777777" w:rsidR="00DB6034" w:rsidRDefault="00DB6034" w:rsidP="00DB6034">
      <w:pPr>
        <w:pStyle w:val="Default"/>
        <w:spacing w:line="480" w:lineRule="auto"/>
        <w:rPr>
          <w:rFonts w:asciiTheme="minorHAnsi" w:hAnsiTheme="minorHAnsi" w:cstheme="minorHAnsi"/>
          <w:sz w:val="32"/>
          <w:szCs w:val="32"/>
        </w:rPr>
      </w:pPr>
    </w:p>
    <w:p w14:paraId="4B0FD449" w14:textId="01EAC277" w:rsidR="00DB6034" w:rsidDel="009032F2" w:rsidRDefault="00DB6034" w:rsidP="00DB6034">
      <w:pPr>
        <w:pStyle w:val="Default"/>
        <w:spacing w:line="480" w:lineRule="auto"/>
        <w:rPr>
          <w:rFonts w:asciiTheme="minorHAnsi" w:hAnsiTheme="minorHAnsi" w:cstheme="minorHAnsi"/>
          <w:color w:val="000000" w:themeColor="text1"/>
          <w:sz w:val="32"/>
          <w:szCs w:val="32"/>
        </w:rPr>
      </w:pPr>
      <w:r>
        <w:rPr>
          <w:rFonts w:asciiTheme="minorHAnsi" w:hAnsiTheme="minorHAnsi" w:cstheme="minorHAnsi"/>
          <w:sz w:val="32"/>
          <w:szCs w:val="32"/>
        </w:rPr>
        <w:t xml:space="preserve">I mentioned that this approach had been successful overseas. </w:t>
      </w:r>
      <w:r w:rsidRPr="00C56E80" w:rsidDel="009032F2">
        <w:rPr>
          <w:rFonts w:asciiTheme="minorHAnsi" w:hAnsiTheme="minorHAnsi" w:cstheme="minorHAnsi"/>
          <w:sz w:val="32"/>
          <w:szCs w:val="32"/>
        </w:rPr>
        <w:t>In the U.S,</w:t>
      </w:r>
      <w:r>
        <w:rPr>
          <w:rFonts w:asciiTheme="minorHAnsi" w:hAnsiTheme="minorHAnsi" w:cstheme="minorHAnsi"/>
          <w:sz w:val="32"/>
          <w:szCs w:val="32"/>
        </w:rPr>
        <w:t xml:space="preserve"> for example,</w:t>
      </w:r>
      <w:r w:rsidRPr="00C56E80" w:rsidDel="009032F2">
        <w:rPr>
          <w:rFonts w:asciiTheme="minorHAnsi" w:hAnsiTheme="minorHAnsi" w:cstheme="minorHAnsi"/>
          <w:sz w:val="32"/>
          <w:szCs w:val="32"/>
        </w:rPr>
        <w:t xml:space="preserve"> companies like </w:t>
      </w:r>
      <w:r w:rsidDel="009032F2">
        <w:rPr>
          <w:rFonts w:asciiTheme="minorHAnsi" w:hAnsiTheme="minorHAnsi" w:cstheme="minorHAnsi"/>
          <w:sz w:val="32"/>
          <w:szCs w:val="32"/>
        </w:rPr>
        <w:t>Intel and Compact</w:t>
      </w:r>
      <w:r w:rsidRPr="00C56E80" w:rsidDel="009032F2">
        <w:rPr>
          <w:rFonts w:asciiTheme="minorHAnsi" w:hAnsiTheme="minorHAnsi" w:cstheme="minorHAnsi"/>
          <w:sz w:val="32"/>
          <w:szCs w:val="32"/>
        </w:rPr>
        <w:t xml:space="preserve"> have gone through the Small Business Innovation Research Program (SBIR) and </w:t>
      </w:r>
      <w:r w:rsidDel="009032F2">
        <w:rPr>
          <w:rFonts w:asciiTheme="minorHAnsi" w:hAnsiTheme="minorHAnsi" w:cstheme="minorHAnsi"/>
          <w:sz w:val="32"/>
          <w:szCs w:val="32"/>
        </w:rPr>
        <w:t xml:space="preserve">successfully </w:t>
      </w:r>
      <w:r w:rsidRPr="00B87691" w:rsidDel="009032F2">
        <w:rPr>
          <w:rFonts w:asciiTheme="minorHAnsi" w:hAnsiTheme="minorHAnsi" w:cstheme="minorHAnsi"/>
          <w:color w:val="000000" w:themeColor="text1"/>
          <w:sz w:val="32"/>
          <w:szCs w:val="32"/>
        </w:rPr>
        <w:t>commercialised their ideas.</w:t>
      </w:r>
      <w:r w:rsidDel="009032F2">
        <w:rPr>
          <w:rFonts w:asciiTheme="minorHAnsi" w:hAnsiTheme="minorHAnsi" w:cstheme="minorHAnsi"/>
          <w:color w:val="000000" w:themeColor="text1"/>
          <w:sz w:val="32"/>
          <w:szCs w:val="32"/>
        </w:rPr>
        <w:t xml:space="preserve"> The SBIR invests around $2b USD per annum in about 4,000 companies, ranging from</w:t>
      </w:r>
      <w:r w:rsidRPr="00B87691" w:rsidDel="009032F2">
        <w:rPr>
          <w:rFonts w:asciiTheme="minorHAnsi" w:hAnsiTheme="minorHAnsi" w:cstheme="minorHAnsi"/>
          <w:color w:val="000000" w:themeColor="text1"/>
          <w:sz w:val="32"/>
          <w:szCs w:val="32"/>
        </w:rPr>
        <w:t xml:space="preserve"> </w:t>
      </w:r>
      <w:r>
        <w:rPr>
          <w:rFonts w:asciiTheme="minorHAnsi" w:hAnsiTheme="minorHAnsi" w:cstheme="minorHAnsi"/>
          <w:color w:val="000000" w:themeColor="text1"/>
          <w:sz w:val="32"/>
          <w:szCs w:val="32"/>
        </w:rPr>
        <w:t xml:space="preserve">$150,000 </w:t>
      </w:r>
      <w:r w:rsidDel="009032F2">
        <w:rPr>
          <w:rFonts w:asciiTheme="minorHAnsi" w:hAnsiTheme="minorHAnsi" w:cstheme="minorHAnsi"/>
          <w:color w:val="000000" w:themeColor="text1"/>
          <w:sz w:val="32"/>
          <w:szCs w:val="32"/>
        </w:rPr>
        <w:t>feasibility studies up to $1m USD</w:t>
      </w:r>
      <w:r>
        <w:rPr>
          <w:rFonts w:asciiTheme="minorHAnsi" w:hAnsiTheme="minorHAnsi" w:cstheme="minorHAnsi"/>
          <w:color w:val="000000" w:themeColor="text1"/>
          <w:sz w:val="32"/>
          <w:szCs w:val="32"/>
        </w:rPr>
        <w:t xml:space="preserve"> for prototype development</w:t>
      </w:r>
      <w:r w:rsidR="00963DAB">
        <w:rPr>
          <w:rStyle w:val="FootnoteReference"/>
          <w:rFonts w:asciiTheme="minorHAnsi" w:hAnsiTheme="minorHAnsi" w:cstheme="minorHAnsi"/>
          <w:color w:val="000000" w:themeColor="text1"/>
          <w:sz w:val="32"/>
          <w:szCs w:val="32"/>
        </w:rPr>
        <w:footnoteReference w:id="4"/>
      </w:r>
      <w:r w:rsidDel="009032F2">
        <w:rPr>
          <w:rFonts w:asciiTheme="minorHAnsi" w:hAnsiTheme="minorHAnsi" w:cstheme="minorHAnsi"/>
          <w:color w:val="000000" w:themeColor="text1"/>
          <w:sz w:val="32"/>
          <w:szCs w:val="32"/>
        </w:rPr>
        <w:t xml:space="preserve">. The program has generated a significant multiplier effect for the US </w:t>
      </w:r>
      <w:r w:rsidDel="009032F2">
        <w:rPr>
          <w:rFonts w:asciiTheme="minorHAnsi" w:hAnsiTheme="minorHAnsi" w:cstheme="minorHAnsi"/>
          <w:color w:val="000000" w:themeColor="text1"/>
          <w:sz w:val="32"/>
          <w:szCs w:val="32"/>
        </w:rPr>
        <w:lastRenderedPageBreak/>
        <w:t xml:space="preserve">economy across its lifetime, including attracting around $65b USD in private venture </w:t>
      </w:r>
      <w:r w:rsidRPr="001E4A9C" w:rsidDel="009032F2">
        <w:rPr>
          <w:rFonts w:asciiTheme="minorHAnsi" w:hAnsiTheme="minorHAnsi" w:cstheme="minorHAnsi"/>
          <w:color w:val="000000" w:themeColor="text1"/>
          <w:sz w:val="32"/>
          <w:szCs w:val="32"/>
        </w:rPr>
        <w:t>capital</w:t>
      </w:r>
      <w:r w:rsidR="00963DAB">
        <w:rPr>
          <w:rStyle w:val="FootnoteReference"/>
          <w:rFonts w:asciiTheme="minorHAnsi" w:hAnsiTheme="minorHAnsi" w:cstheme="minorHAnsi"/>
          <w:color w:val="000000" w:themeColor="text1"/>
          <w:sz w:val="32"/>
          <w:szCs w:val="32"/>
        </w:rPr>
        <w:footnoteReference w:id="5"/>
      </w:r>
      <w:r w:rsidR="00612C74">
        <w:rPr>
          <w:rFonts w:asciiTheme="minorHAnsi" w:hAnsiTheme="minorHAnsi" w:cstheme="minorHAnsi"/>
          <w:color w:val="000000" w:themeColor="text1"/>
          <w:sz w:val="32"/>
          <w:szCs w:val="32"/>
        </w:rPr>
        <w:t xml:space="preserve">. </w:t>
      </w:r>
    </w:p>
    <w:p w14:paraId="6458472D" w14:textId="292E96F1" w:rsidR="00DC7AE0" w:rsidRPr="00B04612" w:rsidRDefault="00DC7AE0" w:rsidP="00DC7AE0">
      <w:pPr>
        <w:spacing w:after="0" w:line="240" w:lineRule="auto"/>
        <w:rPr>
          <w:sz w:val="16"/>
          <w:szCs w:val="16"/>
          <w:lang w:val="en-US"/>
        </w:rPr>
      </w:pPr>
    </w:p>
    <w:p w14:paraId="394FCB36" w14:textId="77777777" w:rsidR="00DB6034" w:rsidDel="009032F2" w:rsidRDefault="00DB6034" w:rsidP="00DB6034">
      <w:pPr>
        <w:pStyle w:val="Default"/>
        <w:spacing w:line="480" w:lineRule="auto"/>
        <w:rPr>
          <w:rFonts w:asciiTheme="minorHAnsi" w:hAnsiTheme="minorHAnsi" w:cstheme="minorHAnsi"/>
          <w:color w:val="000000" w:themeColor="text1"/>
          <w:sz w:val="32"/>
          <w:szCs w:val="32"/>
        </w:rPr>
      </w:pPr>
    </w:p>
    <w:p w14:paraId="3ED6A66F" w14:textId="6088E10C" w:rsidR="00DB6034" w:rsidRDefault="00DB6034" w:rsidP="00B04612">
      <w:pPr>
        <w:pStyle w:val="Default"/>
        <w:spacing w:line="480" w:lineRule="auto"/>
        <w:rPr>
          <w:rFonts w:cs="Avenir Light"/>
          <w:sz w:val="32"/>
          <w:szCs w:val="32"/>
        </w:rPr>
      </w:pPr>
      <w:r w:rsidDel="009032F2">
        <w:rPr>
          <w:rFonts w:asciiTheme="minorHAnsi" w:hAnsiTheme="minorHAnsi" w:cstheme="minorHAnsi"/>
          <w:color w:val="000000" w:themeColor="text1"/>
          <w:sz w:val="32"/>
          <w:szCs w:val="32"/>
        </w:rPr>
        <w:t xml:space="preserve">A </w:t>
      </w:r>
      <w:r w:rsidR="00612C74">
        <w:rPr>
          <w:rFonts w:asciiTheme="minorHAnsi" w:hAnsiTheme="minorHAnsi" w:cstheme="minorHAnsi"/>
          <w:color w:val="000000" w:themeColor="text1"/>
          <w:sz w:val="32"/>
          <w:szCs w:val="32"/>
        </w:rPr>
        <w:t>more contemporary</w:t>
      </w:r>
      <w:r w:rsidDel="009032F2">
        <w:rPr>
          <w:rFonts w:asciiTheme="minorHAnsi" w:hAnsiTheme="minorHAnsi" w:cstheme="minorHAnsi"/>
          <w:color w:val="000000" w:themeColor="text1"/>
          <w:sz w:val="32"/>
          <w:szCs w:val="32"/>
        </w:rPr>
        <w:t xml:space="preserve"> example is Illumina: </w:t>
      </w:r>
      <w:r w:rsidDel="009032F2">
        <w:rPr>
          <w:sz w:val="32"/>
          <w:szCs w:val="32"/>
        </w:rPr>
        <w:t>a global leader in genom</w:t>
      </w:r>
      <w:r w:rsidR="00612C74">
        <w:rPr>
          <w:sz w:val="32"/>
          <w:szCs w:val="32"/>
        </w:rPr>
        <w:t>e sequencing equipment</w:t>
      </w:r>
      <w:r w:rsidDel="009032F2">
        <w:rPr>
          <w:sz w:val="32"/>
          <w:szCs w:val="32"/>
        </w:rPr>
        <w:t xml:space="preserve"> which at the most fundamental level enables the ability to read and understand </w:t>
      </w:r>
      <w:r w:rsidRPr="00B31C12" w:rsidDel="009032F2">
        <w:rPr>
          <w:sz w:val="32"/>
          <w:szCs w:val="32"/>
        </w:rPr>
        <w:t>genetic variation. It received its first SBIR award in 1999</w:t>
      </w:r>
      <w:r w:rsidR="00612C74">
        <w:rPr>
          <w:sz w:val="32"/>
          <w:szCs w:val="32"/>
        </w:rPr>
        <w:t>.</w:t>
      </w:r>
      <w:r w:rsidRPr="00B31C12" w:rsidDel="009032F2">
        <w:rPr>
          <w:sz w:val="32"/>
          <w:szCs w:val="32"/>
        </w:rPr>
        <w:t xml:space="preserve"> </w:t>
      </w:r>
      <w:r w:rsidR="00B045A3">
        <w:rPr>
          <w:sz w:val="32"/>
          <w:szCs w:val="32"/>
        </w:rPr>
        <w:t>I</w:t>
      </w:r>
      <w:r w:rsidRPr="00B31C12" w:rsidDel="009032F2">
        <w:rPr>
          <w:sz w:val="32"/>
          <w:szCs w:val="32"/>
        </w:rPr>
        <w:t xml:space="preserve">n January 2014, </w:t>
      </w:r>
      <w:r w:rsidRPr="00B31C12" w:rsidDel="009032F2">
        <w:rPr>
          <w:rFonts w:cs="Avenir Light"/>
          <w:sz w:val="32"/>
          <w:szCs w:val="32"/>
        </w:rPr>
        <w:t>Illumina announced a milestone in life sciences by introducing a system that researchers can use to sequence the genetic code of a human for approximately $1,000. Today the company has grown to over 5,000 employees globally and generated revenues of $2.2 billion in 2015.</w:t>
      </w:r>
    </w:p>
    <w:p w14:paraId="42198979" w14:textId="77777777" w:rsidR="00051842" w:rsidRDefault="00051842" w:rsidP="00B04612">
      <w:pPr>
        <w:pStyle w:val="Default"/>
        <w:spacing w:line="480" w:lineRule="auto"/>
        <w:rPr>
          <w:rFonts w:cs="Avenir Light"/>
          <w:sz w:val="32"/>
          <w:szCs w:val="32"/>
        </w:rPr>
      </w:pPr>
    </w:p>
    <w:p w14:paraId="68BBB88D" w14:textId="77777777" w:rsidR="00051842" w:rsidRDefault="00051842" w:rsidP="00B04612">
      <w:pPr>
        <w:pStyle w:val="Default"/>
        <w:spacing w:line="480" w:lineRule="auto"/>
        <w:rPr>
          <w:rFonts w:cs="Avenir Light"/>
          <w:sz w:val="32"/>
          <w:szCs w:val="32"/>
        </w:rPr>
      </w:pPr>
    </w:p>
    <w:p w14:paraId="04A3F203" w14:textId="77777777" w:rsidR="00051842" w:rsidRDefault="00051842" w:rsidP="00B04612">
      <w:pPr>
        <w:pStyle w:val="Default"/>
        <w:spacing w:line="480" w:lineRule="auto"/>
        <w:rPr>
          <w:rFonts w:cs="Avenir Light"/>
          <w:sz w:val="32"/>
          <w:szCs w:val="32"/>
        </w:rPr>
      </w:pPr>
    </w:p>
    <w:p w14:paraId="20880913" w14:textId="77777777" w:rsidR="00051842" w:rsidRDefault="00051842" w:rsidP="00B04612">
      <w:pPr>
        <w:pStyle w:val="Default"/>
        <w:spacing w:line="480" w:lineRule="auto"/>
      </w:pPr>
    </w:p>
    <w:p w14:paraId="0AE71361" w14:textId="338CB60E" w:rsidR="00DB6034" w:rsidRDefault="00DB6034" w:rsidP="00DB6034">
      <w:pPr>
        <w:spacing w:line="480" w:lineRule="auto"/>
        <w:rPr>
          <w:rFonts w:cstheme="minorHAnsi"/>
          <w:color w:val="000000" w:themeColor="text1"/>
          <w:sz w:val="32"/>
          <w:szCs w:val="32"/>
          <w:u w:val="single"/>
          <w:lang w:val="en"/>
        </w:rPr>
      </w:pPr>
      <w:r>
        <w:rPr>
          <w:rFonts w:cstheme="minorHAnsi"/>
          <w:b/>
          <w:color w:val="000000" w:themeColor="text1"/>
          <w:sz w:val="32"/>
          <w:szCs w:val="32"/>
          <w:lang w:val="en"/>
        </w:rPr>
        <w:lastRenderedPageBreak/>
        <w:t>2.</w:t>
      </w:r>
      <w:r w:rsidR="00612C74">
        <w:rPr>
          <w:rFonts w:cstheme="minorHAnsi"/>
          <w:b/>
          <w:color w:val="000000" w:themeColor="text1"/>
          <w:sz w:val="32"/>
          <w:szCs w:val="32"/>
          <w:lang w:val="en"/>
        </w:rPr>
        <w:t>2</w:t>
      </w:r>
      <w:r>
        <w:rPr>
          <w:rFonts w:cstheme="minorHAnsi"/>
          <w:b/>
          <w:color w:val="000000" w:themeColor="text1"/>
          <w:sz w:val="32"/>
          <w:szCs w:val="32"/>
          <w:lang w:val="en"/>
        </w:rPr>
        <w:tab/>
      </w:r>
      <w:r w:rsidR="00612C74">
        <w:rPr>
          <w:rFonts w:cstheme="minorHAnsi"/>
          <w:b/>
          <w:color w:val="000000" w:themeColor="text1"/>
          <w:sz w:val="32"/>
          <w:szCs w:val="32"/>
          <w:lang w:val="en"/>
        </w:rPr>
        <w:t xml:space="preserve">Expansion of </w:t>
      </w:r>
      <w:r>
        <w:rPr>
          <w:rFonts w:cstheme="minorHAnsi"/>
          <w:b/>
          <w:color w:val="000000" w:themeColor="text1"/>
          <w:sz w:val="32"/>
          <w:szCs w:val="32"/>
          <w:lang w:val="en"/>
        </w:rPr>
        <w:t xml:space="preserve">market </w:t>
      </w:r>
      <w:r w:rsidR="000124C7">
        <w:rPr>
          <w:rFonts w:cstheme="minorHAnsi"/>
          <w:b/>
          <w:color w:val="000000" w:themeColor="text1"/>
          <w:sz w:val="32"/>
          <w:szCs w:val="32"/>
          <w:lang w:val="en"/>
        </w:rPr>
        <w:t xml:space="preserve">size </w:t>
      </w:r>
      <w:r w:rsidR="00612C74">
        <w:rPr>
          <w:rFonts w:cstheme="minorHAnsi"/>
          <w:b/>
          <w:color w:val="000000" w:themeColor="text1"/>
          <w:sz w:val="32"/>
          <w:szCs w:val="32"/>
          <w:lang w:val="en"/>
        </w:rPr>
        <w:t xml:space="preserve">and access via </w:t>
      </w:r>
      <w:r>
        <w:rPr>
          <w:rFonts w:cstheme="minorHAnsi"/>
          <w:b/>
          <w:color w:val="000000" w:themeColor="text1"/>
          <w:sz w:val="32"/>
          <w:szCs w:val="32"/>
          <w:lang w:val="en"/>
        </w:rPr>
        <w:t>export development</w:t>
      </w:r>
      <w:r w:rsidR="00612C74">
        <w:rPr>
          <w:rFonts w:cstheme="minorHAnsi"/>
          <w:b/>
          <w:color w:val="000000" w:themeColor="text1"/>
          <w:sz w:val="32"/>
          <w:szCs w:val="32"/>
          <w:lang w:val="en"/>
        </w:rPr>
        <w:t xml:space="preserve"> grants</w:t>
      </w:r>
    </w:p>
    <w:p w14:paraId="5DDF25CF" w14:textId="27E71C71" w:rsidR="00DB6034" w:rsidRPr="007918C9" w:rsidRDefault="00DB6034" w:rsidP="00DB6034">
      <w:pPr>
        <w:spacing w:line="480" w:lineRule="auto"/>
        <w:rPr>
          <w:rFonts w:cstheme="minorHAnsi"/>
          <w:color w:val="000000" w:themeColor="text1"/>
          <w:sz w:val="32"/>
          <w:szCs w:val="32"/>
          <w:lang w:val="en"/>
        </w:rPr>
      </w:pPr>
      <w:r>
        <w:rPr>
          <w:rFonts w:cstheme="minorHAnsi"/>
          <w:color w:val="000000" w:themeColor="text1"/>
          <w:sz w:val="32"/>
          <w:szCs w:val="32"/>
          <w:lang w:val="en"/>
        </w:rPr>
        <w:t xml:space="preserve">This is not about “picking winners” per se; but it is unashamedly about </w:t>
      </w:r>
      <w:r w:rsidR="00612C74">
        <w:rPr>
          <w:rFonts w:cstheme="minorHAnsi"/>
          <w:color w:val="000000" w:themeColor="text1"/>
          <w:sz w:val="32"/>
          <w:szCs w:val="32"/>
          <w:lang w:val="en"/>
        </w:rPr>
        <w:t>supporting</w:t>
      </w:r>
      <w:r>
        <w:rPr>
          <w:rFonts w:cstheme="minorHAnsi"/>
          <w:color w:val="000000" w:themeColor="text1"/>
          <w:sz w:val="32"/>
          <w:szCs w:val="32"/>
          <w:lang w:val="en"/>
        </w:rPr>
        <w:t xml:space="preserve"> demonstrated high performance sectors.</w:t>
      </w:r>
    </w:p>
    <w:p w14:paraId="54BA7188" w14:textId="53C9D70C" w:rsidR="00DB6034" w:rsidRDefault="00DB6034" w:rsidP="00DB6034">
      <w:pPr>
        <w:spacing w:line="480" w:lineRule="auto"/>
        <w:rPr>
          <w:rFonts w:ascii="Calibri" w:hAnsi="Calibri" w:cs="Calibri"/>
          <w:color w:val="000000"/>
          <w:sz w:val="32"/>
          <w:szCs w:val="32"/>
        </w:rPr>
      </w:pPr>
      <w:r>
        <w:rPr>
          <w:rFonts w:ascii="Calibri" w:hAnsi="Calibri" w:cs="Calibri"/>
          <w:color w:val="000000"/>
          <w:sz w:val="32"/>
          <w:szCs w:val="32"/>
        </w:rPr>
        <w:t>O</w:t>
      </w:r>
      <w:r w:rsidRPr="0003511A">
        <w:rPr>
          <w:rFonts w:ascii="Calibri" w:hAnsi="Calibri" w:cs="Calibri"/>
          <w:color w:val="000000"/>
          <w:sz w:val="32"/>
          <w:szCs w:val="32"/>
        </w:rPr>
        <w:t>ur</w:t>
      </w:r>
      <w:r>
        <w:rPr>
          <w:rFonts w:ascii="Calibri" w:hAnsi="Calibri" w:cs="Calibri"/>
          <w:color w:val="000000"/>
          <w:sz w:val="32"/>
          <w:szCs w:val="32"/>
        </w:rPr>
        <w:t xml:space="preserve"> 2030</w:t>
      </w:r>
      <w:r w:rsidRPr="0003511A">
        <w:rPr>
          <w:rFonts w:ascii="Calibri" w:hAnsi="Calibri" w:cs="Calibri"/>
          <w:color w:val="000000"/>
          <w:sz w:val="32"/>
          <w:szCs w:val="32"/>
        </w:rPr>
        <w:t xml:space="preserve"> plan calls for an expansion of Austrade’s EMDG program</w:t>
      </w:r>
      <w:r>
        <w:rPr>
          <w:rFonts w:ascii="Calibri" w:hAnsi="Calibri" w:cs="Calibri"/>
          <w:color w:val="000000"/>
          <w:sz w:val="32"/>
          <w:szCs w:val="32"/>
        </w:rPr>
        <w:t xml:space="preserve">. </w:t>
      </w:r>
      <w:r w:rsidRPr="0003511A">
        <w:rPr>
          <w:rFonts w:ascii="Calibri" w:hAnsi="Calibri" w:cs="Calibri"/>
          <w:color w:val="000000"/>
          <w:sz w:val="32"/>
          <w:szCs w:val="32"/>
        </w:rPr>
        <w:t xml:space="preserve"> </w:t>
      </w:r>
      <w:r>
        <w:rPr>
          <w:rFonts w:ascii="Calibri" w:hAnsi="Calibri" w:cs="Calibri"/>
          <w:color w:val="000000"/>
          <w:sz w:val="32"/>
          <w:szCs w:val="32"/>
        </w:rPr>
        <w:t>Given e</w:t>
      </w:r>
      <w:r w:rsidRPr="0003511A">
        <w:rPr>
          <w:rFonts w:ascii="Calibri" w:hAnsi="Calibri" w:cs="Calibri"/>
          <w:color w:val="000000"/>
          <w:sz w:val="32"/>
          <w:szCs w:val="32"/>
        </w:rPr>
        <w:t>xports are a strong proxy for innovative and competitive performance</w:t>
      </w:r>
      <w:r>
        <w:rPr>
          <w:rFonts w:ascii="Calibri" w:hAnsi="Calibri" w:cs="Calibri"/>
          <w:color w:val="000000"/>
          <w:sz w:val="32"/>
          <w:szCs w:val="32"/>
        </w:rPr>
        <w:t>, we view this as a very effective direct program</w:t>
      </w:r>
      <w:r w:rsidR="00963DAB">
        <w:rPr>
          <w:rStyle w:val="FootnoteReference"/>
          <w:rFonts w:ascii="Calibri" w:hAnsi="Calibri" w:cs="Calibri"/>
          <w:color w:val="000000"/>
          <w:sz w:val="32"/>
          <w:szCs w:val="32"/>
        </w:rPr>
        <w:footnoteReference w:id="6"/>
      </w:r>
      <w:r>
        <w:rPr>
          <w:rFonts w:ascii="Calibri" w:hAnsi="Calibri" w:cs="Calibri"/>
          <w:color w:val="000000"/>
          <w:sz w:val="32"/>
          <w:szCs w:val="32"/>
        </w:rPr>
        <w:t>.</w:t>
      </w:r>
      <w:r w:rsidRPr="0003511A">
        <w:rPr>
          <w:rFonts w:ascii="Calibri" w:hAnsi="Calibri" w:cs="Calibri"/>
          <w:color w:val="000000"/>
          <w:sz w:val="32"/>
          <w:szCs w:val="32"/>
        </w:rPr>
        <w:t xml:space="preserve"> </w:t>
      </w:r>
    </w:p>
    <w:p w14:paraId="59942F76" w14:textId="77777777" w:rsidR="00EA3ED1" w:rsidRDefault="00EA3ED1" w:rsidP="00DB6034">
      <w:pPr>
        <w:spacing w:line="480" w:lineRule="auto"/>
        <w:rPr>
          <w:rFonts w:ascii="Calibri" w:hAnsi="Calibri" w:cs="Calibri"/>
          <w:color w:val="000000"/>
          <w:sz w:val="32"/>
          <w:szCs w:val="32"/>
        </w:rPr>
      </w:pPr>
    </w:p>
    <w:p w14:paraId="68843E28" w14:textId="1F67D232" w:rsidR="000124C7" w:rsidRDefault="00DB6034" w:rsidP="00DB6034">
      <w:pPr>
        <w:spacing w:line="480" w:lineRule="auto"/>
        <w:rPr>
          <w:rFonts w:ascii="Calibri" w:hAnsi="Calibri" w:cs="Calibri"/>
          <w:color w:val="000000"/>
          <w:sz w:val="32"/>
          <w:szCs w:val="32"/>
        </w:rPr>
      </w:pPr>
      <w:r>
        <w:rPr>
          <w:rFonts w:ascii="Calibri" w:hAnsi="Calibri" w:cs="Calibri"/>
          <w:color w:val="000000"/>
          <w:sz w:val="32"/>
          <w:szCs w:val="32"/>
        </w:rPr>
        <w:t>C</w:t>
      </w:r>
      <w:r w:rsidRPr="0003511A">
        <w:rPr>
          <w:rFonts w:ascii="Calibri" w:hAnsi="Calibri" w:cs="Calibri"/>
          <w:color w:val="000000"/>
          <w:sz w:val="32"/>
          <w:szCs w:val="32"/>
        </w:rPr>
        <w:t xml:space="preserve">onsumer households in Asia </w:t>
      </w:r>
      <w:r>
        <w:rPr>
          <w:rFonts w:ascii="Calibri" w:hAnsi="Calibri" w:cs="Calibri"/>
          <w:color w:val="000000"/>
          <w:sz w:val="32"/>
          <w:szCs w:val="32"/>
        </w:rPr>
        <w:t xml:space="preserve">are </w:t>
      </w:r>
      <w:r w:rsidRPr="0003511A">
        <w:rPr>
          <w:rFonts w:ascii="Calibri" w:hAnsi="Calibri" w:cs="Calibri"/>
          <w:color w:val="000000"/>
          <w:sz w:val="32"/>
          <w:szCs w:val="32"/>
        </w:rPr>
        <w:t>expected to double from 600 million today to 1.2 billion by 2030</w:t>
      </w:r>
      <w:r>
        <w:rPr>
          <w:rFonts w:ascii="Calibri" w:hAnsi="Calibri" w:cs="Calibri"/>
          <w:color w:val="000000"/>
          <w:sz w:val="32"/>
          <w:szCs w:val="32"/>
        </w:rPr>
        <w:t>. While this will offer fantastic opportunities, o</w:t>
      </w:r>
      <w:r w:rsidRPr="003947B3">
        <w:rPr>
          <w:rFonts w:ascii="Calibri" w:hAnsi="Calibri" w:cs="Calibri"/>
          <w:color w:val="000000"/>
          <w:sz w:val="32"/>
          <w:szCs w:val="32"/>
        </w:rPr>
        <w:t>ur distance from key Asian export markets is an issue, and the distinct cultural, linguistic, business and regulatory environments within these markets are significant barriers to entry</w:t>
      </w:r>
      <w:r>
        <w:rPr>
          <w:rFonts w:ascii="Calibri" w:hAnsi="Calibri" w:cs="Calibri"/>
          <w:color w:val="000000"/>
          <w:sz w:val="32"/>
          <w:szCs w:val="32"/>
        </w:rPr>
        <w:t xml:space="preserve">. </w:t>
      </w:r>
      <w:r w:rsidRPr="003947B3">
        <w:rPr>
          <w:rFonts w:ascii="Calibri" w:hAnsi="Calibri" w:cs="Calibri"/>
          <w:color w:val="000000"/>
          <w:sz w:val="32"/>
          <w:szCs w:val="32"/>
        </w:rPr>
        <w:t xml:space="preserve">If this does not </w:t>
      </w:r>
      <w:r w:rsidR="00612C74">
        <w:rPr>
          <w:rFonts w:ascii="Calibri" w:hAnsi="Calibri" w:cs="Calibri"/>
          <w:color w:val="000000"/>
          <w:sz w:val="32"/>
          <w:szCs w:val="32"/>
        </w:rPr>
        <w:t>present</w:t>
      </w:r>
      <w:r w:rsidRPr="003947B3">
        <w:rPr>
          <w:rFonts w:ascii="Calibri" w:hAnsi="Calibri" w:cs="Calibri"/>
          <w:color w:val="000000"/>
          <w:sz w:val="32"/>
          <w:szCs w:val="32"/>
        </w:rPr>
        <w:t xml:space="preserve"> a market failure</w:t>
      </w:r>
      <w:r w:rsidR="00612C74">
        <w:rPr>
          <w:rFonts w:ascii="Calibri" w:hAnsi="Calibri" w:cs="Calibri"/>
          <w:color w:val="000000"/>
          <w:sz w:val="32"/>
          <w:szCs w:val="32"/>
        </w:rPr>
        <w:t xml:space="preserve"> per se</w:t>
      </w:r>
      <w:r w:rsidRPr="003947B3">
        <w:rPr>
          <w:rFonts w:ascii="Calibri" w:hAnsi="Calibri" w:cs="Calibri"/>
          <w:color w:val="000000"/>
          <w:sz w:val="32"/>
          <w:szCs w:val="32"/>
        </w:rPr>
        <w:t xml:space="preserve"> it certainly signals a market challenge</w:t>
      </w:r>
      <w:r w:rsidR="00B045A3">
        <w:rPr>
          <w:rFonts w:ascii="Calibri" w:hAnsi="Calibri" w:cs="Calibri"/>
          <w:color w:val="000000"/>
          <w:sz w:val="32"/>
          <w:szCs w:val="32"/>
        </w:rPr>
        <w:t xml:space="preserve"> for Australian SME’s</w:t>
      </w:r>
      <w:r w:rsidRPr="003947B3">
        <w:rPr>
          <w:rFonts w:ascii="Calibri" w:hAnsi="Calibri" w:cs="Calibri"/>
          <w:color w:val="000000"/>
          <w:sz w:val="32"/>
          <w:szCs w:val="32"/>
        </w:rPr>
        <w:t>, perhaps a uniquely Australian market chall</w:t>
      </w:r>
      <w:r>
        <w:rPr>
          <w:rFonts w:ascii="Calibri" w:hAnsi="Calibri" w:cs="Calibri"/>
          <w:color w:val="000000"/>
          <w:sz w:val="32"/>
          <w:szCs w:val="32"/>
        </w:rPr>
        <w:t>enge that we need to deal with.</w:t>
      </w:r>
      <w:r w:rsidRPr="0003511A">
        <w:rPr>
          <w:rFonts w:ascii="Calibri" w:hAnsi="Calibri" w:cs="Calibri"/>
          <w:color w:val="000000"/>
          <w:sz w:val="32"/>
          <w:szCs w:val="32"/>
        </w:rPr>
        <w:t xml:space="preserve"> </w:t>
      </w:r>
    </w:p>
    <w:p w14:paraId="5F9DABDA" w14:textId="50C9E403" w:rsidR="00DB6034" w:rsidRDefault="00DB6034" w:rsidP="00DB6034">
      <w:pPr>
        <w:spacing w:line="480" w:lineRule="auto"/>
        <w:rPr>
          <w:rFonts w:ascii="Calibri" w:hAnsi="Calibri" w:cs="Calibri"/>
          <w:color w:val="000000"/>
          <w:sz w:val="32"/>
          <w:szCs w:val="32"/>
        </w:rPr>
      </w:pPr>
      <w:r>
        <w:rPr>
          <w:rFonts w:ascii="Calibri" w:hAnsi="Calibri" w:cs="Calibri"/>
          <w:color w:val="000000"/>
          <w:sz w:val="32"/>
          <w:szCs w:val="32"/>
        </w:rPr>
        <w:lastRenderedPageBreak/>
        <w:t>W</w:t>
      </w:r>
      <w:r w:rsidRPr="0003511A">
        <w:rPr>
          <w:rFonts w:ascii="Calibri" w:hAnsi="Calibri" w:cs="Calibri"/>
          <w:color w:val="000000"/>
          <w:sz w:val="32"/>
          <w:szCs w:val="32"/>
        </w:rPr>
        <w:t xml:space="preserve">e believe there is a </w:t>
      </w:r>
      <w:r w:rsidR="00612C74">
        <w:rPr>
          <w:rFonts w:ascii="Calibri" w:hAnsi="Calibri" w:cs="Calibri"/>
          <w:color w:val="000000"/>
          <w:sz w:val="32"/>
          <w:szCs w:val="32"/>
        </w:rPr>
        <w:t xml:space="preserve">very </w:t>
      </w:r>
      <w:r w:rsidRPr="0003511A">
        <w:rPr>
          <w:rFonts w:ascii="Calibri" w:hAnsi="Calibri" w:cs="Calibri"/>
          <w:color w:val="000000"/>
          <w:sz w:val="32"/>
          <w:szCs w:val="32"/>
        </w:rPr>
        <w:t xml:space="preserve">large multiplier opportunity </w:t>
      </w:r>
      <w:r w:rsidR="000124C7">
        <w:rPr>
          <w:rFonts w:ascii="Calibri" w:hAnsi="Calibri" w:cs="Calibri"/>
          <w:color w:val="000000"/>
          <w:sz w:val="32"/>
          <w:szCs w:val="32"/>
        </w:rPr>
        <w:t xml:space="preserve">via </w:t>
      </w:r>
      <w:r>
        <w:rPr>
          <w:rFonts w:ascii="Calibri" w:hAnsi="Calibri" w:cs="Calibri"/>
          <w:color w:val="000000"/>
          <w:sz w:val="32"/>
          <w:szCs w:val="32"/>
        </w:rPr>
        <w:t xml:space="preserve">a significant expansion in </w:t>
      </w:r>
      <w:r w:rsidR="00612C74">
        <w:rPr>
          <w:rFonts w:ascii="Calibri" w:hAnsi="Calibri" w:cs="Calibri"/>
          <w:color w:val="000000"/>
          <w:sz w:val="32"/>
          <w:szCs w:val="32"/>
        </w:rPr>
        <w:t>targeted</w:t>
      </w:r>
      <w:r>
        <w:rPr>
          <w:rFonts w:ascii="Calibri" w:hAnsi="Calibri" w:cs="Calibri"/>
          <w:color w:val="000000"/>
          <w:sz w:val="32"/>
          <w:szCs w:val="32"/>
        </w:rPr>
        <w:t xml:space="preserve"> EMDG program</w:t>
      </w:r>
      <w:r w:rsidR="000124C7">
        <w:rPr>
          <w:rFonts w:ascii="Calibri" w:hAnsi="Calibri" w:cs="Calibri"/>
          <w:color w:val="000000"/>
          <w:sz w:val="32"/>
          <w:szCs w:val="32"/>
        </w:rPr>
        <w:t>s</w:t>
      </w:r>
      <w:r>
        <w:rPr>
          <w:rFonts w:ascii="Calibri" w:hAnsi="Calibri" w:cs="Calibri"/>
          <w:color w:val="000000"/>
          <w:sz w:val="32"/>
          <w:szCs w:val="32"/>
        </w:rPr>
        <w:t xml:space="preserve">. </w:t>
      </w:r>
    </w:p>
    <w:p w14:paraId="304292DD" w14:textId="77777777" w:rsidR="009032F2" w:rsidRDefault="009032F2" w:rsidP="00C23B1B">
      <w:pPr>
        <w:spacing w:before="100" w:beforeAutospacing="1" w:after="100" w:afterAutospacing="1" w:line="480" w:lineRule="auto"/>
        <w:rPr>
          <w:rFonts w:ascii="Calibri" w:hAnsi="Calibri" w:cs="Calibri"/>
          <w:color w:val="000000"/>
          <w:sz w:val="32"/>
          <w:szCs w:val="32"/>
        </w:rPr>
      </w:pPr>
    </w:p>
    <w:p w14:paraId="7336C5D9" w14:textId="0263440E" w:rsidR="00C23B1B" w:rsidRPr="00874D13" w:rsidRDefault="00612C74" w:rsidP="00C55D4B">
      <w:pPr>
        <w:pStyle w:val="ListParagraph"/>
        <w:spacing w:before="100" w:beforeAutospacing="1" w:after="100" w:afterAutospacing="1" w:line="480" w:lineRule="auto"/>
        <w:ind w:left="567" w:hanging="567"/>
        <w:rPr>
          <w:sz w:val="32"/>
          <w:szCs w:val="32"/>
        </w:rPr>
      </w:pPr>
      <w:r>
        <w:rPr>
          <w:b/>
          <w:sz w:val="32"/>
          <w:szCs w:val="32"/>
          <w:u w:val="single"/>
        </w:rPr>
        <w:t>3.</w:t>
      </w:r>
      <w:r>
        <w:rPr>
          <w:b/>
          <w:sz w:val="32"/>
          <w:szCs w:val="32"/>
          <w:u w:val="single"/>
        </w:rPr>
        <w:tab/>
        <w:t xml:space="preserve">Grants which leverage </w:t>
      </w:r>
      <w:r w:rsidR="00C23B1B" w:rsidRPr="00874D13">
        <w:rPr>
          <w:b/>
          <w:sz w:val="32"/>
          <w:szCs w:val="32"/>
          <w:u w:val="single"/>
        </w:rPr>
        <w:t>Collaboration</w:t>
      </w:r>
      <w:r>
        <w:rPr>
          <w:b/>
          <w:sz w:val="32"/>
          <w:szCs w:val="32"/>
          <w:u w:val="single"/>
        </w:rPr>
        <w:t xml:space="preserve"> for</w:t>
      </w:r>
      <w:r w:rsidR="00C23B1B" w:rsidRPr="00874D13">
        <w:rPr>
          <w:b/>
          <w:sz w:val="32"/>
          <w:szCs w:val="32"/>
          <w:u w:val="single"/>
        </w:rPr>
        <w:t xml:space="preserve"> Commercialisation</w:t>
      </w:r>
    </w:p>
    <w:p w14:paraId="24A8AA48" w14:textId="6F7A8227" w:rsidR="003F29B6" w:rsidRPr="00B04612" w:rsidRDefault="00612C74" w:rsidP="00B04612">
      <w:pPr>
        <w:pStyle w:val="FootnoteText"/>
        <w:spacing w:line="480" w:lineRule="auto"/>
        <w:rPr>
          <w:sz w:val="32"/>
          <w:szCs w:val="32"/>
          <w:lang w:val="en"/>
        </w:rPr>
      </w:pPr>
      <w:r>
        <w:rPr>
          <w:sz w:val="32"/>
          <w:szCs w:val="32"/>
        </w:rPr>
        <w:t>One such</w:t>
      </w:r>
      <w:r w:rsidR="00C23B1B">
        <w:rPr>
          <w:sz w:val="32"/>
          <w:szCs w:val="32"/>
        </w:rPr>
        <w:t xml:space="preserve"> existing direct measure is the successful </w:t>
      </w:r>
      <w:r w:rsidR="009032F2">
        <w:rPr>
          <w:sz w:val="32"/>
          <w:szCs w:val="32"/>
        </w:rPr>
        <w:t xml:space="preserve">Co-operative </w:t>
      </w:r>
      <w:r w:rsidR="00C23B1B">
        <w:rPr>
          <w:sz w:val="32"/>
          <w:szCs w:val="32"/>
        </w:rPr>
        <w:t xml:space="preserve">Research </w:t>
      </w:r>
      <w:r w:rsidR="009032F2">
        <w:rPr>
          <w:sz w:val="32"/>
          <w:szCs w:val="32"/>
        </w:rPr>
        <w:t>Centre Program</w:t>
      </w:r>
      <w:r w:rsidR="00C23B1B">
        <w:rPr>
          <w:sz w:val="32"/>
          <w:szCs w:val="32"/>
        </w:rPr>
        <w:t xml:space="preserve"> (CRC).</w:t>
      </w:r>
      <w:r w:rsidR="00963DAB">
        <w:rPr>
          <w:sz w:val="32"/>
          <w:szCs w:val="32"/>
        </w:rPr>
        <w:t xml:space="preserve"> </w:t>
      </w:r>
      <w:r>
        <w:rPr>
          <w:sz w:val="32"/>
          <w:szCs w:val="32"/>
        </w:rPr>
        <w:t>Since 19</w:t>
      </w:r>
      <w:r w:rsidR="00963DAB">
        <w:rPr>
          <w:sz w:val="32"/>
          <w:szCs w:val="32"/>
        </w:rPr>
        <w:t>90</w:t>
      </w:r>
      <w:r w:rsidR="00C23B1B">
        <w:rPr>
          <w:sz w:val="32"/>
          <w:szCs w:val="32"/>
        </w:rPr>
        <w:t xml:space="preserve"> </w:t>
      </w:r>
      <w:r w:rsidR="000124C7">
        <w:rPr>
          <w:sz w:val="32"/>
          <w:szCs w:val="32"/>
        </w:rPr>
        <w:t>t</w:t>
      </w:r>
      <w:r w:rsidR="00C23B1B">
        <w:rPr>
          <w:sz w:val="32"/>
          <w:szCs w:val="32"/>
        </w:rPr>
        <w:t xml:space="preserve">his </w:t>
      </w:r>
      <w:r w:rsidR="000124C7">
        <w:rPr>
          <w:sz w:val="32"/>
          <w:szCs w:val="32"/>
        </w:rPr>
        <w:t xml:space="preserve">program </w:t>
      </w:r>
      <w:r w:rsidR="00C23B1B">
        <w:rPr>
          <w:sz w:val="32"/>
          <w:szCs w:val="32"/>
        </w:rPr>
        <w:t xml:space="preserve">has achieved a leverage of </w:t>
      </w:r>
      <w:r w:rsidR="00C23B1B" w:rsidRPr="00B04612">
        <w:rPr>
          <w:sz w:val="32"/>
          <w:szCs w:val="32"/>
          <w:u w:val="single"/>
        </w:rPr>
        <w:t>4 times</w:t>
      </w:r>
      <w:r w:rsidR="00C23B1B">
        <w:rPr>
          <w:sz w:val="32"/>
          <w:szCs w:val="32"/>
        </w:rPr>
        <w:t xml:space="preserve"> the Government </w:t>
      </w:r>
      <w:r w:rsidR="00C23B1B" w:rsidRPr="003F29B6">
        <w:rPr>
          <w:sz w:val="32"/>
          <w:szCs w:val="32"/>
        </w:rPr>
        <w:t>investment by support from academi</w:t>
      </w:r>
      <w:r w:rsidR="00AC0FF4">
        <w:rPr>
          <w:sz w:val="32"/>
          <w:szCs w:val="32"/>
        </w:rPr>
        <w:t>a</w:t>
      </w:r>
      <w:r w:rsidR="00C23B1B" w:rsidRPr="003F29B6">
        <w:rPr>
          <w:sz w:val="32"/>
          <w:szCs w:val="32"/>
        </w:rPr>
        <w:t xml:space="preserve"> and industry</w:t>
      </w:r>
      <w:r w:rsidR="00963DAB">
        <w:rPr>
          <w:rStyle w:val="FootnoteReference"/>
          <w:sz w:val="32"/>
          <w:szCs w:val="32"/>
        </w:rPr>
        <w:footnoteReference w:id="7"/>
      </w:r>
      <w:r w:rsidR="00C23B1B" w:rsidRPr="003F29B6">
        <w:rPr>
          <w:sz w:val="32"/>
          <w:szCs w:val="32"/>
        </w:rPr>
        <w:t xml:space="preserve"> . </w:t>
      </w:r>
      <w:r w:rsidR="00AB1608">
        <w:rPr>
          <w:sz w:val="32"/>
          <w:szCs w:val="32"/>
        </w:rPr>
        <w:t>Given its success, i</w:t>
      </w:r>
      <w:r w:rsidR="00C23B1B" w:rsidRPr="003F29B6">
        <w:rPr>
          <w:sz w:val="32"/>
          <w:szCs w:val="32"/>
        </w:rPr>
        <w:t xml:space="preserve">t is a program that has been </w:t>
      </w:r>
      <w:r w:rsidR="00237B9D">
        <w:rPr>
          <w:sz w:val="32"/>
          <w:szCs w:val="32"/>
        </w:rPr>
        <w:t xml:space="preserve">largely </w:t>
      </w:r>
      <w:r w:rsidR="00C23B1B" w:rsidRPr="003F29B6">
        <w:rPr>
          <w:sz w:val="32"/>
          <w:szCs w:val="32"/>
        </w:rPr>
        <w:t>copied by others offshore (e</w:t>
      </w:r>
      <w:r w:rsidR="00112835" w:rsidRPr="003F29B6">
        <w:rPr>
          <w:sz w:val="32"/>
          <w:szCs w:val="32"/>
        </w:rPr>
        <w:t>.</w:t>
      </w:r>
      <w:r w:rsidR="00C23B1B" w:rsidRPr="003F29B6">
        <w:rPr>
          <w:sz w:val="32"/>
          <w:szCs w:val="32"/>
        </w:rPr>
        <w:t>g) the Catapault Program in the UK.</w:t>
      </w:r>
      <w:r w:rsidR="00165776" w:rsidRPr="003F29B6">
        <w:rPr>
          <w:sz w:val="32"/>
          <w:szCs w:val="32"/>
        </w:rPr>
        <w:t xml:space="preserve"> </w:t>
      </w:r>
      <w:r w:rsidR="003F29B6">
        <w:rPr>
          <w:sz w:val="32"/>
          <w:szCs w:val="32"/>
        </w:rPr>
        <w:t>The success of CRCs is captured in the</w:t>
      </w:r>
      <w:r w:rsidR="003F29B6" w:rsidRPr="003F29B6">
        <w:rPr>
          <w:sz w:val="32"/>
          <w:szCs w:val="32"/>
        </w:rPr>
        <w:t xml:space="preserve"> </w:t>
      </w:r>
      <w:r w:rsidR="003F29B6">
        <w:rPr>
          <w:sz w:val="32"/>
          <w:szCs w:val="32"/>
        </w:rPr>
        <w:t xml:space="preserve">story </w:t>
      </w:r>
      <w:r w:rsidR="003F29B6" w:rsidRPr="003F29B6">
        <w:rPr>
          <w:sz w:val="32"/>
          <w:szCs w:val="32"/>
        </w:rPr>
        <w:t>of</w:t>
      </w:r>
      <w:r w:rsidR="003F29B6">
        <w:rPr>
          <w:sz w:val="32"/>
          <w:szCs w:val="32"/>
        </w:rPr>
        <w:t xml:space="preserve"> </w:t>
      </w:r>
      <w:r w:rsidR="00AB1608">
        <w:rPr>
          <w:sz w:val="32"/>
          <w:szCs w:val="32"/>
        </w:rPr>
        <w:t xml:space="preserve">the </w:t>
      </w:r>
      <w:r w:rsidR="003F29B6">
        <w:rPr>
          <w:sz w:val="32"/>
          <w:szCs w:val="32"/>
        </w:rPr>
        <w:t>Capital Markets CRC.</w:t>
      </w:r>
      <w:r w:rsidR="003F29B6" w:rsidRPr="003F29B6">
        <w:rPr>
          <w:sz w:val="32"/>
          <w:szCs w:val="32"/>
        </w:rPr>
        <w:t xml:space="preserve"> Twenty years ago Professor Michael Aitken, CEO of the CRC and 2016 winner of the Prime Minister’s Prize for Innovation, developed software that </w:t>
      </w:r>
      <w:r w:rsidR="003F29B6" w:rsidRPr="003F29B6">
        <w:rPr>
          <w:rFonts w:cs="Arial"/>
          <w:sz w:val="32"/>
          <w:szCs w:val="32"/>
          <w:lang w:val="en"/>
        </w:rPr>
        <w:t xml:space="preserve">could define and test fairness and efficiency of financial markets. Capital Markets </w:t>
      </w:r>
      <w:r w:rsidR="003F29B6" w:rsidRPr="003F29B6">
        <w:rPr>
          <w:rFonts w:cs="Arial"/>
          <w:sz w:val="32"/>
          <w:szCs w:val="32"/>
          <w:lang w:val="en"/>
        </w:rPr>
        <w:lastRenderedPageBreak/>
        <w:t>CRC</w:t>
      </w:r>
      <w:r w:rsidR="003F29B6">
        <w:rPr>
          <w:rFonts w:cs="Arial"/>
          <w:sz w:val="32"/>
          <w:szCs w:val="32"/>
          <w:lang w:val="en"/>
        </w:rPr>
        <w:t xml:space="preserve"> also </w:t>
      </w:r>
      <w:r w:rsidR="00051842">
        <w:rPr>
          <w:rFonts w:cs="Arial"/>
          <w:sz w:val="32"/>
          <w:szCs w:val="32"/>
          <w:lang w:val="en"/>
        </w:rPr>
        <w:t xml:space="preserve">spun off </w:t>
      </w:r>
      <w:r w:rsidR="003F29B6" w:rsidRPr="003F29B6">
        <w:rPr>
          <w:rFonts w:cs="Arial"/>
          <w:sz w:val="32"/>
          <w:szCs w:val="32"/>
          <w:lang w:val="en"/>
        </w:rPr>
        <w:t>SMARTS, a real-time surveillance software that services regulators, exchanges</w:t>
      </w:r>
      <w:r w:rsidR="00237B9D">
        <w:rPr>
          <w:rFonts w:cs="Arial"/>
          <w:sz w:val="32"/>
          <w:szCs w:val="32"/>
          <w:lang w:val="en"/>
        </w:rPr>
        <w:t>,</w:t>
      </w:r>
      <w:r w:rsidR="003F29B6" w:rsidRPr="003F29B6">
        <w:rPr>
          <w:rFonts w:cs="Arial"/>
          <w:sz w:val="32"/>
          <w:szCs w:val="32"/>
          <w:lang w:val="en"/>
        </w:rPr>
        <w:t xml:space="preserve"> and brokers </w:t>
      </w:r>
      <w:r w:rsidR="00237B9D">
        <w:rPr>
          <w:rFonts w:cs="Arial"/>
          <w:sz w:val="32"/>
          <w:szCs w:val="32"/>
          <w:lang w:val="en"/>
        </w:rPr>
        <w:t>in</w:t>
      </w:r>
      <w:r w:rsidR="003F29B6" w:rsidRPr="003F29B6">
        <w:rPr>
          <w:rFonts w:cs="Arial"/>
          <w:sz w:val="32"/>
          <w:szCs w:val="32"/>
          <w:lang w:val="en"/>
        </w:rPr>
        <w:t xml:space="preserve"> capital markets. In Europe, this </w:t>
      </w:r>
      <w:r w:rsidR="003F29B6" w:rsidRPr="00963DAB">
        <w:rPr>
          <w:rFonts w:cs="Arial"/>
          <w:sz w:val="32"/>
          <w:szCs w:val="32"/>
          <w:lang w:val="en"/>
        </w:rPr>
        <w:t>surveillance solution has helped to reduce instances of insider trading by 26 per cent. SMARTS has been a</w:t>
      </w:r>
      <w:r w:rsidR="00DC7AE0" w:rsidRPr="00963DAB">
        <w:rPr>
          <w:rFonts w:cs="Arial"/>
          <w:sz w:val="32"/>
          <w:szCs w:val="32"/>
          <w:lang w:val="en"/>
        </w:rPr>
        <w:t>nd</w:t>
      </w:r>
      <w:r w:rsidR="00963DAB" w:rsidRPr="00963DAB">
        <w:rPr>
          <w:rFonts w:cs="Arial"/>
          <w:sz w:val="32"/>
          <w:szCs w:val="32"/>
          <w:lang w:val="en"/>
        </w:rPr>
        <w:t xml:space="preserve"> </w:t>
      </w:r>
      <w:r w:rsidR="00963DAB">
        <w:rPr>
          <w:rFonts w:cs="Arial"/>
          <w:sz w:val="32"/>
          <w:szCs w:val="32"/>
          <w:lang w:val="en"/>
        </w:rPr>
        <w:t>ad</w:t>
      </w:r>
      <w:r w:rsidR="003F29B6" w:rsidRPr="00B04612">
        <w:rPr>
          <w:sz w:val="32"/>
          <w:szCs w:val="32"/>
          <w:lang w:val="en"/>
        </w:rPr>
        <w:t>opted by more than 40 national exchanges and regulators and 150 brokers across 50 countries.</w:t>
      </w:r>
      <w:r w:rsidR="00963DAB">
        <w:rPr>
          <w:rStyle w:val="FootnoteReference"/>
          <w:sz w:val="32"/>
          <w:szCs w:val="32"/>
          <w:lang w:val="en"/>
        </w:rPr>
        <w:footnoteReference w:id="8"/>
      </w:r>
      <w:r w:rsidR="003F29B6" w:rsidRPr="00B04612">
        <w:rPr>
          <w:sz w:val="32"/>
          <w:szCs w:val="32"/>
          <w:lang w:val="en"/>
        </w:rPr>
        <w:t>.</w:t>
      </w:r>
    </w:p>
    <w:p w14:paraId="175107F3" w14:textId="66859A12" w:rsidR="00C23B1B" w:rsidRDefault="00C23B1B" w:rsidP="00C23B1B">
      <w:pPr>
        <w:spacing w:before="100" w:beforeAutospacing="1" w:after="100" w:afterAutospacing="1" w:line="480" w:lineRule="auto"/>
        <w:rPr>
          <w:sz w:val="32"/>
          <w:szCs w:val="32"/>
        </w:rPr>
      </w:pPr>
    </w:p>
    <w:p w14:paraId="6EC178D8" w14:textId="0CBEECAF" w:rsidR="00DF6672" w:rsidRDefault="00C23B1B" w:rsidP="00B04612">
      <w:pPr>
        <w:spacing w:after="120" w:line="480" w:lineRule="auto"/>
        <w:rPr>
          <w:sz w:val="32"/>
          <w:szCs w:val="32"/>
        </w:rPr>
      </w:pPr>
      <w:r w:rsidRPr="00DF6672">
        <w:rPr>
          <w:sz w:val="32"/>
          <w:szCs w:val="32"/>
        </w:rPr>
        <w:t>The CRC-P program is a recent iteration emphasising a greater role for industry and focusing on shorter term</w:t>
      </w:r>
      <w:r w:rsidR="00237B9D">
        <w:rPr>
          <w:sz w:val="32"/>
          <w:szCs w:val="32"/>
        </w:rPr>
        <w:t>s</w:t>
      </w:r>
      <w:r w:rsidRPr="00DF6672">
        <w:rPr>
          <w:sz w:val="32"/>
          <w:szCs w:val="32"/>
        </w:rPr>
        <w:t xml:space="preserve"> (up to 3 years) for achieving market tested commercialisation of new products and services.</w:t>
      </w:r>
      <w:r w:rsidR="00DF6672" w:rsidRPr="00DF6672">
        <w:rPr>
          <w:sz w:val="32"/>
          <w:szCs w:val="32"/>
        </w:rPr>
        <w:t xml:space="preserve"> </w:t>
      </w:r>
      <w:r w:rsidR="00963DAB" w:rsidRPr="00BC014F">
        <w:rPr>
          <w:sz w:val="32"/>
          <w:szCs w:val="32"/>
        </w:rPr>
        <w:t>The CRC-P program has backed an incredible range of technologies</w:t>
      </w:r>
      <w:r w:rsidR="00963DAB">
        <w:rPr>
          <w:sz w:val="32"/>
          <w:szCs w:val="32"/>
        </w:rPr>
        <w:t xml:space="preserve"> aiming to make tangible improvements to people’s lives;</w:t>
      </w:r>
      <w:r w:rsidR="00963DAB" w:rsidRPr="00BC014F">
        <w:rPr>
          <w:sz w:val="32"/>
          <w:szCs w:val="32"/>
        </w:rPr>
        <w:t xml:space="preserve"> from driver monitoring systems that help tackle fatigue in truckies, to new technologies for rocket propulsion </w:t>
      </w:r>
      <w:r w:rsidR="00963DAB">
        <w:rPr>
          <w:sz w:val="32"/>
          <w:szCs w:val="32"/>
        </w:rPr>
        <w:t>systems</w:t>
      </w:r>
      <w:r w:rsidR="00963DAB" w:rsidRPr="00BC014F">
        <w:rPr>
          <w:sz w:val="32"/>
          <w:szCs w:val="32"/>
        </w:rPr>
        <w:t>, through to</w:t>
      </w:r>
      <w:r w:rsidR="00963DAB">
        <w:rPr>
          <w:sz w:val="32"/>
          <w:szCs w:val="32"/>
        </w:rPr>
        <w:t xml:space="preserve"> </w:t>
      </w:r>
      <w:r w:rsidR="00963DAB" w:rsidRPr="00BC014F">
        <w:rPr>
          <w:sz w:val="32"/>
          <w:szCs w:val="32"/>
        </w:rPr>
        <w:t>using Artific</w:t>
      </w:r>
      <w:r w:rsidR="00963DAB">
        <w:rPr>
          <w:sz w:val="32"/>
          <w:szCs w:val="32"/>
        </w:rPr>
        <w:t>i</w:t>
      </w:r>
      <w:r w:rsidR="00963DAB" w:rsidRPr="00BC014F">
        <w:rPr>
          <w:sz w:val="32"/>
          <w:szCs w:val="32"/>
        </w:rPr>
        <w:t>al Intelligence to improve cancer diagnosis</w:t>
      </w:r>
      <w:r w:rsidR="00963DAB">
        <w:rPr>
          <w:sz w:val="32"/>
          <w:szCs w:val="32"/>
        </w:rPr>
        <w:t xml:space="preserve">. </w:t>
      </w:r>
      <w:r w:rsidR="00DC7AE0">
        <w:rPr>
          <w:sz w:val="32"/>
          <w:szCs w:val="32"/>
        </w:rPr>
        <w:t xml:space="preserve">In just its </w:t>
      </w:r>
      <w:r w:rsidR="00DC7AE0">
        <w:rPr>
          <w:sz w:val="32"/>
          <w:szCs w:val="32"/>
        </w:rPr>
        <w:lastRenderedPageBreak/>
        <w:t>first five rounds of funding the program has supported 63 Projects with $133m, which has leveraged an additional $320m of partner cash and in-kind support</w:t>
      </w:r>
      <w:r w:rsidR="00963DAB">
        <w:rPr>
          <w:sz w:val="32"/>
          <w:szCs w:val="32"/>
        </w:rPr>
        <w:t>, and I am happy to say that demand remains very strong</w:t>
      </w:r>
      <w:r w:rsidR="00DC7AE0">
        <w:rPr>
          <w:sz w:val="32"/>
          <w:szCs w:val="32"/>
        </w:rPr>
        <w:t>.</w:t>
      </w:r>
      <w:r w:rsidR="00297DA6">
        <w:rPr>
          <w:sz w:val="32"/>
          <w:szCs w:val="32"/>
        </w:rPr>
        <w:t xml:space="preserve"> </w:t>
      </w:r>
    </w:p>
    <w:p w14:paraId="3EF9D516" w14:textId="138AA71B" w:rsidR="00260896" w:rsidRDefault="00237B9D" w:rsidP="00267949">
      <w:pPr>
        <w:spacing w:before="100" w:beforeAutospacing="1" w:after="100" w:afterAutospacing="1" w:line="480" w:lineRule="auto"/>
        <w:rPr>
          <w:rFonts w:ascii="Calibri" w:hAnsi="Calibri" w:cs="Calibri"/>
          <w:i/>
          <w:color w:val="000000" w:themeColor="text1"/>
          <w:sz w:val="28"/>
          <w:szCs w:val="28"/>
        </w:rPr>
      </w:pPr>
      <w:r>
        <w:rPr>
          <w:sz w:val="32"/>
          <w:szCs w:val="32"/>
        </w:rPr>
        <w:t>So these are some of the significant direct measures available</w:t>
      </w:r>
      <w:r w:rsidR="00B045A3">
        <w:rPr>
          <w:sz w:val="32"/>
          <w:szCs w:val="32"/>
        </w:rPr>
        <w:t xml:space="preserve"> to correct the imbalance in our business incentives and to reverse the decline in BERD.</w:t>
      </w:r>
      <w:r w:rsidR="00C23B1B">
        <w:rPr>
          <w:sz w:val="32"/>
          <w:szCs w:val="32"/>
        </w:rPr>
        <w:t xml:space="preserve">  </w:t>
      </w:r>
    </w:p>
    <w:p w14:paraId="287854D6" w14:textId="1256ADB8" w:rsidR="002C1623" w:rsidRDefault="002C1623" w:rsidP="002C1623">
      <w:pPr>
        <w:spacing w:line="480" w:lineRule="auto"/>
        <w:rPr>
          <w:rFonts w:ascii="Calibri" w:hAnsi="Calibri" w:cs="Calibri"/>
          <w:color w:val="000000" w:themeColor="text1"/>
          <w:sz w:val="32"/>
          <w:szCs w:val="32"/>
        </w:rPr>
      </w:pPr>
      <w:r w:rsidRPr="00DC2802">
        <w:rPr>
          <w:rFonts w:ascii="Calibri" w:hAnsi="Calibri" w:cs="Calibri"/>
          <w:color w:val="000000" w:themeColor="text1"/>
          <w:sz w:val="32"/>
          <w:szCs w:val="32"/>
        </w:rPr>
        <w:t xml:space="preserve">ISA looks forward to </w:t>
      </w:r>
      <w:r w:rsidR="00DB6034">
        <w:rPr>
          <w:rFonts w:ascii="Calibri" w:hAnsi="Calibri" w:cs="Calibri"/>
          <w:color w:val="000000" w:themeColor="text1"/>
          <w:sz w:val="32"/>
          <w:szCs w:val="32"/>
        </w:rPr>
        <w:t>working with government to develop suitable policy options which would allow</w:t>
      </w:r>
      <w:r w:rsidRPr="00DC2802">
        <w:rPr>
          <w:rFonts w:ascii="Calibri" w:hAnsi="Calibri" w:cs="Calibri"/>
          <w:color w:val="000000" w:themeColor="text1"/>
          <w:sz w:val="32"/>
          <w:szCs w:val="32"/>
        </w:rPr>
        <w:t xml:space="preserve"> all </w:t>
      </w:r>
      <w:r w:rsidR="00237B9D">
        <w:rPr>
          <w:rFonts w:ascii="Calibri" w:hAnsi="Calibri" w:cs="Calibri"/>
          <w:color w:val="000000" w:themeColor="text1"/>
          <w:sz w:val="32"/>
          <w:szCs w:val="32"/>
        </w:rPr>
        <w:t xml:space="preserve">of them to </w:t>
      </w:r>
      <w:r w:rsidRPr="00DC2802">
        <w:rPr>
          <w:rFonts w:ascii="Calibri" w:hAnsi="Calibri" w:cs="Calibri"/>
          <w:color w:val="000000" w:themeColor="text1"/>
          <w:sz w:val="32"/>
          <w:szCs w:val="32"/>
        </w:rPr>
        <w:t>be actively prioritised and expanded.</w:t>
      </w:r>
    </w:p>
    <w:p w14:paraId="6C93D250" w14:textId="77777777" w:rsidR="00267949" w:rsidRPr="00DC2802" w:rsidRDefault="00267949" w:rsidP="002C1623">
      <w:pPr>
        <w:spacing w:line="480" w:lineRule="auto"/>
        <w:rPr>
          <w:rFonts w:ascii="Calibri" w:hAnsi="Calibri" w:cs="Calibri"/>
          <w:color w:val="000000" w:themeColor="text1"/>
          <w:sz w:val="32"/>
          <w:szCs w:val="32"/>
        </w:rPr>
      </w:pPr>
    </w:p>
    <w:p w14:paraId="7E154A48" w14:textId="3A637E79" w:rsidR="004C5C5E" w:rsidRPr="007918C9" w:rsidRDefault="00DB6034" w:rsidP="002C1623">
      <w:pPr>
        <w:spacing w:line="480" w:lineRule="auto"/>
        <w:rPr>
          <w:b/>
          <w:sz w:val="28"/>
          <w:szCs w:val="28"/>
          <w:u w:val="single"/>
        </w:rPr>
      </w:pPr>
      <w:r>
        <w:rPr>
          <w:rFonts w:ascii="Calibri" w:hAnsi="Calibri" w:cs="Calibri"/>
          <w:color w:val="000000" w:themeColor="text1"/>
          <w:sz w:val="32"/>
          <w:szCs w:val="32"/>
        </w:rPr>
        <w:t>Importantly, t</w:t>
      </w:r>
      <w:r w:rsidR="002C1623" w:rsidRPr="00DC2802">
        <w:rPr>
          <w:rFonts w:ascii="Calibri" w:hAnsi="Calibri" w:cs="Calibri"/>
          <w:color w:val="000000" w:themeColor="text1"/>
          <w:sz w:val="32"/>
          <w:szCs w:val="32"/>
        </w:rPr>
        <w:t xml:space="preserve">his is not just about Government; to be clear we believe that an appropriate re-allocation by Government of its current “indirect” incentive expenditures of $3 </w:t>
      </w:r>
      <w:r w:rsidR="00112835">
        <w:rPr>
          <w:rFonts w:ascii="Calibri" w:hAnsi="Calibri" w:cs="Calibri"/>
          <w:color w:val="000000" w:themeColor="text1"/>
          <w:sz w:val="32"/>
          <w:szCs w:val="32"/>
        </w:rPr>
        <w:t>b</w:t>
      </w:r>
      <w:r w:rsidR="002C1623" w:rsidRPr="00DC2802">
        <w:rPr>
          <w:rFonts w:ascii="Calibri" w:hAnsi="Calibri" w:cs="Calibri"/>
          <w:color w:val="000000" w:themeColor="text1"/>
          <w:sz w:val="32"/>
          <w:szCs w:val="32"/>
        </w:rPr>
        <w:t>illion per annum can fund most of the “direct” measures referred to above</w:t>
      </w:r>
      <w:r w:rsidR="00AB1608">
        <w:rPr>
          <w:rFonts w:ascii="Calibri" w:hAnsi="Calibri" w:cs="Calibri"/>
          <w:color w:val="000000" w:themeColor="text1"/>
          <w:sz w:val="32"/>
          <w:szCs w:val="32"/>
        </w:rPr>
        <w:t>.  This would require</w:t>
      </w:r>
      <w:r w:rsidR="002C1623" w:rsidRPr="00DC2802">
        <w:rPr>
          <w:rFonts w:ascii="Calibri" w:hAnsi="Calibri" w:cs="Calibri"/>
          <w:color w:val="000000" w:themeColor="text1"/>
          <w:sz w:val="32"/>
          <w:szCs w:val="32"/>
        </w:rPr>
        <w:t xml:space="preserve"> about $1 </w:t>
      </w:r>
      <w:r w:rsidR="00112835">
        <w:rPr>
          <w:rFonts w:ascii="Calibri" w:hAnsi="Calibri" w:cs="Calibri"/>
          <w:color w:val="000000" w:themeColor="text1"/>
          <w:sz w:val="32"/>
          <w:szCs w:val="32"/>
        </w:rPr>
        <w:t>b</w:t>
      </w:r>
      <w:r w:rsidR="002C1623" w:rsidRPr="00DC2802">
        <w:rPr>
          <w:rFonts w:ascii="Calibri" w:hAnsi="Calibri" w:cs="Calibri"/>
          <w:color w:val="000000" w:themeColor="text1"/>
          <w:sz w:val="32"/>
          <w:szCs w:val="32"/>
        </w:rPr>
        <w:t xml:space="preserve">illion per annum now and growing to about $3 </w:t>
      </w:r>
      <w:r w:rsidR="00112835">
        <w:rPr>
          <w:rFonts w:ascii="Calibri" w:hAnsi="Calibri" w:cs="Calibri"/>
          <w:color w:val="000000" w:themeColor="text1"/>
          <w:sz w:val="32"/>
          <w:szCs w:val="32"/>
        </w:rPr>
        <w:t>b</w:t>
      </w:r>
      <w:r w:rsidR="002C1623" w:rsidRPr="00DC2802">
        <w:rPr>
          <w:rFonts w:ascii="Calibri" w:hAnsi="Calibri" w:cs="Calibri"/>
          <w:color w:val="000000" w:themeColor="text1"/>
          <w:sz w:val="32"/>
          <w:szCs w:val="32"/>
        </w:rPr>
        <w:t>illion per annum by 2030. B</w:t>
      </w:r>
      <w:r w:rsidR="00520217">
        <w:rPr>
          <w:rFonts w:ascii="Calibri" w:hAnsi="Calibri" w:cs="Calibri"/>
          <w:color w:val="000000" w:themeColor="text1"/>
          <w:sz w:val="32"/>
          <w:szCs w:val="32"/>
        </w:rPr>
        <w:t>ut b</w:t>
      </w:r>
      <w:r w:rsidR="002C1623" w:rsidRPr="00DC2802">
        <w:rPr>
          <w:rFonts w:ascii="Calibri" w:hAnsi="Calibri" w:cs="Calibri"/>
          <w:color w:val="000000" w:themeColor="text1"/>
          <w:sz w:val="32"/>
          <w:szCs w:val="32"/>
        </w:rPr>
        <w:t xml:space="preserve">usiness, big and small, scientists and </w:t>
      </w:r>
      <w:r w:rsidR="002C1623" w:rsidRPr="00DC2802">
        <w:rPr>
          <w:rFonts w:ascii="Calibri" w:hAnsi="Calibri" w:cs="Calibri"/>
          <w:color w:val="000000" w:themeColor="text1"/>
          <w:sz w:val="32"/>
          <w:szCs w:val="32"/>
        </w:rPr>
        <w:lastRenderedPageBreak/>
        <w:t>researchers</w:t>
      </w:r>
      <w:r w:rsidR="004C5C5E" w:rsidRPr="00DC2802">
        <w:rPr>
          <w:rFonts w:ascii="Calibri" w:hAnsi="Calibri" w:cs="Calibri"/>
          <w:color w:val="000000" w:themeColor="text1"/>
          <w:sz w:val="32"/>
          <w:szCs w:val="32"/>
        </w:rPr>
        <w:t xml:space="preserve"> in institutions, big and small, will</w:t>
      </w:r>
      <w:r w:rsidR="00520217">
        <w:rPr>
          <w:rFonts w:ascii="Calibri" w:hAnsi="Calibri" w:cs="Calibri"/>
          <w:color w:val="000000" w:themeColor="text1"/>
          <w:sz w:val="32"/>
          <w:szCs w:val="32"/>
        </w:rPr>
        <w:t xml:space="preserve"> also</w:t>
      </w:r>
      <w:r w:rsidR="004C5C5E" w:rsidRPr="00DC2802">
        <w:rPr>
          <w:rFonts w:ascii="Calibri" w:hAnsi="Calibri" w:cs="Calibri"/>
          <w:color w:val="000000" w:themeColor="text1"/>
          <w:sz w:val="32"/>
          <w:szCs w:val="32"/>
        </w:rPr>
        <w:t xml:space="preserve"> have to step-up to respond with about a 3 x 1 multiplier of activity and funding.  </w:t>
      </w:r>
    </w:p>
    <w:p w14:paraId="06E7F5A1" w14:textId="77777777" w:rsidR="001D20BE" w:rsidRDefault="001D20BE" w:rsidP="00ED2C53">
      <w:pPr>
        <w:spacing w:line="480" w:lineRule="auto"/>
        <w:rPr>
          <w:b/>
          <w:sz w:val="32"/>
          <w:szCs w:val="32"/>
          <w:u w:val="single"/>
        </w:rPr>
      </w:pPr>
    </w:p>
    <w:p w14:paraId="15C05097" w14:textId="7A99DA95" w:rsidR="00067878" w:rsidRDefault="00067878" w:rsidP="00ED2C53">
      <w:pPr>
        <w:spacing w:line="480" w:lineRule="auto"/>
        <w:rPr>
          <w:color w:val="000000" w:themeColor="text1"/>
          <w:sz w:val="32"/>
          <w:szCs w:val="32"/>
        </w:rPr>
      </w:pPr>
      <w:r w:rsidRPr="0003511A">
        <w:rPr>
          <w:b/>
          <w:sz w:val="32"/>
          <w:szCs w:val="32"/>
          <w:u w:val="single"/>
        </w:rPr>
        <w:t>CONCLUSION</w:t>
      </w:r>
    </w:p>
    <w:p w14:paraId="5826F2A7" w14:textId="15F7B702" w:rsidR="00E32278" w:rsidRDefault="00260896" w:rsidP="00E32278">
      <w:pPr>
        <w:spacing w:line="480" w:lineRule="auto"/>
        <w:rPr>
          <w:b/>
          <w:color w:val="000000" w:themeColor="text1"/>
          <w:sz w:val="32"/>
          <w:szCs w:val="32"/>
          <w:u w:val="single"/>
        </w:rPr>
      </w:pPr>
      <w:r>
        <w:rPr>
          <w:color w:val="000000" w:themeColor="text1"/>
          <w:sz w:val="32"/>
          <w:szCs w:val="32"/>
        </w:rPr>
        <w:t xml:space="preserve">Are we really committed to becoming a </w:t>
      </w:r>
      <w:r w:rsidR="00297DA6">
        <w:rPr>
          <w:color w:val="000000" w:themeColor="text1"/>
          <w:sz w:val="32"/>
          <w:szCs w:val="32"/>
        </w:rPr>
        <w:t>top tier</w:t>
      </w:r>
      <w:r>
        <w:rPr>
          <w:color w:val="000000" w:themeColor="text1"/>
          <w:sz w:val="32"/>
          <w:szCs w:val="32"/>
        </w:rPr>
        <w:t xml:space="preserve"> nation? While we commend the Government for taking the actions and responses to our 2030 Plan that I’ve outlined today, it is very clear </w:t>
      </w:r>
      <w:r w:rsidR="004C5C5E">
        <w:rPr>
          <w:color w:val="000000" w:themeColor="text1"/>
          <w:sz w:val="32"/>
          <w:szCs w:val="32"/>
        </w:rPr>
        <w:t>much more needs to be done</w:t>
      </w:r>
      <w:r w:rsidR="00DC68E3">
        <w:rPr>
          <w:color w:val="000000" w:themeColor="text1"/>
          <w:sz w:val="32"/>
          <w:szCs w:val="32"/>
        </w:rPr>
        <w:t>.</w:t>
      </w:r>
    </w:p>
    <w:p w14:paraId="03E37BB7" w14:textId="77777777" w:rsidR="0003511A" w:rsidRDefault="0003511A" w:rsidP="00B700E1">
      <w:pPr>
        <w:spacing w:line="480" w:lineRule="auto"/>
        <w:rPr>
          <w:sz w:val="32"/>
          <w:szCs w:val="32"/>
        </w:rPr>
      </w:pPr>
    </w:p>
    <w:p w14:paraId="2C50757A" w14:textId="02DDD225" w:rsidR="00B700E1" w:rsidRDefault="007969A7" w:rsidP="00B700E1">
      <w:pPr>
        <w:spacing w:line="480" w:lineRule="auto"/>
        <w:rPr>
          <w:sz w:val="32"/>
          <w:szCs w:val="32"/>
        </w:rPr>
      </w:pPr>
      <w:r w:rsidRPr="007969A7">
        <w:rPr>
          <w:sz w:val="32"/>
          <w:szCs w:val="32"/>
        </w:rPr>
        <w:t>Un</w:t>
      </w:r>
      <w:r w:rsidR="00B73156">
        <w:rPr>
          <w:sz w:val="32"/>
          <w:szCs w:val="32"/>
        </w:rPr>
        <w:t>less</w:t>
      </w:r>
      <w:r w:rsidR="00F11942">
        <w:rPr>
          <w:sz w:val="32"/>
          <w:szCs w:val="32"/>
        </w:rPr>
        <w:t xml:space="preserve"> </w:t>
      </w:r>
      <w:r w:rsidR="004C5C5E">
        <w:rPr>
          <w:sz w:val="32"/>
          <w:szCs w:val="32"/>
        </w:rPr>
        <w:t>Government</w:t>
      </w:r>
      <w:r w:rsidR="00297DA6">
        <w:rPr>
          <w:sz w:val="32"/>
          <w:szCs w:val="32"/>
        </w:rPr>
        <w:t>, Business and other key</w:t>
      </w:r>
      <w:r w:rsidR="00F11942">
        <w:rPr>
          <w:sz w:val="32"/>
          <w:szCs w:val="32"/>
        </w:rPr>
        <w:t xml:space="preserve"> stakeholders take the</w:t>
      </w:r>
      <w:r w:rsidR="00D223F8">
        <w:rPr>
          <w:sz w:val="32"/>
          <w:szCs w:val="32"/>
        </w:rPr>
        <w:t xml:space="preserve"> BERD challenge seriously,</w:t>
      </w:r>
      <w:r w:rsidR="00297DA6">
        <w:rPr>
          <w:sz w:val="32"/>
          <w:szCs w:val="32"/>
        </w:rPr>
        <w:t xml:space="preserve"> our 2030 ambitions will not be achieved.</w:t>
      </w:r>
      <w:r>
        <w:rPr>
          <w:sz w:val="32"/>
          <w:szCs w:val="32"/>
        </w:rPr>
        <w:t xml:space="preserve"> </w:t>
      </w:r>
    </w:p>
    <w:p w14:paraId="15311395" w14:textId="6E839B8B" w:rsidR="00D527A0" w:rsidRPr="00ED2C53" w:rsidRDefault="00D527A0" w:rsidP="00D527A0">
      <w:pPr>
        <w:spacing w:line="480" w:lineRule="auto"/>
        <w:rPr>
          <w:b/>
          <w:sz w:val="32"/>
          <w:szCs w:val="32"/>
        </w:rPr>
      </w:pPr>
      <w:r w:rsidRPr="00ED2C53">
        <w:rPr>
          <w:b/>
          <w:sz w:val="32"/>
          <w:szCs w:val="32"/>
        </w:rPr>
        <w:t xml:space="preserve">Thank you. </w:t>
      </w:r>
    </w:p>
    <w:sectPr w:rsidR="00D527A0" w:rsidRPr="00ED2C53">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A4AFC" w14:textId="77777777" w:rsidR="001C3088" w:rsidRDefault="001C3088" w:rsidP="001C3088">
      <w:pPr>
        <w:spacing w:after="0" w:line="240" w:lineRule="auto"/>
      </w:pPr>
      <w:r>
        <w:separator/>
      </w:r>
    </w:p>
  </w:endnote>
  <w:endnote w:type="continuationSeparator" w:id="0">
    <w:p w14:paraId="79D596FB" w14:textId="77777777" w:rsidR="001C3088" w:rsidRDefault="001C3088" w:rsidP="001C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ight">
    <w:altName w:val="Avenir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958310"/>
      <w:docPartObj>
        <w:docPartGallery w:val="Page Numbers (Bottom of Page)"/>
        <w:docPartUnique/>
      </w:docPartObj>
    </w:sdtPr>
    <w:sdtEndPr>
      <w:rPr>
        <w:noProof/>
      </w:rPr>
    </w:sdtEndPr>
    <w:sdtContent>
      <w:p w14:paraId="22EDADFD" w14:textId="15CFC4B8" w:rsidR="001C3088" w:rsidRDefault="001C3088">
        <w:pPr>
          <w:pStyle w:val="Footer"/>
          <w:jc w:val="center"/>
        </w:pPr>
        <w:r>
          <w:fldChar w:fldCharType="begin"/>
        </w:r>
        <w:r>
          <w:instrText xml:space="preserve"> PAGE   \* MERGEFORMAT </w:instrText>
        </w:r>
        <w:r>
          <w:fldChar w:fldCharType="separate"/>
        </w:r>
        <w:r w:rsidR="007F02AB">
          <w:rPr>
            <w:noProof/>
          </w:rPr>
          <w:t>24</w:t>
        </w:r>
        <w:r>
          <w:rPr>
            <w:noProof/>
          </w:rPr>
          <w:fldChar w:fldCharType="end"/>
        </w:r>
      </w:p>
    </w:sdtContent>
  </w:sdt>
  <w:p w14:paraId="1F5F9FD7" w14:textId="1BC4603D" w:rsidR="001C3088" w:rsidRDefault="00662AEE" w:rsidP="00662AEE">
    <w:pPr>
      <w:pStyle w:val="Footer"/>
      <w:tabs>
        <w:tab w:val="clear" w:pos="4513"/>
        <w:tab w:val="clear" w:pos="9026"/>
        <w:tab w:val="left" w:pos="3801"/>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7007C" w14:textId="77777777" w:rsidR="001C3088" w:rsidRDefault="001C3088" w:rsidP="001C3088">
      <w:pPr>
        <w:spacing w:after="0" w:line="240" w:lineRule="auto"/>
      </w:pPr>
      <w:r>
        <w:separator/>
      </w:r>
    </w:p>
  </w:footnote>
  <w:footnote w:type="continuationSeparator" w:id="0">
    <w:p w14:paraId="7EE9D57F" w14:textId="77777777" w:rsidR="001C3088" w:rsidRDefault="001C3088" w:rsidP="001C3088">
      <w:pPr>
        <w:spacing w:after="0" w:line="240" w:lineRule="auto"/>
      </w:pPr>
      <w:r>
        <w:continuationSeparator/>
      </w:r>
    </w:p>
  </w:footnote>
  <w:footnote w:id="1">
    <w:p w14:paraId="4DBD5F9B" w14:textId="77777777" w:rsidR="005625EC" w:rsidRPr="00F83401" w:rsidRDefault="005625EC" w:rsidP="005625EC">
      <w:pPr>
        <w:pStyle w:val="FootnoteText"/>
        <w:rPr>
          <w:lang w:val="en-US"/>
        </w:rPr>
      </w:pPr>
      <w:r>
        <w:rPr>
          <w:rStyle w:val="FootnoteReference"/>
        </w:rPr>
        <w:footnoteRef/>
      </w:r>
      <w:r>
        <w:t xml:space="preserve"> Ellis, L. 2017. ‘Where is the Growth Going to Come From?’ </w:t>
      </w:r>
      <w:r w:rsidRPr="00F83401">
        <w:rPr>
          <w:i/>
        </w:rPr>
        <w:t>Reserve Bank of Australia</w:t>
      </w:r>
      <w:r>
        <w:t xml:space="preserve">:  </w:t>
      </w:r>
      <w:r w:rsidRPr="0002713B">
        <w:t>https://www.rba.gov.au/speeches/2017/sp-ag-2017-11-15.html</w:t>
      </w:r>
    </w:p>
    <w:p w14:paraId="615FF52C" w14:textId="6BA255AB" w:rsidR="005625EC" w:rsidRPr="00B04612" w:rsidRDefault="005625EC">
      <w:pPr>
        <w:pStyle w:val="FootnoteText"/>
        <w:rPr>
          <w:lang w:val="en-US"/>
        </w:rPr>
      </w:pPr>
    </w:p>
  </w:footnote>
  <w:footnote w:id="2">
    <w:p w14:paraId="171EB669" w14:textId="3C4BE9CA" w:rsidR="005625EC" w:rsidRPr="00B04612" w:rsidRDefault="005625EC">
      <w:pPr>
        <w:pStyle w:val="FootnoteText"/>
        <w:rPr>
          <w:lang w:val="en-US"/>
        </w:rPr>
      </w:pPr>
      <w:r>
        <w:rPr>
          <w:rStyle w:val="FootnoteReference"/>
        </w:rPr>
        <w:footnoteRef/>
      </w:r>
      <w:r>
        <w:t xml:space="preserve"> </w:t>
      </w:r>
      <w:r w:rsidRPr="00771E8B">
        <w:t xml:space="preserve">Innovation and Science Australia. 2016. </w:t>
      </w:r>
      <w:r w:rsidRPr="00F83401">
        <w:rPr>
          <w:i/>
        </w:rPr>
        <w:t>Australia 2030: Prosperity through Innovation</w:t>
      </w:r>
      <w:r w:rsidRPr="00771E8B">
        <w:t>.</w:t>
      </w:r>
      <w:r w:rsidRPr="00771E8B">
        <w:rPr>
          <w:lang w:val="en-US"/>
        </w:rPr>
        <w:t xml:space="preserve"> p.40: </w:t>
      </w:r>
      <w:hyperlink r:id="rId1" w:history="1">
        <w:r w:rsidRPr="00771E8B">
          <w:rPr>
            <w:color w:val="0000FF"/>
            <w:u w:val="single"/>
            <w:lang w:val="en-US"/>
          </w:rPr>
          <w:t>www.industry.gov.au/isa</w:t>
        </w:r>
      </w:hyperlink>
    </w:p>
  </w:footnote>
  <w:footnote w:id="3">
    <w:p w14:paraId="48019EBB" w14:textId="77777777" w:rsidR="005625EC" w:rsidRPr="00B04612" w:rsidRDefault="005625EC" w:rsidP="005625EC">
      <w:pPr>
        <w:spacing w:before="100" w:beforeAutospacing="1" w:after="100" w:afterAutospacing="1" w:line="240" w:lineRule="auto"/>
        <w:rPr>
          <w:rFonts w:ascii="Calibri" w:hAnsi="Calibri" w:cs="Calibri"/>
          <w:color w:val="000000"/>
          <w:sz w:val="20"/>
          <w:szCs w:val="20"/>
        </w:rPr>
      </w:pPr>
      <w:r w:rsidRPr="00B04612">
        <w:rPr>
          <w:rStyle w:val="FootnoteReference"/>
          <w:sz w:val="20"/>
          <w:szCs w:val="20"/>
        </w:rPr>
        <w:footnoteRef/>
      </w:r>
      <w:r w:rsidRPr="00B04612">
        <w:rPr>
          <w:sz w:val="20"/>
          <w:szCs w:val="20"/>
        </w:rPr>
        <w:t xml:space="preserve"> Department of Finance. 2017. ‘Statistics on Australian Government Procurement Contracts’:  </w:t>
      </w:r>
      <w:hyperlink r:id="rId2" w:history="1">
        <w:r w:rsidRPr="00B04612">
          <w:rPr>
            <w:rStyle w:val="Hyperlink"/>
            <w:sz w:val="20"/>
            <w:szCs w:val="20"/>
          </w:rPr>
          <w:t>https://www.finance.gov.au/procurement/statistics-on-commonwealth-purchasing-contracts/</w:t>
        </w:r>
      </w:hyperlink>
    </w:p>
    <w:p w14:paraId="2343D3BE" w14:textId="4B2AE78B" w:rsidR="005625EC" w:rsidRPr="00B04612" w:rsidRDefault="005625EC">
      <w:pPr>
        <w:pStyle w:val="FootnoteText"/>
        <w:rPr>
          <w:lang w:val="en-US"/>
        </w:rPr>
      </w:pPr>
    </w:p>
  </w:footnote>
  <w:footnote w:id="4">
    <w:p w14:paraId="472FD3EF" w14:textId="7136BB43" w:rsidR="00963DAB" w:rsidRPr="00B04612" w:rsidRDefault="00963DAB">
      <w:pPr>
        <w:pStyle w:val="FootnoteText"/>
        <w:rPr>
          <w:lang w:val="en-US"/>
        </w:rPr>
      </w:pPr>
      <w:r w:rsidRPr="00963DAB">
        <w:rPr>
          <w:rStyle w:val="FootnoteReference"/>
        </w:rPr>
        <w:footnoteRef/>
      </w:r>
      <w:r w:rsidRPr="00963DAB">
        <w:t xml:space="preserve"> </w:t>
      </w:r>
      <w:r w:rsidRPr="00B04612">
        <w:t xml:space="preserve">US Small Business Administration Office of Investment and Innovation. 2016. ‘SBIR/STTR is a Gated Process with Three Phases’: </w:t>
      </w:r>
      <w:hyperlink r:id="rId3" w:history="1">
        <w:r w:rsidRPr="00B04612">
          <w:rPr>
            <w:color w:val="0000FF"/>
            <w:u w:val="single"/>
          </w:rPr>
          <w:t>https://www.sbir.gov/sites/default/files/SBIR%20Overview-%20DEC%202016.pptx</w:t>
        </w:r>
      </w:hyperlink>
    </w:p>
  </w:footnote>
  <w:footnote w:id="5">
    <w:p w14:paraId="7F4666BF" w14:textId="77777777" w:rsidR="00963DAB" w:rsidRPr="00B04612" w:rsidRDefault="00963DAB" w:rsidP="00963DAB">
      <w:pPr>
        <w:spacing w:after="0" w:line="240" w:lineRule="auto"/>
        <w:rPr>
          <w:sz w:val="20"/>
          <w:szCs w:val="20"/>
          <w:lang w:val="en-US"/>
        </w:rPr>
      </w:pPr>
      <w:r w:rsidRPr="00B04612">
        <w:rPr>
          <w:rStyle w:val="FootnoteReference"/>
          <w:sz w:val="20"/>
          <w:szCs w:val="20"/>
        </w:rPr>
        <w:footnoteRef/>
      </w:r>
      <w:r w:rsidRPr="00B04612">
        <w:rPr>
          <w:sz w:val="20"/>
          <w:szCs w:val="20"/>
        </w:rPr>
        <w:t xml:space="preserve"> European Investment Bank. 2016. ‘Access-to-finance conditions for KETs companies’. Produced by InnovFin Advisory. p.60:  </w:t>
      </w:r>
      <w:r w:rsidRPr="00B04612">
        <w:rPr>
          <w:color w:val="0000FF"/>
          <w:sz w:val="20"/>
          <w:szCs w:val="20"/>
          <w:u w:val="single"/>
        </w:rPr>
        <w:t xml:space="preserve">http://www.eib.org/en/infocentre/publications/all/access-to-finance-conditions-for-kets-companies.htm </w:t>
      </w:r>
      <w:r w:rsidRPr="00B04612">
        <w:rPr>
          <w:color w:val="000000" w:themeColor="text1"/>
          <w:sz w:val="20"/>
          <w:szCs w:val="20"/>
        </w:rPr>
        <w:t>p.60</w:t>
      </w:r>
    </w:p>
    <w:p w14:paraId="11C2D764" w14:textId="47CF85A2" w:rsidR="00963DAB" w:rsidRPr="00B04612" w:rsidRDefault="00963DAB">
      <w:pPr>
        <w:pStyle w:val="FootnoteText"/>
        <w:rPr>
          <w:lang w:val="en-US"/>
        </w:rPr>
      </w:pPr>
    </w:p>
  </w:footnote>
  <w:footnote w:id="6">
    <w:p w14:paraId="56412231" w14:textId="417FEF70" w:rsidR="00963DAB" w:rsidRPr="00B04612" w:rsidRDefault="00963DAB">
      <w:pPr>
        <w:pStyle w:val="FootnoteText"/>
        <w:rPr>
          <w:lang w:val="en-US"/>
        </w:rPr>
      </w:pPr>
      <w:r>
        <w:rPr>
          <w:rStyle w:val="FootnoteReference"/>
        </w:rPr>
        <w:footnoteRef/>
      </w:r>
      <w:r>
        <w:t xml:space="preserve"> Office of the Chief Economist. 2017. </w:t>
      </w:r>
      <w:r w:rsidRPr="00B04612">
        <w:rPr>
          <w:i/>
        </w:rPr>
        <w:t>Australian Innovation System Report</w:t>
      </w:r>
      <w:r>
        <w:t xml:space="preserve">. p. 56. </w:t>
      </w:r>
    </w:p>
  </w:footnote>
  <w:footnote w:id="7">
    <w:p w14:paraId="475426D1" w14:textId="188ADBE4" w:rsidR="00963DAB" w:rsidRPr="00B04612" w:rsidRDefault="00963DAB">
      <w:pPr>
        <w:pStyle w:val="FootnoteText"/>
        <w:rPr>
          <w:lang w:val="en-US"/>
        </w:rPr>
      </w:pPr>
      <w:r>
        <w:rPr>
          <w:rStyle w:val="FootnoteReference"/>
        </w:rPr>
        <w:footnoteRef/>
      </w:r>
      <w:r>
        <w:t xml:space="preserve"> </w:t>
      </w:r>
      <w:r w:rsidRPr="00DC7AE0">
        <w:rPr>
          <w:rFonts w:cstheme="minorHAnsi"/>
        </w:rPr>
        <w:t>Miles, D. 2015. ‘Growth through Innovation and Collaboration: A Review of the Cooperative Research Centres Programme’:</w:t>
      </w:r>
      <w:r w:rsidRPr="00963DAB">
        <w:rPr>
          <w:rFonts w:cstheme="minorHAnsi"/>
          <w:color w:val="000000" w:themeColor="text1"/>
        </w:rPr>
        <w:t xml:space="preserve"> </w:t>
      </w:r>
      <w:hyperlink r:id="rId4" w:history="1">
        <w:r w:rsidRPr="00F83401">
          <w:rPr>
            <w:color w:val="0000FF"/>
            <w:u w:val="single"/>
          </w:rPr>
          <w:t>https://www.google.com.au/url?sa=t&amp;rct=j&amp;q=&amp;esrc=s&amp;source=web&amp;cd=1&amp;cad=rja&amp;uact=8&amp;ved=2ahUKEwjAmOG-i77cAhUO7bwKHWXNBTgQFjAAegQIARAC&amp;url=https%3A%2F%2Fwww.business.gov.au%2F~%2Fmedia%2FBusiness%2FCRC%2FCooperative-Research-Centres-Miles-Review-Growth-through-Innovation-and-Collaboration-WORD.ashx%3Fla%3Den&amp;usg=AOvVaw0Xz2LPO7JU-9ZvmTMtBDC6</w:t>
        </w:r>
      </w:hyperlink>
    </w:p>
  </w:footnote>
  <w:footnote w:id="8">
    <w:p w14:paraId="3B99CB21" w14:textId="77777777" w:rsidR="00963DAB" w:rsidRPr="00F83401" w:rsidRDefault="00963DAB" w:rsidP="00963DAB">
      <w:pPr>
        <w:pStyle w:val="FootnoteText"/>
        <w:rPr>
          <w:lang w:val="en-US"/>
        </w:rPr>
      </w:pPr>
      <w:r>
        <w:rPr>
          <w:rStyle w:val="FootnoteReference"/>
        </w:rPr>
        <w:footnoteRef/>
      </w:r>
      <w:r>
        <w:t xml:space="preserve"> </w:t>
      </w:r>
      <w:r>
        <w:rPr>
          <w:lang w:val="en-US"/>
        </w:rPr>
        <w:t xml:space="preserve">Department of Industry, Innovation and Science. 2016. ‘Capital Markets CRC – Fairness underpins efficiency: the profitable innovation saving Australia billions’. p.1. </w:t>
      </w:r>
    </w:p>
    <w:p w14:paraId="5052CCF2" w14:textId="2C43AEE8" w:rsidR="00963DAB" w:rsidRPr="00B04612" w:rsidRDefault="00963DAB">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42D29" w14:textId="3DC9E034" w:rsidR="008E580A" w:rsidRDefault="008E58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5DD"/>
    <w:multiLevelType w:val="hybridMultilevel"/>
    <w:tmpl w:val="3E268D6A"/>
    <w:lvl w:ilvl="0" w:tplc="0C09000F">
      <w:start w:val="1"/>
      <w:numFmt w:val="decimal"/>
      <w:lvlText w:val="%1."/>
      <w:lvlJc w:val="left"/>
      <w:pPr>
        <w:ind w:left="2235" w:hanging="360"/>
      </w:pPr>
    </w:lvl>
    <w:lvl w:ilvl="1" w:tplc="0C090019" w:tentative="1">
      <w:start w:val="1"/>
      <w:numFmt w:val="lowerLetter"/>
      <w:lvlText w:val="%2."/>
      <w:lvlJc w:val="left"/>
      <w:pPr>
        <w:ind w:left="2955" w:hanging="360"/>
      </w:pPr>
    </w:lvl>
    <w:lvl w:ilvl="2" w:tplc="0C09001B" w:tentative="1">
      <w:start w:val="1"/>
      <w:numFmt w:val="lowerRoman"/>
      <w:lvlText w:val="%3."/>
      <w:lvlJc w:val="right"/>
      <w:pPr>
        <w:ind w:left="3675" w:hanging="180"/>
      </w:pPr>
    </w:lvl>
    <w:lvl w:ilvl="3" w:tplc="0C09000F" w:tentative="1">
      <w:start w:val="1"/>
      <w:numFmt w:val="decimal"/>
      <w:lvlText w:val="%4."/>
      <w:lvlJc w:val="left"/>
      <w:pPr>
        <w:ind w:left="4395" w:hanging="360"/>
      </w:pPr>
    </w:lvl>
    <w:lvl w:ilvl="4" w:tplc="0C090019" w:tentative="1">
      <w:start w:val="1"/>
      <w:numFmt w:val="lowerLetter"/>
      <w:lvlText w:val="%5."/>
      <w:lvlJc w:val="left"/>
      <w:pPr>
        <w:ind w:left="5115" w:hanging="360"/>
      </w:pPr>
    </w:lvl>
    <w:lvl w:ilvl="5" w:tplc="0C09001B" w:tentative="1">
      <w:start w:val="1"/>
      <w:numFmt w:val="lowerRoman"/>
      <w:lvlText w:val="%6."/>
      <w:lvlJc w:val="right"/>
      <w:pPr>
        <w:ind w:left="5835" w:hanging="180"/>
      </w:pPr>
    </w:lvl>
    <w:lvl w:ilvl="6" w:tplc="0C09000F" w:tentative="1">
      <w:start w:val="1"/>
      <w:numFmt w:val="decimal"/>
      <w:lvlText w:val="%7."/>
      <w:lvlJc w:val="left"/>
      <w:pPr>
        <w:ind w:left="6555" w:hanging="360"/>
      </w:pPr>
    </w:lvl>
    <w:lvl w:ilvl="7" w:tplc="0C090019" w:tentative="1">
      <w:start w:val="1"/>
      <w:numFmt w:val="lowerLetter"/>
      <w:lvlText w:val="%8."/>
      <w:lvlJc w:val="left"/>
      <w:pPr>
        <w:ind w:left="7275" w:hanging="360"/>
      </w:pPr>
    </w:lvl>
    <w:lvl w:ilvl="8" w:tplc="0C09001B" w:tentative="1">
      <w:start w:val="1"/>
      <w:numFmt w:val="lowerRoman"/>
      <w:lvlText w:val="%9."/>
      <w:lvlJc w:val="right"/>
      <w:pPr>
        <w:ind w:left="7995" w:hanging="180"/>
      </w:pPr>
    </w:lvl>
  </w:abstractNum>
  <w:abstractNum w:abstractNumId="1" w15:restartNumberingAfterBreak="0">
    <w:nsid w:val="05067655"/>
    <w:multiLevelType w:val="hybridMultilevel"/>
    <w:tmpl w:val="E608491C"/>
    <w:lvl w:ilvl="0" w:tplc="7ABE370A">
      <w:start w:val="1"/>
      <w:numFmt w:val="upperLetter"/>
      <w:lvlText w:val="%1."/>
      <w:lvlJc w:val="left"/>
      <w:pPr>
        <w:ind w:left="720" w:hanging="360"/>
      </w:pPr>
      <w:rPr>
        <w:rFonts w:hint="default"/>
        <w:b/>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88020D"/>
    <w:multiLevelType w:val="hybridMultilevel"/>
    <w:tmpl w:val="CF06C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93B36"/>
    <w:multiLevelType w:val="hybridMultilevel"/>
    <w:tmpl w:val="211235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DE4E6F"/>
    <w:multiLevelType w:val="hybridMultilevel"/>
    <w:tmpl w:val="A1642C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E83B39"/>
    <w:multiLevelType w:val="multilevel"/>
    <w:tmpl w:val="81D8B21A"/>
    <w:lvl w:ilvl="0">
      <w:start w:val="2"/>
      <w:numFmt w:val="decimal"/>
      <w:lvlText w:val="%1"/>
      <w:lvlJc w:val="left"/>
      <w:pPr>
        <w:ind w:left="420" w:hanging="420"/>
      </w:pPr>
      <w:rPr>
        <w:rFonts w:hint="default"/>
        <w:b/>
        <w:u w:val="single"/>
      </w:rPr>
    </w:lvl>
    <w:lvl w:ilvl="1">
      <w:start w:val="1"/>
      <w:numFmt w:val="decimal"/>
      <w:lvlText w:val="%1.%2"/>
      <w:lvlJc w:val="left"/>
      <w:pPr>
        <w:ind w:left="1429" w:hanging="720"/>
      </w:pPr>
      <w:rPr>
        <w:rFonts w:hint="default"/>
        <w:b/>
        <w:u w:val="single"/>
      </w:rPr>
    </w:lvl>
    <w:lvl w:ilvl="2">
      <w:start w:val="1"/>
      <w:numFmt w:val="decimal"/>
      <w:lvlText w:val="%1.%2.%3"/>
      <w:lvlJc w:val="left"/>
      <w:pPr>
        <w:ind w:left="2138" w:hanging="720"/>
      </w:pPr>
      <w:rPr>
        <w:rFonts w:hint="default"/>
        <w:b/>
        <w:u w:val="single"/>
      </w:rPr>
    </w:lvl>
    <w:lvl w:ilvl="3">
      <w:start w:val="1"/>
      <w:numFmt w:val="decimal"/>
      <w:lvlText w:val="%1.%2.%3.%4"/>
      <w:lvlJc w:val="left"/>
      <w:pPr>
        <w:ind w:left="3207" w:hanging="1080"/>
      </w:pPr>
      <w:rPr>
        <w:rFonts w:hint="default"/>
        <w:b/>
        <w:u w:val="single"/>
      </w:rPr>
    </w:lvl>
    <w:lvl w:ilvl="4">
      <w:start w:val="1"/>
      <w:numFmt w:val="decimal"/>
      <w:lvlText w:val="%1.%2.%3.%4.%5"/>
      <w:lvlJc w:val="left"/>
      <w:pPr>
        <w:ind w:left="4276" w:hanging="1440"/>
      </w:pPr>
      <w:rPr>
        <w:rFonts w:hint="default"/>
        <w:b/>
        <w:u w:val="single"/>
      </w:rPr>
    </w:lvl>
    <w:lvl w:ilvl="5">
      <w:start w:val="1"/>
      <w:numFmt w:val="decimal"/>
      <w:lvlText w:val="%1.%2.%3.%4.%5.%6"/>
      <w:lvlJc w:val="left"/>
      <w:pPr>
        <w:ind w:left="4985" w:hanging="1440"/>
      </w:pPr>
      <w:rPr>
        <w:rFonts w:hint="default"/>
        <w:b/>
        <w:u w:val="single"/>
      </w:rPr>
    </w:lvl>
    <w:lvl w:ilvl="6">
      <w:start w:val="1"/>
      <w:numFmt w:val="decimal"/>
      <w:lvlText w:val="%1.%2.%3.%4.%5.%6.%7"/>
      <w:lvlJc w:val="left"/>
      <w:pPr>
        <w:ind w:left="6054" w:hanging="1800"/>
      </w:pPr>
      <w:rPr>
        <w:rFonts w:hint="default"/>
        <w:b/>
        <w:u w:val="single"/>
      </w:rPr>
    </w:lvl>
    <w:lvl w:ilvl="7">
      <w:start w:val="1"/>
      <w:numFmt w:val="decimal"/>
      <w:lvlText w:val="%1.%2.%3.%4.%5.%6.%7.%8"/>
      <w:lvlJc w:val="left"/>
      <w:pPr>
        <w:ind w:left="7123" w:hanging="2160"/>
      </w:pPr>
      <w:rPr>
        <w:rFonts w:hint="default"/>
        <w:b/>
        <w:u w:val="single"/>
      </w:rPr>
    </w:lvl>
    <w:lvl w:ilvl="8">
      <w:start w:val="1"/>
      <w:numFmt w:val="decimal"/>
      <w:lvlText w:val="%1.%2.%3.%4.%5.%6.%7.%8.%9"/>
      <w:lvlJc w:val="left"/>
      <w:pPr>
        <w:ind w:left="7832" w:hanging="2160"/>
      </w:pPr>
      <w:rPr>
        <w:rFonts w:hint="default"/>
        <w:b/>
        <w:u w:val="single"/>
      </w:rPr>
    </w:lvl>
  </w:abstractNum>
  <w:abstractNum w:abstractNumId="6" w15:restartNumberingAfterBreak="0">
    <w:nsid w:val="22B52821"/>
    <w:multiLevelType w:val="hybridMultilevel"/>
    <w:tmpl w:val="846E0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F712C"/>
    <w:multiLevelType w:val="hybridMultilevel"/>
    <w:tmpl w:val="CB9008E6"/>
    <w:lvl w:ilvl="0" w:tplc="C8D879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C37283"/>
    <w:multiLevelType w:val="hybridMultilevel"/>
    <w:tmpl w:val="9B9A01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310C71"/>
    <w:multiLevelType w:val="hybridMultilevel"/>
    <w:tmpl w:val="32F68F54"/>
    <w:lvl w:ilvl="0" w:tplc="0F9C2238">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3C62BE"/>
    <w:multiLevelType w:val="hybridMultilevel"/>
    <w:tmpl w:val="7DBC197A"/>
    <w:lvl w:ilvl="0" w:tplc="56708B10">
      <w:start w:val="3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932AF6"/>
    <w:multiLevelType w:val="hybridMultilevel"/>
    <w:tmpl w:val="0E5AE3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980DA1"/>
    <w:multiLevelType w:val="hybridMultilevel"/>
    <w:tmpl w:val="372851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2282C7E"/>
    <w:multiLevelType w:val="hybridMultilevel"/>
    <w:tmpl w:val="221C0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2D7A56"/>
    <w:multiLevelType w:val="hybridMultilevel"/>
    <w:tmpl w:val="713A337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4542066"/>
    <w:multiLevelType w:val="hybridMultilevel"/>
    <w:tmpl w:val="DAAA2F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463700"/>
    <w:multiLevelType w:val="multilevel"/>
    <w:tmpl w:val="7044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96316B"/>
    <w:multiLevelType w:val="hybridMultilevel"/>
    <w:tmpl w:val="61580A60"/>
    <w:lvl w:ilvl="0" w:tplc="2CEE1650">
      <w:start w:val="1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194AD9"/>
    <w:multiLevelType w:val="hybridMultilevel"/>
    <w:tmpl w:val="5CD48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006EA9"/>
    <w:multiLevelType w:val="hybridMultilevel"/>
    <w:tmpl w:val="4392A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3D3D51"/>
    <w:multiLevelType w:val="hybridMultilevel"/>
    <w:tmpl w:val="87180D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4952224"/>
    <w:multiLevelType w:val="hybridMultilevel"/>
    <w:tmpl w:val="041E4C82"/>
    <w:lvl w:ilvl="0" w:tplc="ADE8400E">
      <w:start w:val="1"/>
      <w:numFmt w:val="decimal"/>
      <w:lvlText w:val="%1."/>
      <w:lvlJc w:val="left"/>
      <w:pPr>
        <w:ind w:left="720" w:hanging="360"/>
      </w:pPr>
      <w:rPr>
        <w:rFonts w:hint="default"/>
        <w:color w:val="auto"/>
        <w:sz w:val="3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230F73"/>
    <w:multiLevelType w:val="hybridMultilevel"/>
    <w:tmpl w:val="A28E9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D2056E"/>
    <w:multiLevelType w:val="hybridMultilevel"/>
    <w:tmpl w:val="38C06B88"/>
    <w:lvl w:ilvl="0" w:tplc="176E5480">
      <w:start w:val="3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3B3B4D"/>
    <w:multiLevelType w:val="hybridMultilevel"/>
    <w:tmpl w:val="567A1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554C7F"/>
    <w:multiLevelType w:val="hybridMultilevel"/>
    <w:tmpl w:val="F24284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0BA6BF8"/>
    <w:multiLevelType w:val="hybridMultilevel"/>
    <w:tmpl w:val="9FD2A5E6"/>
    <w:lvl w:ilvl="0" w:tplc="FEDE2CD6">
      <w:start w:val="3"/>
      <w:numFmt w:val="upperLetter"/>
      <w:lvlText w:val="%1."/>
      <w:lvlJc w:val="left"/>
      <w:pPr>
        <w:ind w:left="2520" w:hanging="360"/>
      </w:pPr>
      <w:rPr>
        <w:rFonts w:hint="default"/>
        <w:b/>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7" w15:restartNumberingAfterBreak="0">
    <w:nsid w:val="779A2F74"/>
    <w:multiLevelType w:val="hybridMultilevel"/>
    <w:tmpl w:val="40BCE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23"/>
  </w:num>
  <w:num w:numId="4">
    <w:abstractNumId w:val="11"/>
  </w:num>
  <w:num w:numId="5">
    <w:abstractNumId w:val="14"/>
  </w:num>
  <w:num w:numId="6">
    <w:abstractNumId w:val="9"/>
  </w:num>
  <w:num w:numId="7">
    <w:abstractNumId w:val="16"/>
  </w:num>
  <w:num w:numId="8">
    <w:abstractNumId w:val="27"/>
  </w:num>
  <w:num w:numId="9">
    <w:abstractNumId w:val="19"/>
  </w:num>
  <w:num w:numId="10">
    <w:abstractNumId w:val="18"/>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4"/>
  </w:num>
  <w:num w:numId="14">
    <w:abstractNumId w:val="2"/>
  </w:num>
  <w:num w:numId="15">
    <w:abstractNumId w:val="3"/>
  </w:num>
  <w:num w:numId="16">
    <w:abstractNumId w:val="4"/>
  </w:num>
  <w:num w:numId="17">
    <w:abstractNumId w:val="21"/>
  </w:num>
  <w:num w:numId="18">
    <w:abstractNumId w:val="8"/>
  </w:num>
  <w:num w:numId="19">
    <w:abstractNumId w:val="15"/>
  </w:num>
  <w:num w:numId="20">
    <w:abstractNumId w:val="12"/>
  </w:num>
  <w:num w:numId="21">
    <w:abstractNumId w:val="1"/>
  </w:num>
  <w:num w:numId="22">
    <w:abstractNumId w:val="26"/>
  </w:num>
  <w:num w:numId="23">
    <w:abstractNumId w:val="22"/>
  </w:num>
  <w:num w:numId="24">
    <w:abstractNumId w:val="6"/>
  </w:num>
  <w:num w:numId="25">
    <w:abstractNumId w:val="25"/>
  </w:num>
  <w:num w:numId="26">
    <w:abstractNumId w:val="0"/>
  </w:num>
  <w:num w:numId="27">
    <w:abstractNumId w:val="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190"/>
    <w:rsid w:val="000124C7"/>
    <w:rsid w:val="0003511A"/>
    <w:rsid w:val="00051842"/>
    <w:rsid w:val="0005600A"/>
    <w:rsid w:val="00057902"/>
    <w:rsid w:val="00067878"/>
    <w:rsid w:val="00071239"/>
    <w:rsid w:val="00081DF3"/>
    <w:rsid w:val="000852C9"/>
    <w:rsid w:val="000A4D9F"/>
    <w:rsid w:val="000B6D66"/>
    <w:rsid w:val="000C4E85"/>
    <w:rsid w:val="000D28AF"/>
    <w:rsid w:val="000D4053"/>
    <w:rsid w:val="000E00BE"/>
    <w:rsid w:val="000F6063"/>
    <w:rsid w:val="00111CED"/>
    <w:rsid w:val="00111FEF"/>
    <w:rsid w:val="00112835"/>
    <w:rsid w:val="001164DF"/>
    <w:rsid w:val="0011709C"/>
    <w:rsid w:val="001211C7"/>
    <w:rsid w:val="00134A08"/>
    <w:rsid w:val="00160EC1"/>
    <w:rsid w:val="00165776"/>
    <w:rsid w:val="001760EF"/>
    <w:rsid w:val="00194429"/>
    <w:rsid w:val="00194C01"/>
    <w:rsid w:val="00197600"/>
    <w:rsid w:val="001B1807"/>
    <w:rsid w:val="001B23C2"/>
    <w:rsid w:val="001C3088"/>
    <w:rsid w:val="001C427D"/>
    <w:rsid w:val="001C5B1E"/>
    <w:rsid w:val="001D20BE"/>
    <w:rsid w:val="001E4A9C"/>
    <w:rsid w:val="001E5005"/>
    <w:rsid w:val="002372C2"/>
    <w:rsid w:val="00237B9D"/>
    <w:rsid w:val="002479E5"/>
    <w:rsid w:val="00252A9F"/>
    <w:rsid w:val="00255E5F"/>
    <w:rsid w:val="00260896"/>
    <w:rsid w:val="00267949"/>
    <w:rsid w:val="00273F59"/>
    <w:rsid w:val="00284DA7"/>
    <w:rsid w:val="00295F8C"/>
    <w:rsid w:val="00297DA6"/>
    <w:rsid w:val="002A399C"/>
    <w:rsid w:val="002B6A27"/>
    <w:rsid w:val="002C1623"/>
    <w:rsid w:val="002E75CD"/>
    <w:rsid w:val="00320A79"/>
    <w:rsid w:val="0033666B"/>
    <w:rsid w:val="00342F1F"/>
    <w:rsid w:val="00376D1C"/>
    <w:rsid w:val="00380F80"/>
    <w:rsid w:val="00383CDA"/>
    <w:rsid w:val="00384128"/>
    <w:rsid w:val="003947B3"/>
    <w:rsid w:val="003C09A7"/>
    <w:rsid w:val="003C09F9"/>
    <w:rsid w:val="003D263B"/>
    <w:rsid w:val="003D52C7"/>
    <w:rsid w:val="003E03F6"/>
    <w:rsid w:val="003E37B4"/>
    <w:rsid w:val="003F0436"/>
    <w:rsid w:val="003F29B6"/>
    <w:rsid w:val="004000C2"/>
    <w:rsid w:val="00400458"/>
    <w:rsid w:val="00403982"/>
    <w:rsid w:val="00405674"/>
    <w:rsid w:val="00422EA0"/>
    <w:rsid w:val="00426967"/>
    <w:rsid w:val="00435C4D"/>
    <w:rsid w:val="004377EB"/>
    <w:rsid w:val="00446AAF"/>
    <w:rsid w:val="00455D1B"/>
    <w:rsid w:val="00474ED0"/>
    <w:rsid w:val="00481395"/>
    <w:rsid w:val="00484EAB"/>
    <w:rsid w:val="004A4543"/>
    <w:rsid w:val="004B2DA3"/>
    <w:rsid w:val="004C5C5E"/>
    <w:rsid w:val="004D5BAD"/>
    <w:rsid w:val="004F4F8C"/>
    <w:rsid w:val="00513E2B"/>
    <w:rsid w:val="00515E6C"/>
    <w:rsid w:val="00520217"/>
    <w:rsid w:val="00530109"/>
    <w:rsid w:val="00544DC1"/>
    <w:rsid w:val="0055500E"/>
    <w:rsid w:val="005625EC"/>
    <w:rsid w:val="00562B76"/>
    <w:rsid w:val="00585824"/>
    <w:rsid w:val="0059149D"/>
    <w:rsid w:val="005B1C29"/>
    <w:rsid w:val="005B3721"/>
    <w:rsid w:val="005B4E81"/>
    <w:rsid w:val="005C2A4C"/>
    <w:rsid w:val="005E3EE9"/>
    <w:rsid w:val="005E51AF"/>
    <w:rsid w:val="00601CA6"/>
    <w:rsid w:val="00612C74"/>
    <w:rsid w:val="006237CA"/>
    <w:rsid w:val="0062558E"/>
    <w:rsid w:val="00625C33"/>
    <w:rsid w:val="00625F60"/>
    <w:rsid w:val="00647484"/>
    <w:rsid w:val="00647DCA"/>
    <w:rsid w:val="00652E21"/>
    <w:rsid w:val="00662AEE"/>
    <w:rsid w:val="00681CCD"/>
    <w:rsid w:val="0069057E"/>
    <w:rsid w:val="00690CA8"/>
    <w:rsid w:val="006B5B62"/>
    <w:rsid w:val="006D5E76"/>
    <w:rsid w:val="00700141"/>
    <w:rsid w:val="0070343D"/>
    <w:rsid w:val="007525E8"/>
    <w:rsid w:val="00771E8B"/>
    <w:rsid w:val="00772E5E"/>
    <w:rsid w:val="00776EC0"/>
    <w:rsid w:val="00787ECB"/>
    <w:rsid w:val="0079059E"/>
    <w:rsid w:val="007918C9"/>
    <w:rsid w:val="007969A7"/>
    <w:rsid w:val="007C1F20"/>
    <w:rsid w:val="007C50AB"/>
    <w:rsid w:val="007C7293"/>
    <w:rsid w:val="007E73A7"/>
    <w:rsid w:val="007F02AB"/>
    <w:rsid w:val="007F223B"/>
    <w:rsid w:val="007F4579"/>
    <w:rsid w:val="008062C5"/>
    <w:rsid w:val="00815BAD"/>
    <w:rsid w:val="0082734F"/>
    <w:rsid w:val="0083473C"/>
    <w:rsid w:val="00843D62"/>
    <w:rsid w:val="0085360D"/>
    <w:rsid w:val="008547A6"/>
    <w:rsid w:val="00860A6C"/>
    <w:rsid w:val="00866218"/>
    <w:rsid w:val="008702F2"/>
    <w:rsid w:val="00874FD6"/>
    <w:rsid w:val="00893F92"/>
    <w:rsid w:val="008A4A69"/>
    <w:rsid w:val="008B05D2"/>
    <w:rsid w:val="008B79C8"/>
    <w:rsid w:val="008C5AE7"/>
    <w:rsid w:val="008E580A"/>
    <w:rsid w:val="008E64C8"/>
    <w:rsid w:val="00900833"/>
    <w:rsid w:val="0090157D"/>
    <w:rsid w:val="00902FDD"/>
    <w:rsid w:val="009032F2"/>
    <w:rsid w:val="0090603C"/>
    <w:rsid w:val="00945A23"/>
    <w:rsid w:val="0095224B"/>
    <w:rsid w:val="009546ED"/>
    <w:rsid w:val="00957373"/>
    <w:rsid w:val="009602E9"/>
    <w:rsid w:val="00963DAB"/>
    <w:rsid w:val="009730C5"/>
    <w:rsid w:val="00995625"/>
    <w:rsid w:val="009A00BC"/>
    <w:rsid w:val="009A2C08"/>
    <w:rsid w:val="009A6D6F"/>
    <w:rsid w:val="009B351F"/>
    <w:rsid w:val="009C07EA"/>
    <w:rsid w:val="009D2BC6"/>
    <w:rsid w:val="009D504E"/>
    <w:rsid w:val="009D52C0"/>
    <w:rsid w:val="009E77BB"/>
    <w:rsid w:val="00A229F6"/>
    <w:rsid w:val="00A2733B"/>
    <w:rsid w:val="00A33D78"/>
    <w:rsid w:val="00A81A46"/>
    <w:rsid w:val="00A90049"/>
    <w:rsid w:val="00A95CE9"/>
    <w:rsid w:val="00AA11C2"/>
    <w:rsid w:val="00AA62CB"/>
    <w:rsid w:val="00AB1608"/>
    <w:rsid w:val="00AC0FF4"/>
    <w:rsid w:val="00AC308A"/>
    <w:rsid w:val="00AC52E8"/>
    <w:rsid w:val="00AD013F"/>
    <w:rsid w:val="00B045A3"/>
    <w:rsid w:val="00B04612"/>
    <w:rsid w:val="00B31C12"/>
    <w:rsid w:val="00B42C55"/>
    <w:rsid w:val="00B45D12"/>
    <w:rsid w:val="00B55590"/>
    <w:rsid w:val="00B607F5"/>
    <w:rsid w:val="00B700E1"/>
    <w:rsid w:val="00B7161D"/>
    <w:rsid w:val="00B71873"/>
    <w:rsid w:val="00B73156"/>
    <w:rsid w:val="00B87691"/>
    <w:rsid w:val="00B87C37"/>
    <w:rsid w:val="00B942F3"/>
    <w:rsid w:val="00B94422"/>
    <w:rsid w:val="00B94CDC"/>
    <w:rsid w:val="00BB2D43"/>
    <w:rsid w:val="00BE0598"/>
    <w:rsid w:val="00BE1445"/>
    <w:rsid w:val="00BF3ED6"/>
    <w:rsid w:val="00C0222C"/>
    <w:rsid w:val="00C04FBC"/>
    <w:rsid w:val="00C05A0F"/>
    <w:rsid w:val="00C17ED5"/>
    <w:rsid w:val="00C23B1B"/>
    <w:rsid w:val="00C2480E"/>
    <w:rsid w:val="00C25AA6"/>
    <w:rsid w:val="00C26791"/>
    <w:rsid w:val="00C314E1"/>
    <w:rsid w:val="00C336BA"/>
    <w:rsid w:val="00C5097C"/>
    <w:rsid w:val="00C52190"/>
    <w:rsid w:val="00C53489"/>
    <w:rsid w:val="00C5578B"/>
    <w:rsid w:val="00C55D4B"/>
    <w:rsid w:val="00C56E80"/>
    <w:rsid w:val="00C768B0"/>
    <w:rsid w:val="00CB504E"/>
    <w:rsid w:val="00CB5234"/>
    <w:rsid w:val="00CB5B17"/>
    <w:rsid w:val="00CD05F6"/>
    <w:rsid w:val="00CD232F"/>
    <w:rsid w:val="00CE6742"/>
    <w:rsid w:val="00D21971"/>
    <w:rsid w:val="00D223F8"/>
    <w:rsid w:val="00D239A1"/>
    <w:rsid w:val="00D3505C"/>
    <w:rsid w:val="00D3654E"/>
    <w:rsid w:val="00D45D1B"/>
    <w:rsid w:val="00D527A0"/>
    <w:rsid w:val="00D973B7"/>
    <w:rsid w:val="00DB6034"/>
    <w:rsid w:val="00DC2802"/>
    <w:rsid w:val="00DC68E3"/>
    <w:rsid w:val="00DC7AE0"/>
    <w:rsid w:val="00DE4468"/>
    <w:rsid w:val="00DF099F"/>
    <w:rsid w:val="00DF6672"/>
    <w:rsid w:val="00E02636"/>
    <w:rsid w:val="00E210CD"/>
    <w:rsid w:val="00E32278"/>
    <w:rsid w:val="00E32AF1"/>
    <w:rsid w:val="00E35B5D"/>
    <w:rsid w:val="00E41144"/>
    <w:rsid w:val="00E4354F"/>
    <w:rsid w:val="00E47076"/>
    <w:rsid w:val="00E47094"/>
    <w:rsid w:val="00E47EAE"/>
    <w:rsid w:val="00E6081A"/>
    <w:rsid w:val="00E621CB"/>
    <w:rsid w:val="00E835AB"/>
    <w:rsid w:val="00EA3ED1"/>
    <w:rsid w:val="00EA61BB"/>
    <w:rsid w:val="00EA7E51"/>
    <w:rsid w:val="00EB2708"/>
    <w:rsid w:val="00EB2C4D"/>
    <w:rsid w:val="00EB5342"/>
    <w:rsid w:val="00ED2C53"/>
    <w:rsid w:val="00ED4994"/>
    <w:rsid w:val="00EE08A8"/>
    <w:rsid w:val="00EE3FC9"/>
    <w:rsid w:val="00EF6F52"/>
    <w:rsid w:val="00F11942"/>
    <w:rsid w:val="00F1725C"/>
    <w:rsid w:val="00F22760"/>
    <w:rsid w:val="00F37B3D"/>
    <w:rsid w:val="00F44222"/>
    <w:rsid w:val="00F4797E"/>
    <w:rsid w:val="00F73B7E"/>
    <w:rsid w:val="00FD3CFC"/>
    <w:rsid w:val="00FF6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4A7D26"/>
  <w15:chartTrackingRefBased/>
  <w15:docId w15:val="{5891D040-84CE-4091-9D11-FBE84D3F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190"/>
    <w:pPr>
      <w:ind w:left="720"/>
      <w:contextualSpacing/>
    </w:pPr>
  </w:style>
  <w:style w:type="character" w:styleId="Strong">
    <w:name w:val="Strong"/>
    <w:basedOn w:val="DefaultParagraphFont"/>
    <w:uiPriority w:val="22"/>
    <w:qFormat/>
    <w:rsid w:val="00C52190"/>
    <w:rPr>
      <w:b/>
      <w:bCs/>
    </w:rPr>
  </w:style>
  <w:style w:type="paragraph" w:styleId="Header">
    <w:name w:val="header"/>
    <w:basedOn w:val="Normal"/>
    <w:link w:val="HeaderChar"/>
    <w:uiPriority w:val="99"/>
    <w:unhideWhenUsed/>
    <w:rsid w:val="001C3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088"/>
  </w:style>
  <w:style w:type="paragraph" w:styleId="Footer">
    <w:name w:val="footer"/>
    <w:basedOn w:val="Normal"/>
    <w:link w:val="FooterChar"/>
    <w:uiPriority w:val="99"/>
    <w:unhideWhenUsed/>
    <w:rsid w:val="001C3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088"/>
  </w:style>
  <w:style w:type="paragraph" w:customStyle="1" w:styleId="Default">
    <w:name w:val="Default"/>
    <w:rsid w:val="008C5AE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835AB"/>
    <w:rPr>
      <w:sz w:val="16"/>
      <w:szCs w:val="16"/>
    </w:rPr>
  </w:style>
  <w:style w:type="paragraph" w:styleId="CommentText">
    <w:name w:val="annotation text"/>
    <w:basedOn w:val="Normal"/>
    <w:link w:val="CommentTextChar"/>
    <w:uiPriority w:val="99"/>
    <w:semiHidden/>
    <w:unhideWhenUsed/>
    <w:rsid w:val="00E835AB"/>
    <w:pPr>
      <w:spacing w:line="240" w:lineRule="auto"/>
    </w:pPr>
    <w:rPr>
      <w:sz w:val="20"/>
      <w:szCs w:val="20"/>
    </w:rPr>
  </w:style>
  <w:style w:type="character" w:customStyle="1" w:styleId="CommentTextChar">
    <w:name w:val="Comment Text Char"/>
    <w:basedOn w:val="DefaultParagraphFont"/>
    <w:link w:val="CommentText"/>
    <w:uiPriority w:val="99"/>
    <w:semiHidden/>
    <w:rsid w:val="00E835AB"/>
    <w:rPr>
      <w:sz w:val="20"/>
      <w:szCs w:val="20"/>
    </w:rPr>
  </w:style>
  <w:style w:type="paragraph" w:styleId="BalloonText">
    <w:name w:val="Balloon Text"/>
    <w:basedOn w:val="Normal"/>
    <w:link w:val="BalloonTextChar"/>
    <w:uiPriority w:val="99"/>
    <w:semiHidden/>
    <w:unhideWhenUsed/>
    <w:rsid w:val="00E83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5AB"/>
    <w:rPr>
      <w:rFonts w:ascii="Segoe UI" w:hAnsi="Segoe UI" w:cs="Segoe UI"/>
      <w:sz w:val="18"/>
      <w:szCs w:val="18"/>
    </w:rPr>
  </w:style>
  <w:style w:type="character" w:styleId="Emphasis">
    <w:name w:val="Emphasis"/>
    <w:basedOn w:val="DefaultParagraphFont"/>
    <w:uiPriority w:val="20"/>
    <w:qFormat/>
    <w:rsid w:val="00D973B7"/>
    <w:rPr>
      <w:b/>
      <w:bCs/>
      <w:i w:val="0"/>
      <w:iCs w:val="0"/>
    </w:rPr>
  </w:style>
  <w:style w:type="character" w:customStyle="1" w:styleId="st1">
    <w:name w:val="st1"/>
    <w:basedOn w:val="DefaultParagraphFont"/>
    <w:rsid w:val="00D973B7"/>
  </w:style>
  <w:style w:type="paragraph" w:styleId="NormalWeb">
    <w:name w:val="Normal (Web)"/>
    <w:basedOn w:val="Normal"/>
    <w:uiPriority w:val="99"/>
    <w:unhideWhenUsed/>
    <w:rsid w:val="00D973B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071239"/>
    <w:rPr>
      <w:color w:val="0000FF"/>
      <w:u w:val="single"/>
    </w:rPr>
  </w:style>
  <w:style w:type="paragraph" w:styleId="CommentSubject">
    <w:name w:val="annotation subject"/>
    <w:basedOn w:val="CommentText"/>
    <w:next w:val="CommentText"/>
    <w:link w:val="CommentSubjectChar"/>
    <w:uiPriority w:val="99"/>
    <w:semiHidden/>
    <w:unhideWhenUsed/>
    <w:rsid w:val="00A2733B"/>
    <w:rPr>
      <w:b/>
      <w:bCs/>
    </w:rPr>
  </w:style>
  <w:style w:type="character" w:customStyle="1" w:styleId="CommentSubjectChar">
    <w:name w:val="Comment Subject Char"/>
    <w:basedOn w:val="CommentTextChar"/>
    <w:link w:val="CommentSubject"/>
    <w:uiPriority w:val="99"/>
    <w:semiHidden/>
    <w:rsid w:val="00A2733B"/>
    <w:rPr>
      <w:b/>
      <w:bCs/>
      <w:sz w:val="20"/>
      <w:szCs w:val="20"/>
    </w:rPr>
  </w:style>
  <w:style w:type="paragraph" w:styleId="Revision">
    <w:name w:val="Revision"/>
    <w:hidden/>
    <w:uiPriority w:val="99"/>
    <w:semiHidden/>
    <w:rsid w:val="009730C5"/>
    <w:pPr>
      <w:spacing w:after="0" w:line="240" w:lineRule="auto"/>
    </w:pPr>
  </w:style>
  <w:style w:type="paragraph" w:styleId="FootnoteText">
    <w:name w:val="footnote text"/>
    <w:basedOn w:val="Normal"/>
    <w:link w:val="FootnoteTextChar"/>
    <w:uiPriority w:val="99"/>
    <w:unhideWhenUsed/>
    <w:rsid w:val="00771E8B"/>
    <w:pPr>
      <w:spacing w:after="0" w:line="240" w:lineRule="auto"/>
    </w:pPr>
    <w:rPr>
      <w:sz w:val="20"/>
      <w:szCs w:val="20"/>
    </w:rPr>
  </w:style>
  <w:style w:type="character" w:customStyle="1" w:styleId="FootnoteTextChar">
    <w:name w:val="Footnote Text Char"/>
    <w:basedOn w:val="DefaultParagraphFont"/>
    <w:link w:val="FootnoteText"/>
    <w:uiPriority w:val="99"/>
    <w:rsid w:val="00771E8B"/>
    <w:rPr>
      <w:sz w:val="20"/>
      <w:szCs w:val="20"/>
    </w:rPr>
  </w:style>
  <w:style w:type="character" w:styleId="FootnoteReference">
    <w:name w:val="footnote reference"/>
    <w:basedOn w:val="DefaultParagraphFont"/>
    <w:uiPriority w:val="99"/>
    <w:semiHidden/>
    <w:unhideWhenUsed/>
    <w:rsid w:val="00771E8B"/>
    <w:rPr>
      <w:vertAlign w:val="superscript"/>
    </w:rPr>
  </w:style>
  <w:style w:type="character" w:styleId="HTMLCite">
    <w:name w:val="HTML Cite"/>
    <w:basedOn w:val="DefaultParagraphFont"/>
    <w:uiPriority w:val="99"/>
    <w:semiHidden/>
    <w:unhideWhenUsed/>
    <w:rsid w:val="00DC7A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83699">
      <w:bodyDiv w:val="1"/>
      <w:marLeft w:val="0"/>
      <w:marRight w:val="0"/>
      <w:marTop w:val="0"/>
      <w:marBottom w:val="0"/>
      <w:divBdr>
        <w:top w:val="none" w:sz="0" w:space="0" w:color="auto"/>
        <w:left w:val="none" w:sz="0" w:space="0" w:color="auto"/>
        <w:bottom w:val="none" w:sz="0" w:space="0" w:color="auto"/>
        <w:right w:val="none" w:sz="0" w:space="0" w:color="auto"/>
      </w:divBdr>
      <w:divsChild>
        <w:div w:id="135805906">
          <w:marLeft w:val="0"/>
          <w:marRight w:val="0"/>
          <w:marTop w:val="0"/>
          <w:marBottom w:val="0"/>
          <w:divBdr>
            <w:top w:val="none" w:sz="0" w:space="0" w:color="auto"/>
            <w:left w:val="none" w:sz="0" w:space="0" w:color="auto"/>
            <w:bottom w:val="none" w:sz="0" w:space="0" w:color="auto"/>
            <w:right w:val="none" w:sz="0" w:space="0" w:color="auto"/>
          </w:divBdr>
          <w:divsChild>
            <w:div w:id="1131511290">
              <w:marLeft w:val="0"/>
              <w:marRight w:val="0"/>
              <w:marTop w:val="0"/>
              <w:marBottom w:val="0"/>
              <w:divBdr>
                <w:top w:val="none" w:sz="0" w:space="0" w:color="auto"/>
                <w:left w:val="none" w:sz="0" w:space="0" w:color="auto"/>
                <w:bottom w:val="none" w:sz="0" w:space="0" w:color="auto"/>
                <w:right w:val="none" w:sz="0" w:space="0" w:color="auto"/>
              </w:divBdr>
              <w:divsChild>
                <w:div w:id="1907110407">
                  <w:marLeft w:val="0"/>
                  <w:marRight w:val="0"/>
                  <w:marTop w:val="0"/>
                  <w:marBottom w:val="0"/>
                  <w:divBdr>
                    <w:top w:val="none" w:sz="0" w:space="0" w:color="auto"/>
                    <w:left w:val="none" w:sz="0" w:space="0" w:color="auto"/>
                    <w:bottom w:val="none" w:sz="0" w:space="0" w:color="auto"/>
                    <w:right w:val="none" w:sz="0" w:space="0" w:color="auto"/>
                  </w:divBdr>
                  <w:divsChild>
                    <w:div w:id="1016617166">
                      <w:marLeft w:val="0"/>
                      <w:marRight w:val="0"/>
                      <w:marTop w:val="0"/>
                      <w:marBottom w:val="0"/>
                      <w:divBdr>
                        <w:top w:val="none" w:sz="0" w:space="0" w:color="auto"/>
                        <w:left w:val="none" w:sz="0" w:space="0" w:color="auto"/>
                        <w:bottom w:val="none" w:sz="0" w:space="0" w:color="auto"/>
                        <w:right w:val="none" w:sz="0" w:space="0" w:color="auto"/>
                      </w:divBdr>
                      <w:divsChild>
                        <w:div w:id="850029767">
                          <w:marLeft w:val="0"/>
                          <w:marRight w:val="0"/>
                          <w:marTop w:val="0"/>
                          <w:marBottom w:val="0"/>
                          <w:divBdr>
                            <w:top w:val="none" w:sz="0" w:space="0" w:color="auto"/>
                            <w:left w:val="none" w:sz="0" w:space="0" w:color="auto"/>
                            <w:bottom w:val="none" w:sz="0" w:space="0" w:color="auto"/>
                            <w:right w:val="none" w:sz="0" w:space="0" w:color="auto"/>
                          </w:divBdr>
                          <w:divsChild>
                            <w:div w:id="2121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866796">
      <w:bodyDiv w:val="1"/>
      <w:marLeft w:val="0"/>
      <w:marRight w:val="0"/>
      <w:marTop w:val="0"/>
      <w:marBottom w:val="0"/>
      <w:divBdr>
        <w:top w:val="none" w:sz="0" w:space="0" w:color="auto"/>
        <w:left w:val="none" w:sz="0" w:space="0" w:color="auto"/>
        <w:bottom w:val="none" w:sz="0" w:space="0" w:color="auto"/>
        <w:right w:val="none" w:sz="0" w:space="0" w:color="auto"/>
      </w:divBdr>
    </w:div>
    <w:div w:id="1081173764">
      <w:bodyDiv w:val="1"/>
      <w:marLeft w:val="0"/>
      <w:marRight w:val="0"/>
      <w:marTop w:val="0"/>
      <w:marBottom w:val="0"/>
      <w:divBdr>
        <w:top w:val="none" w:sz="0" w:space="0" w:color="auto"/>
        <w:left w:val="none" w:sz="0" w:space="0" w:color="auto"/>
        <w:bottom w:val="none" w:sz="0" w:space="0" w:color="auto"/>
        <w:right w:val="none" w:sz="0" w:space="0" w:color="auto"/>
      </w:divBdr>
    </w:div>
    <w:div w:id="1185703853">
      <w:bodyDiv w:val="1"/>
      <w:marLeft w:val="0"/>
      <w:marRight w:val="0"/>
      <w:marTop w:val="0"/>
      <w:marBottom w:val="0"/>
      <w:divBdr>
        <w:top w:val="none" w:sz="0" w:space="0" w:color="auto"/>
        <w:left w:val="none" w:sz="0" w:space="0" w:color="auto"/>
        <w:bottom w:val="none" w:sz="0" w:space="0" w:color="auto"/>
        <w:right w:val="none" w:sz="0" w:space="0" w:color="auto"/>
      </w:divBdr>
      <w:divsChild>
        <w:div w:id="27684620">
          <w:marLeft w:val="0"/>
          <w:marRight w:val="0"/>
          <w:marTop w:val="0"/>
          <w:marBottom w:val="0"/>
          <w:divBdr>
            <w:top w:val="none" w:sz="0" w:space="0" w:color="auto"/>
            <w:left w:val="none" w:sz="0" w:space="0" w:color="auto"/>
            <w:bottom w:val="none" w:sz="0" w:space="0" w:color="auto"/>
            <w:right w:val="none" w:sz="0" w:space="0" w:color="auto"/>
          </w:divBdr>
          <w:divsChild>
            <w:div w:id="1896352929">
              <w:marLeft w:val="0"/>
              <w:marRight w:val="0"/>
              <w:marTop w:val="210"/>
              <w:marBottom w:val="0"/>
              <w:divBdr>
                <w:top w:val="none" w:sz="0" w:space="0" w:color="auto"/>
                <w:left w:val="none" w:sz="0" w:space="0" w:color="auto"/>
                <w:bottom w:val="none" w:sz="0" w:space="0" w:color="auto"/>
                <w:right w:val="none" w:sz="0" w:space="0" w:color="auto"/>
              </w:divBdr>
              <w:divsChild>
                <w:div w:id="323095812">
                  <w:marLeft w:val="0"/>
                  <w:marRight w:val="0"/>
                  <w:marTop w:val="0"/>
                  <w:marBottom w:val="0"/>
                  <w:divBdr>
                    <w:top w:val="none" w:sz="0" w:space="0" w:color="auto"/>
                    <w:left w:val="none" w:sz="0" w:space="0" w:color="auto"/>
                    <w:bottom w:val="none" w:sz="0" w:space="0" w:color="auto"/>
                    <w:right w:val="none" w:sz="0" w:space="0" w:color="auto"/>
                  </w:divBdr>
                  <w:divsChild>
                    <w:div w:id="392511419">
                      <w:marLeft w:val="0"/>
                      <w:marRight w:val="0"/>
                      <w:marTop w:val="0"/>
                      <w:marBottom w:val="600"/>
                      <w:divBdr>
                        <w:top w:val="none" w:sz="0" w:space="0" w:color="auto"/>
                        <w:left w:val="none" w:sz="0" w:space="0" w:color="auto"/>
                        <w:bottom w:val="none" w:sz="0" w:space="0" w:color="auto"/>
                        <w:right w:val="none" w:sz="0" w:space="0" w:color="auto"/>
                      </w:divBdr>
                      <w:divsChild>
                        <w:div w:id="1582331502">
                          <w:marLeft w:val="0"/>
                          <w:marRight w:val="0"/>
                          <w:marTop w:val="0"/>
                          <w:marBottom w:val="0"/>
                          <w:divBdr>
                            <w:top w:val="none" w:sz="0" w:space="0" w:color="auto"/>
                            <w:left w:val="none" w:sz="0" w:space="0" w:color="auto"/>
                            <w:bottom w:val="none" w:sz="0" w:space="0" w:color="auto"/>
                            <w:right w:val="none" w:sz="0" w:space="0" w:color="auto"/>
                          </w:divBdr>
                          <w:divsChild>
                            <w:div w:id="761879580">
                              <w:marLeft w:val="0"/>
                              <w:marRight w:val="0"/>
                              <w:marTop w:val="0"/>
                              <w:marBottom w:val="0"/>
                              <w:divBdr>
                                <w:top w:val="none" w:sz="0" w:space="0" w:color="auto"/>
                                <w:left w:val="none" w:sz="0" w:space="0" w:color="auto"/>
                                <w:bottom w:val="none" w:sz="0" w:space="0" w:color="auto"/>
                                <w:right w:val="none" w:sz="0" w:space="0" w:color="auto"/>
                              </w:divBdr>
                              <w:divsChild>
                                <w:div w:id="1022777011">
                                  <w:marLeft w:val="0"/>
                                  <w:marRight w:val="0"/>
                                  <w:marTop w:val="0"/>
                                  <w:marBottom w:val="0"/>
                                  <w:divBdr>
                                    <w:top w:val="none" w:sz="0" w:space="0" w:color="auto"/>
                                    <w:left w:val="none" w:sz="0" w:space="0" w:color="auto"/>
                                    <w:bottom w:val="none" w:sz="0" w:space="0" w:color="auto"/>
                                    <w:right w:val="none" w:sz="0" w:space="0" w:color="auto"/>
                                  </w:divBdr>
                                </w:div>
                              </w:divsChild>
                            </w:div>
                            <w:div w:id="780607465">
                              <w:marLeft w:val="0"/>
                              <w:marRight w:val="0"/>
                              <w:marTop w:val="0"/>
                              <w:marBottom w:val="0"/>
                              <w:divBdr>
                                <w:top w:val="none" w:sz="0" w:space="0" w:color="auto"/>
                                <w:left w:val="none" w:sz="0" w:space="0" w:color="auto"/>
                                <w:bottom w:val="none" w:sz="0" w:space="0" w:color="auto"/>
                                <w:right w:val="none" w:sz="0" w:space="0" w:color="auto"/>
                              </w:divBdr>
                              <w:divsChild>
                                <w:div w:id="1913856153">
                                  <w:marLeft w:val="0"/>
                                  <w:marRight w:val="0"/>
                                  <w:marTop w:val="0"/>
                                  <w:marBottom w:val="0"/>
                                  <w:divBdr>
                                    <w:top w:val="none" w:sz="0" w:space="0" w:color="auto"/>
                                    <w:left w:val="none" w:sz="0" w:space="0" w:color="auto"/>
                                    <w:bottom w:val="none" w:sz="0" w:space="0" w:color="auto"/>
                                    <w:right w:val="none" w:sz="0" w:space="0" w:color="auto"/>
                                  </w:divBdr>
                                  <w:divsChild>
                                    <w:div w:id="1624657452">
                                      <w:marLeft w:val="0"/>
                                      <w:marRight w:val="0"/>
                                      <w:marTop w:val="0"/>
                                      <w:marBottom w:val="0"/>
                                      <w:divBdr>
                                        <w:top w:val="none" w:sz="0" w:space="0" w:color="auto"/>
                                        <w:left w:val="none" w:sz="0" w:space="0" w:color="auto"/>
                                        <w:bottom w:val="none" w:sz="0" w:space="0" w:color="auto"/>
                                        <w:right w:val="none" w:sz="0" w:space="0" w:color="auto"/>
                                      </w:divBdr>
                                      <w:divsChild>
                                        <w:div w:id="693457633">
                                          <w:marLeft w:val="0"/>
                                          <w:marRight w:val="0"/>
                                          <w:marTop w:val="0"/>
                                          <w:marBottom w:val="0"/>
                                          <w:divBdr>
                                            <w:top w:val="none" w:sz="0" w:space="0" w:color="auto"/>
                                            <w:left w:val="none" w:sz="0" w:space="0" w:color="auto"/>
                                            <w:bottom w:val="none" w:sz="0" w:space="0" w:color="auto"/>
                                            <w:right w:val="none" w:sz="0" w:space="0" w:color="auto"/>
                                          </w:divBdr>
                                        </w:div>
                                        <w:div w:id="314996340">
                                          <w:marLeft w:val="0"/>
                                          <w:marRight w:val="0"/>
                                          <w:marTop w:val="0"/>
                                          <w:marBottom w:val="0"/>
                                          <w:divBdr>
                                            <w:top w:val="none" w:sz="0" w:space="0" w:color="auto"/>
                                            <w:left w:val="none" w:sz="0" w:space="0" w:color="auto"/>
                                            <w:bottom w:val="none" w:sz="0" w:space="0" w:color="auto"/>
                                            <w:right w:val="none" w:sz="0" w:space="0" w:color="auto"/>
                                          </w:divBdr>
                                          <w:divsChild>
                                            <w:div w:id="394859799">
                                              <w:marLeft w:val="0"/>
                                              <w:marRight w:val="0"/>
                                              <w:marTop w:val="0"/>
                                              <w:marBottom w:val="0"/>
                                              <w:divBdr>
                                                <w:top w:val="none" w:sz="0" w:space="0" w:color="auto"/>
                                                <w:left w:val="none" w:sz="0" w:space="0" w:color="auto"/>
                                                <w:bottom w:val="none" w:sz="0" w:space="0" w:color="auto"/>
                                                <w:right w:val="none" w:sz="0" w:space="0" w:color="auto"/>
                                              </w:divBdr>
                                            </w:div>
                                          </w:divsChild>
                                        </w:div>
                                        <w:div w:id="1557279460">
                                          <w:marLeft w:val="0"/>
                                          <w:marRight w:val="0"/>
                                          <w:marTop w:val="0"/>
                                          <w:marBottom w:val="0"/>
                                          <w:divBdr>
                                            <w:top w:val="none" w:sz="0" w:space="0" w:color="auto"/>
                                            <w:left w:val="none" w:sz="0" w:space="0" w:color="auto"/>
                                            <w:bottom w:val="none" w:sz="0" w:space="0" w:color="auto"/>
                                            <w:right w:val="none" w:sz="0" w:space="0" w:color="auto"/>
                                          </w:divBdr>
                                          <w:divsChild>
                                            <w:div w:id="19274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8576">
                                      <w:marLeft w:val="0"/>
                                      <w:marRight w:val="0"/>
                                      <w:marTop w:val="0"/>
                                      <w:marBottom w:val="0"/>
                                      <w:divBdr>
                                        <w:top w:val="none" w:sz="0" w:space="0" w:color="auto"/>
                                        <w:left w:val="none" w:sz="0" w:space="0" w:color="auto"/>
                                        <w:bottom w:val="none" w:sz="0" w:space="0" w:color="auto"/>
                                        <w:right w:val="none" w:sz="0" w:space="0" w:color="auto"/>
                                      </w:divBdr>
                                    </w:div>
                                    <w:div w:id="1158106624">
                                      <w:marLeft w:val="0"/>
                                      <w:marRight w:val="0"/>
                                      <w:marTop w:val="0"/>
                                      <w:marBottom w:val="0"/>
                                      <w:divBdr>
                                        <w:top w:val="none" w:sz="0" w:space="0" w:color="auto"/>
                                        <w:left w:val="none" w:sz="0" w:space="0" w:color="auto"/>
                                        <w:bottom w:val="none" w:sz="0" w:space="0" w:color="auto"/>
                                        <w:right w:val="none" w:sz="0" w:space="0" w:color="auto"/>
                                      </w:divBdr>
                                      <w:divsChild>
                                        <w:div w:id="20746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876540">
      <w:bodyDiv w:val="1"/>
      <w:marLeft w:val="0"/>
      <w:marRight w:val="0"/>
      <w:marTop w:val="0"/>
      <w:marBottom w:val="0"/>
      <w:divBdr>
        <w:top w:val="none" w:sz="0" w:space="0" w:color="auto"/>
        <w:left w:val="none" w:sz="0" w:space="0" w:color="auto"/>
        <w:bottom w:val="none" w:sz="0" w:space="0" w:color="auto"/>
        <w:right w:val="none" w:sz="0" w:space="0" w:color="auto"/>
      </w:divBdr>
    </w:div>
    <w:div w:id="1495611928">
      <w:bodyDiv w:val="1"/>
      <w:marLeft w:val="0"/>
      <w:marRight w:val="0"/>
      <w:marTop w:val="0"/>
      <w:marBottom w:val="0"/>
      <w:divBdr>
        <w:top w:val="none" w:sz="0" w:space="0" w:color="auto"/>
        <w:left w:val="none" w:sz="0" w:space="0" w:color="auto"/>
        <w:bottom w:val="none" w:sz="0" w:space="0" w:color="auto"/>
        <w:right w:val="none" w:sz="0" w:space="0" w:color="auto"/>
      </w:divBdr>
      <w:divsChild>
        <w:div w:id="164327688">
          <w:marLeft w:val="0"/>
          <w:marRight w:val="0"/>
          <w:marTop w:val="0"/>
          <w:marBottom w:val="0"/>
          <w:divBdr>
            <w:top w:val="none" w:sz="0" w:space="0" w:color="auto"/>
            <w:left w:val="none" w:sz="0" w:space="0" w:color="auto"/>
            <w:bottom w:val="none" w:sz="0" w:space="0" w:color="auto"/>
            <w:right w:val="none" w:sz="0" w:space="0" w:color="auto"/>
          </w:divBdr>
          <w:divsChild>
            <w:div w:id="1252852983">
              <w:marLeft w:val="0"/>
              <w:marRight w:val="0"/>
              <w:marTop w:val="0"/>
              <w:marBottom w:val="0"/>
              <w:divBdr>
                <w:top w:val="none" w:sz="0" w:space="0" w:color="auto"/>
                <w:left w:val="none" w:sz="0" w:space="0" w:color="auto"/>
                <w:bottom w:val="none" w:sz="0" w:space="0" w:color="auto"/>
                <w:right w:val="none" w:sz="0" w:space="0" w:color="auto"/>
              </w:divBdr>
              <w:divsChild>
                <w:div w:id="393699810">
                  <w:marLeft w:val="0"/>
                  <w:marRight w:val="0"/>
                  <w:marTop w:val="0"/>
                  <w:marBottom w:val="0"/>
                  <w:divBdr>
                    <w:top w:val="none" w:sz="0" w:space="0" w:color="auto"/>
                    <w:left w:val="none" w:sz="0" w:space="0" w:color="auto"/>
                    <w:bottom w:val="none" w:sz="0" w:space="0" w:color="auto"/>
                    <w:right w:val="none" w:sz="0" w:space="0" w:color="auto"/>
                  </w:divBdr>
                  <w:divsChild>
                    <w:div w:id="2031879919">
                      <w:marLeft w:val="0"/>
                      <w:marRight w:val="0"/>
                      <w:marTop w:val="0"/>
                      <w:marBottom w:val="0"/>
                      <w:divBdr>
                        <w:top w:val="none" w:sz="0" w:space="0" w:color="auto"/>
                        <w:left w:val="none" w:sz="0" w:space="0" w:color="auto"/>
                        <w:bottom w:val="none" w:sz="0" w:space="0" w:color="auto"/>
                        <w:right w:val="none" w:sz="0" w:space="0" w:color="auto"/>
                      </w:divBdr>
                      <w:divsChild>
                        <w:div w:id="1985042298">
                          <w:marLeft w:val="0"/>
                          <w:marRight w:val="0"/>
                          <w:marTop w:val="150"/>
                          <w:marBottom w:val="0"/>
                          <w:divBdr>
                            <w:top w:val="none" w:sz="0" w:space="0" w:color="auto"/>
                            <w:left w:val="none" w:sz="0" w:space="0" w:color="auto"/>
                            <w:bottom w:val="none" w:sz="0" w:space="0" w:color="auto"/>
                            <w:right w:val="none" w:sz="0" w:space="0" w:color="auto"/>
                          </w:divBdr>
                          <w:divsChild>
                            <w:div w:id="453519576">
                              <w:marLeft w:val="0"/>
                              <w:marRight w:val="0"/>
                              <w:marTop w:val="0"/>
                              <w:marBottom w:val="0"/>
                              <w:divBdr>
                                <w:top w:val="none" w:sz="0" w:space="0" w:color="auto"/>
                                <w:left w:val="none" w:sz="0" w:space="0" w:color="auto"/>
                                <w:bottom w:val="none" w:sz="0" w:space="0" w:color="auto"/>
                                <w:right w:val="none" w:sz="0" w:space="0" w:color="auto"/>
                              </w:divBdr>
                              <w:divsChild>
                                <w:div w:id="6965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232441">
      <w:bodyDiv w:val="1"/>
      <w:marLeft w:val="0"/>
      <w:marRight w:val="0"/>
      <w:marTop w:val="0"/>
      <w:marBottom w:val="0"/>
      <w:divBdr>
        <w:top w:val="none" w:sz="0" w:space="0" w:color="auto"/>
        <w:left w:val="none" w:sz="0" w:space="0" w:color="auto"/>
        <w:bottom w:val="none" w:sz="0" w:space="0" w:color="auto"/>
        <w:right w:val="none" w:sz="0" w:space="0" w:color="auto"/>
      </w:divBdr>
      <w:divsChild>
        <w:div w:id="1037583861">
          <w:marLeft w:val="0"/>
          <w:marRight w:val="0"/>
          <w:marTop w:val="0"/>
          <w:marBottom w:val="0"/>
          <w:divBdr>
            <w:top w:val="none" w:sz="0" w:space="0" w:color="auto"/>
            <w:left w:val="none" w:sz="0" w:space="0" w:color="auto"/>
            <w:bottom w:val="none" w:sz="0" w:space="0" w:color="auto"/>
            <w:right w:val="none" w:sz="0" w:space="0" w:color="auto"/>
          </w:divBdr>
          <w:divsChild>
            <w:div w:id="517353667">
              <w:marLeft w:val="0"/>
              <w:marRight w:val="0"/>
              <w:marTop w:val="0"/>
              <w:marBottom w:val="0"/>
              <w:divBdr>
                <w:top w:val="none" w:sz="0" w:space="0" w:color="auto"/>
                <w:left w:val="none" w:sz="0" w:space="0" w:color="auto"/>
                <w:bottom w:val="none" w:sz="0" w:space="0" w:color="auto"/>
                <w:right w:val="none" w:sz="0" w:space="0" w:color="auto"/>
              </w:divBdr>
              <w:divsChild>
                <w:div w:id="1525749679">
                  <w:marLeft w:val="0"/>
                  <w:marRight w:val="0"/>
                  <w:marTop w:val="0"/>
                  <w:marBottom w:val="0"/>
                  <w:divBdr>
                    <w:top w:val="none" w:sz="0" w:space="0" w:color="auto"/>
                    <w:left w:val="none" w:sz="0" w:space="0" w:color="auto"/>
                    <w:bottom w:val="none" w:sz="0" w:space="0" w:color="auto"/>
                    <w:right w:val="none" w:sz="0" w:space="0" w:color="auto"/>
                  </w:divBdr>
                  <w:divsChild>
                    <w:div w:id="1979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88068">
      <w:bodyDiv w:val="1"/>
      <w:marLeft w:val="0"/>
      <w:marRight w:val="0"/>
      <w:marTop w:val="0"/>
      <w:marBottom w:val="0"/>
      <w:divBdr>
        <w:top w:val="none" w:sz="0" w:space="0" w:color="auto"/>
        <w:left w:val="none" w:sz="0" w:space="0" w:color="auto"/>
        <w:bottom w:val="none" w:sz="0" w:space="0" w:color="auto"/>
        <w:right w:val="none" w:sz="0" w:space="0" w:color="auto"/>
      </w:divBdr>
      <w:divsChild>
        <w:div w:id="360132584">
          <w:marLeft w:val="0"/>
          <w:marRight w:val="0"/>
          <w:marTop w:val="0"/>
          <w:marBottom w:val="0"/>
          <w:divBdr>
            <w:top w:val="none" w:sz="0" w:space="0" w:color="auto"/>
            <w:left w:val="none" w:sz="0" w:space="0" w:color="auto"/>
            <w:bottom w:val="none" w:sz="0" w:space="0" w:color="auto"/>
            <w:right w:val="none" w:sz="0" w:space="0" w:color="auto"/>
          </w:divBdr>
          <w:divsChild>
            <w:div w:id="524753505">
              <w:marLeft w:val="0"/>
              <w:marRight w:val="0"/>
              <w:marTop w:val="0"/>
              <w:marBottom w:val="0"/>
              <w:divBdr>
                <w:top w:val="none" w:sz="0" w:space="0" w:color="auto"/>
                <w:left w:val="none" w:sz="0" w:space="0" w:color="auto"/>
                <w:bottom w:val="none" w:sz="0" w:space="0" w:color="auto"/>
                <w:right w:val="none" w:sz="0" w:space="0" w:color="auto"/>
              </w:divBdr>
              <w:divsChild>
                <w:div w:id="1930189321">
                  <w:marLeft w:val="0"/>
                  <w:marRight w:val="0"/>
                  <w:marTop w:val="0"/>
                  <w:marBottom w:val="0"/>
                  <w:divBdr>
                    <w:top w:val="none" w:sz="0" w:space="0" w:color="auto"/>
                    <w:left w:val="none" w:sz="0" w:space="0" w:color="auto"/>
                    <w:bottom w:val="none" w:sz="0" w:space="0" w:color="auto"/>
                    <w:right w:val="none" w:sz="0" w:space="0" w:color="auto"/>
                  </w:divBdr>
                  <w:divsChild>
                    <w:div w:id="19684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sbir.gov/sites/default/files/SBIR%20Overview-%20DEC%202016.pptx" TargetMode="External"/><Relationship Id="rId2" Type="http://schemas.openxmlformats.org/officeDocument/2006/relationships/hyperlink" Target="https://www.finance.gov.au/procurement/statistics-on-commonwealth-purchasing-contracts/" TargetMode="External"/><Relationship Id="rId1" Type="http://schemas.openxmlformats.org/officeDocument/2006/relationships/hyperlink" Target="http://www.industry.gov.au/isa" TargetMode="External"/><Relationship Id="rId4" Type="http://schemas.openxmlformats.org/officeDocument/2006/relationships/hyperlink" Target="https://www.google.com.au/url?sa=t&amp;rct=j&amp;q=&amp;esrc=s&amp;source=web&amp;cd=1&amp;cad=rja&amp;uact=8&amp;ved=2ahUKEwjAmOG-i77cAhUO7bwKHWXNBTgQFjAAegQIARAC&amp;url=https%3A%2F%2Fwww.business.gov.au%2F~%2Fmedia%2FBusiness%2FCRC%2FCooperative-Research-Centres-Miles-Review-Growth-through-Innovation-and-Collaboration-WORD.ashx%3Fla%3Den&amp;usg=AOvVaw0Xz2LPO7JU-9ZvmTMtBDC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02BB9EEA2F9E48919129CA83A33AC9" ma:contentTypeVersion="20" ma:contentTypeDescription="Create a new document." ma:contentTypeScope="" ma:versionID="efd0a5b14a53bb3f96aaffa77acb56b3">
  <xsd:schema xmlns:xsd="http://www.w3.org/2001/XMLSchema" xmlns:xs="http://www.w3.org/2001/XMLSchema" xmlns:p="http://schemas.microsoft.com/office/2006/metadata/properties" xmlns:ns1="http://schemas.microsoft.com/sharepoint/v3" xmlns:ns2="ec396c6e-058f-4081-9b46-8acd17ff2be5" xmlns:ns3="a0777855-f0b8-4641-9482-203c61470765" targetNamespace="http://schemas.microsoft.com/office/2006/metadata/properties" ma:root="true" ma:fieldsID="2218394f059c7ac91c5fb4370aa7814e" ns1:_="" ns2:_="" ns3:_="">
    <xsd:import namespace="http://schemas.microsoft.com/sharepoint/v3"/>
    <xsd:import namespace="ec396c6e-058f-4081-9b46-8acd17ff2be5"/>
    <xsd:import namespace="a0777855-f0b8-4641-9482-203c61470765"/>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ecdf50d7ccab41aa9460763982fb55a9" minOccurs="0"/>
                <xsd:element ref="ns2:DocHub_EventName" minOccurs="0"/>
                <xsd:element ref="ns2:DocHub_EventDate" minOccurs="0"/>
                <xsd:element ref="ns2:df29e2184a5f457e9e0e0ce79cbb8218"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396c6e-058f-4081-9b46-8acd17ff2b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d4cb2b9-def1-4341-a0c7-12b8b10a24e4}" ma:internalName="TaxCatchAll" ma:showField="CatchAllData" ma:web="ec396c6e-058f-4081-9b46-8acd17ff2be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d9c7a7c-5fef-4375-ad40-aaaae04e48da"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ecdf50d7ccab41aa9460763982fb55a9" ma:index="24" nillable="true" ma:taxonomy="true" ma:internalName="ecdf50d7ccab41aa9460763982fb55a9" ma:taxonomyFieldName="DocHub_SpeechPhase" ma:displayName="Speech Phase" ma:indexed="true" ma:fieldId="{ecdf50d7-ccab-41aa-9460-763982fb55a9}" ma:sspId="fb0313f7-9433-48c0-866e-9e0bbee59a50" ma:termSetId="19bf58ed-7065-4317-8b64-36aaddc56ad4" ma:anchorId="00000000-0000-0000-0000-000000000000" ma:open="false" ma:isKeyword="false">
      <xsd:complexType>
        <xsd:sequence>
          <xsd:element ref="pc:Terms" minOccurs="0" maxOccurs="1"/>
        </xsd:sequence>
      </xsd:complexType>
    </xsd:element>
    <xsd:element name="DocHub_EventName" ma:index="25" nillable="true" ma:displayName="Event Name" ma:description="LANDesk 794972" ma:indexed="true" ma:internalName="DocHub_EventName">
      <xsd:simpleType>
        <xsd:restriction base="dms:Text">
          <xsd:maxLength value="255"/>
        </xsd:restriction>
      </xsd:simpleType>
    </xsd:element>
    <xsd:element name="DocHub_EventDate" ma:index="26" nillable="true" ma:displayName="Event Date" ma:description="" ma:format="DateOnly" ma:indexed="true" ma:internalName="DocHub_EventDate">
      <xsd:simpleType>
        <xsd:restriction base="dms:DateTime"/>
      </xsd:simpleType>
    </xsd:element>
    <xsd:element name="df29e2184a5f457e9e0e0ce79cbb8218" ma:index="28" nillable="true" ma:taxonomy="true" ma:internalName="df29e2184a5f457e9e0e0ce79cbb8218" ma:taxonomyFieldName="DocHub_Speaker" ma:displayName="Speaker" ma:indexed="true" ma:fieldId="{df29e218-4a5f-457e-9e0e-0ce79cbb8218}" ma:sspId="fb0313f7-9433-48c0-866e-9e0bbee59a50" ma:termSetId="f1d42791-fa4c-4c82-8445-1d131171a7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777855-f0b8-4641-9482-203c61470765"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Hub_EventDate xmlns="ec396c6e-058f-4081-9b46-8acd17ff2be5">2018-07-29T14:00:00+00:00</DocHub_EventDate>
    <DocHub_EventName xmlns="ec396c6e-058f-4081-9b46-8acd17ff2be5">AFR Innovation Summit 2018</DocHub_EventName>
    <pe2555c81638466f9eb614edb9ecde52 xmlns="ec396c6e-058f-4081-9b46-8acd17ff2be5">
      <Terms xmlns="http://schemas.microsoft.com/office/infopath/2007/PartnerControls">
        <TermInfo xmlns="http://schemas.microsoft.com/office/infopath/2007/PartnerControls">
          <TermName xmlns="http://schemas.microsoft.com/office/infopath/2007/PartnerControls">Speech</TermName>
          <TermId xmlns="http://schemas.microsoft.com/office/infopath/2007/PartnerControls">79d4cb41-b850-483f-8245-77ae086c7d54</TermId>
        </TermInfo>
      </Terms>
    </pe2555c81638466f9eb614edb9ecde52>
    <TaxCatchAll xmlns="ec396c6e-058f-4081-9b46-8acd17ff2be5">
      <Value>12</Value>
      <Value>315</Value>
      <Value>3</Value>
      <Value>50</Value>
      <Value>28</Value>
    </TaxCatchAll>
    <ecdf50d7ccab41aa9460763982fb55a9 xmlns="ec396c6e-058f-4081-9b46-8acd17ff2be5">
      <Terms xmlns="http://schemas.microsoft.com/office/infopath/2007/PartnerControls"/>
    </ecdf50d7ccab41aa9460763982fb55a9>
    <n99e4c9942c6404eb103464a00e6097b xmlns="ec396c6e-058f-4081-9b46-8acd17ff2be5">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ec396c6e-058f-4081-9b46-8acd17ff2be5">
      <Terms xmlns="http://schemas.microsoft.com/office/infopath/2007/PartnerControls"/>
    </adb9bed2e36e4a93af574aeb444da63e>
    <aa25a1a23adf4c92a153145de6afe324 xmlns="ec396c6e-058f-4081-9b46-8acd17ff2be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df29e2184a5f457e9e0e0ce79cbb8218 xmlns="ec396c6e-058f-4081-9b46-8acd17ff2be5">
      <Terms xmlns="http://schemas.microsoft.com/office/infopath/2007/PartnerControls">
        <TermInfo xmlns="http://schemas.microsoft.com/office/infopath/2007/PartnerControls">
          <TermName xmlns="http://schemas.microsoft.com/office/infopath/2007/PartnerControls">Chair</TermName>
          <TermId xmlns="http://schemas.microsoft.com/office/infopath/2007/PartnerControls">0977e1c0-4014-4bc2-8352-ff2849c6a203</TermId>
        </TermInfo>
      </Terms>
    </df29e2184a5f457e9e0e0ce79cbb8218>
    <g7bcb40ba23249a78edca7d43a67c1c9 xmlns="ec396c6e-058f-4081-9b46-8acd17ff2be5">
      <Terms xmlns="http://schemas.microsoft.com/office/infopath/2007/PartnerControls">
        <TermInfo xmlns="http://schemas.microsoft.com/office/infopath/2007/PartnerControls">
          <TermName xmlns="http://schemas.microsoft.com/office/infopath/2007/PartnerControls">Speechwriting</TermName>
          <TermId xmlns="http://schemas.microsoft.com/office/infopath/2007/PartnerControls">4b825ce1-7d46-4dfc-9c05-52c072a61fc9</TermId>
        </TermInfo>
      </Terms>
    </g7bcb40ba23249a78edca7d43a67c1c9>
    <Comments xmlns="http://schemas.microsoft.com/sharepoint/v3" xsi:nil="true"/>
    <_dlc_DocId xmlns="ec396c6e-058f-4081-9b46-8acd17ff2be5">HN46P6AU7HPT-414294722-120</_dlc_DocId>
    <_dlc_DocIdUrl xmlns="ec396c6e-058f-4081-9b46-8acd17ff2be5">
      <Url>https://dochub/div/officeinnovationscienceaustralia/businessfunctions/publiccommsmgmt/speechmgmt/_layouts/15/DocIdRedir.aspx?ID=HN46P6AU7HPT-414294722-120</Url>
      <Description>HN46P6AU7HPT-414294722-120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EBA8E-40E4-4898-9C7B-4B74D053E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396c6e-058f-4081-9b46-8acd17ff2be5"/>
    <ds:schemaRef ds:uri="a0777855-f0b8-4641-9482-203c61470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E9262-D672-4E74-8CF7-DEBD8A04E79A}">
  <ds:schemaRefs>
    <ds:schemaRef ds:uri="http://schemas.microsoft.com/office/infopath/2007/PartnerControls"/>
    <ds:schemaRef ds:uri="http://schemas.microsoft.com/office/2006/documentManagement/types"/>
    <ds:schemaRef ds:uri="http://purl.org/dc/terms/"/>
    <ds:schemaRef ds:uri="http://purl.org/dc/dcmitype/"/>
    <ds:schemaRef ds:uri="a0777855-f0b8-4641-9482-203c61470765"/>
    <ds:schemaRef ds:uri="http://schemas.openxmlformats.org/package/2006/metadata/core-properties"/>
    <ds:schemaRef ds:uri="http://purl.org/dc/elements/1.1/"/>
    <ds:schemaRef ds:uri="http://schemas.microsoft.com/office/2006/metadata/properties"/>
    <ds:schemaRef ds:uri="ec396c6e-058f-4081-9b46-8acd17ff2be5"/>
    <ds:schemaRef ds:uri="http://schemas.microsoft.com/sharepoint/v3"/>
    <ds:schemaRef ds:uri="http://www.w3.org/XML/1998/namespace"/>
  </ds:schemaRefs>
</ds:datastoreItem>
</file>

<file path=customXml/itemProps3.xml><?xml version="1.0" encoding="utf-8"?>
<ds:datastoreItem xmlns:ds="http://schemas.openxmlformats.org/officeDocument/2006/customXml" ds:itemID="{0CBED1A5-BEC5-41D7-A80C-6363D73EB93E}">
  <ds:schemaRefs>
    <ds:schemaRef ds:uri="http://schemas.microsoft.com/sharepoint/events"/>
  </ds:schemaRefs>
</ds:datastoreItem>
</file>

<file path=customXml/itemProps4.xml><?xml version="1.0" encoding="utf-8"?>
<ds:datastoreItem xmlns:ds="http://schemas.openxmlformats.org/officeDocument/2006/customXml" ds:itemID="{2AD9FE9C-27F5-4881-A805-280FCAE19B01}">
  <ds:schemaRefs>
    <ds:schemaRef ds:uri="http://schemas.microsoft.com/sharepoint/v3/contenttype/forms"/>
  </ds:schemaRefs>
</ds:datastoreItem>
</file>

<file path=customXml/itemProps5.xml><?xml version="1.0" encoding="utf-8"?>
<ds:datastoreItem xmlns:ds="http://schemas.openxmlformats.org/officeDocument/2006/customXml" ds:itemID="{1810820F-4812-4A7A-B211-D0C742F04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2814</Words>
  <Characters>16041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Gizzi, Brooke</dc:creator>
  <cp:keywords/>
  <dc:description/>
  <cp:lastModifiedBy>Gizzi, Brooke</cp:lastModifiedBy>
  <cp:revision>2</cp:revision>
  <cp:lastPrinted>2018-07-27T01:40:00Z</cp:lastPrinted>
  <dcterms:created xsi:type="dcterms:W3CDTF">2018-07-31T23:55:00Z</dcterms:created>
  <dcterms:modified xsi:type="dcterms:W3CDTF">2018-07-31T23:55:00Z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0x0101008302BB9EEA2F9E48919129CA83A33AC9</vt:lpwstr>
  </property>
  <property fmtid="{D5CDD505-2E9C-101B-9397-08002B2CF9AE}" pid="3" name="_dlc_DocIdItemGuid">
    <vt:lpwstr>8cd99260-d5d7-497e-8d1c-fb54157c5fd4</vt:lpwstr>
  </property>
  <property fmtid="{D5CDD505-2E9C-101B-9397-08002B2CF9AE}" pid="4" name="DocHub_Year">
    <vt:lpwstr>315;#2018|224abc7b-6f7e-4064-b773-6750976429b5</vt:lpwstr>
  </property>
  <property fmtid="{D5CDD505-2E9C-101B-9397-08002B2CF9AE}" pid="5" name="DocHub_SpeechPhase">
    <vt:lpwstr/>
  </property>
  <property fmtid="{D5CDD505-2E9C-101B-9397-08002B2CF9AE}" pid="6" name="DocHub_DocumentType">
    <vt:lpwstr>12;#Speech|79d4cb41-b850-483f-8245-77ae086c7d54</vt:lpwstr>
  </property>
  <property fmtid="{D5CDD505-2E9C-101B-9397-08002B2CF9AE}" pid="7" name="DocHub_SecurityClassification">
    <vt:lpwstr>3;#UNCLASSIFIED|6106d03b-a1a0-4e30-9d91-d5e9fb4314f9</vt:lpwstr>
  </property>
  <property fmtid="{D5CDD505-2E9C-101B-9397-08002B2CF9AE}" pid="8" name="DocHub_Speaker">
    <vt:lpwstr>50;#Chair|0977e1c0-4014-4bc2-8352-ff2849c6a203</vt:lpwstr>
  </property>
  <property fmtid="{D5CDD505-2E9C-101B-9397-08002B2CF9AE}" pid="9" name="DocHub_Keywords">
    <vt:lpwstr/>
  </property>
  <property fmtid="{D5CDD505-2E9C-101B-9397-08002B2CF9AE}" pid="10" name="DocHub_WorkActivity">
    <vt:lpwstr>28;#Speechwriting|4b825ce1-7d46-4dfc-9c05-52c072a61fc9</vt:lpwstr>
  </property>
</Properties>
</file>